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433.0" w:type="dxa"/>
        <w:tblLayout w:type="fixed"/>
        <w:tblLook w:val="0000"/>
      </w:tblPr>
      <w:tblGrid>
        <w:gridCol w:w="2115"/>
        <w:gridCol w:w="7965"/>
        <w:tblGridChange w:id="0">
          <w:tblGrid>
            <w:gridCol w:w="2115"/>
            <w:gridCol w:w="796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cfe2f3"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Teaching Assistant Level 2</w:t>
            </w:r>
          </w:p>
        </w:tc>
      </w:tr>
      <w:tr>
        <w:trPr>
          <w:cantSplit w:val="0"/>
          <w:trHeight w:val="396" w:hRule="atLeast"/>
          <w:tblHeader w:val="0"/>
        </w:trPr>
        <w:tc>
          <w:tcPr>
            <w:tcBorders>
              <w:left w:color="000000" w:space="0" w:sz="12" w:val="single"/>
              <w:right w:color="000000" w:space="0" w:sz="12" w:val="single"/>
            </w:tcBorders>
            <w:shd w:fill="cfe2f3"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St Mary’s Catholic College</w:t>
            </w:r>
            <w:r w:rsidDel="00000000" w:rsidR="00000000" w:rsidRPr="00000000">
              <w:rPr>
                <w:rtl w:val="0"/>
              </w:rPr>
            </w:r>
          </w:p>
        </w:tc>
      </w:tr>
      <w:tr>
        <w:trPr>
          <w:cantSplit w:val="0"/>
          <w:trHeight w:val="412" w:hRule="atLeast"/>
          <w:tblHeader w:val="0"/>
        </w:trPr>
        <w:tc>
          <w:tcPr>
            <w:tcBorders>
              <w:left w:color="000000" w:space="0" w:sz="12" w:val="single"/>
              <w:right w:color="000000" w:space="0" w:sz="12" w:val="single"/>
            </w:tcBorders>
            <w:shd w:fill="cfe2f3"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w:t>
            </w:r>
          </w:p>
        </w:tc>
        <w:tc>
          <w:tcPr>
            <w:tcBorders>
              <w:left w:color="000000" w:space="0" w:sz="12" w:val="single"/>
              <w:right w:color="000000" w:space="0" w:sz="12" w:val="single"/>
            </w:tcBorders>
          </w:tcPr>
          <w:p w:rsidR="00000000" w:rsidDel="00000000" w:rsidP="00000000" w:rsidRDefault="00000000" w:rsidRPr="00000000" w14:paraId="00000008">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SENDCO</w:t>
            </w:r>
          </w:p>
        </w:tc>
      </w:tr>
      <w:tr>
        <w:trPr>
          <w:cantSplit w:val="0"/>
          <w:trHeight w:val="452" w:hRule="atLeast"/>
          <w:tblHeader w:val="0"/>
        </w:trPr>
        <w:tc>
          <w:tcPr>
            <w:tcBorders>
              <w:left w:color="000000" w:space="0" w:sz="12" w:val="single"/>
              <w:bottom w:color="000000" w:space="0" w:sz="12" w:val="single"/>
              <w:right w:color="000000" w:space="0" w:sz="12" w:val="single"/>
            </w:tcBorders>
            <w:shd w:fill="cfe2f3"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Band D, scale point 6-7 £23,893-£24,294 FTE (£18,719-£19,033 actual)</w:t>
            </w:r>
          </w:p>
          <w:p w:rsidR="00000000" w:rsidDel="00000000" w:rsidP="00000000" w:rsidRDefault="00000000" w:rsidRPr="00000000" w14:paraId="0000000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widowControl w:val="0"/>
              <w:spacing w:before="136.82861328125"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is a fixed-term position initially until 31.08.25. This position is 32.5 hours a week, 39 weeks a year (term-time plus INSET days, holidays to be taken in non-term time).</w:t>
            </w:r>
          </w:p>
          <w:p w:rsidR="00000000" w:rsidDel="00000000" w:rsidP="00000000" w:rsidRDefault="00000000" w:rsidRPr="00000000" w14:paraId="0000000F">
            <w:pPr>
              <w:widowControl w:val="0"/>
              <w:spacing w:before="136.82861328125" w:lineRule="auto"/>
              <w:ind w:left="145.7476806640625" w:firstLine="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0">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1">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2">
            <w:pPr>
              <w:shd w:fill="ffffff" w:val="clear"/>
              <w:spacing w:after="160" w:line="276" w:lineRule="auto"/>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An enthusiastic, committed and inspirational person with </w:t>
            </w:r>
            <w:r w:rsidDel="00000000" w:rsidR="00000000" w:rsidRPr="00000000">
              <w:rPr>
                <w:rFonts w:ascii="Arial" w:cs="Arial" w:eastAsia="Arial" w:hAnsi="Arial"/>
                <w:sz w:val="22"/>
                <w:szCs w:val="22"/>
                <w:rtl w:val="0"/>
              </w:rPr>
              <w:t xml:space="preserve">desire and passion to bring energy to Catholic education, transforming the lives of children with multiple vulnerabilities.</w:t>
            </w:r>
          </w:p>
          <w:p w:rsidR="00000000" w:rsidDel="00000000" w:rsidP="00000000" w:rsidRDefault="00000000" w:rsidRPr="00000000" w14:paraId="00000013">
            <w:pPr>
              <w:shd w:fill="ffffff" w:val="clear"/>
              <w:spacing w:after="160" w:line="276" w:lineRule="auto"/>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To </w:t>
            </w:r>
            <w:r w:rsidDel="00000000" w:rsidR="00000000" w:rsidRPr="00000000">
              <w:rPr>
                <w:rFonts w:ascii="Arial" w:cs="Arial" w:eastAsia="Arial" w:hAnsi="Arial"/>
                <w:sz w:val="22"/>
                <w:szCs w:val="22"/>
                <w:rtl w:val="0"/>
              </w:rPr>
              <w:t xml:space="preserve">develop individual excellence, embrace opportunities and build communities with the Gospel values at the heart. </w:t>
            </w:r>
          </w:p>
          <w:p w:rsidR="00000000" w:rsidDel="00000000" w:rsidP="00000000" w:rsidRDefault="00000000" w:rsidRPr="00000000" w14:paraId="00000014">
            <w:pPr>
              <w:shd w:fill="ffffff" w:val="clear"/>
              <w:spacing w:after="160"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Support students and teachers by developing an understanding of the student's specific needs in order to help them learn as effectively as possible.</w:t>
            </w:r>
            <w:r w:rsidDel="00000000" w:rsidR="00000000" w:rsidRPr="00000000">
              <w:rPr>
                <w:rtl w:val="0"/>
              </w:rPr>
            </w:r>
          </w:p>
          <w:p w:rsidR="00000000" w:rsidDel="00000000" w:rsidP="00000000" w:rsidRDefault="00000000" w:rsidRPr="00000000" w14:paraId="00000015">
            <w:pPr>
              <w:spacing w:before="3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tc>
      </w:tr>
    </w:tbl>
    <w:p w:rsidR="00000000" w:rsidDel="00000000" w:rsidP="00000000" w:rsidRDefault="00000000" w:rsidRPr="00000000" w14:paraId="00000016">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7">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8">
            <w:pPr>
              <w:spacing w:before="30" w:line="276"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19">
            <w:pPr>
              <w:spacing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Specific Duties and Responsibilities</w:t>
            </w:r>
          </w:p>
          <w:p w:rsidR="00000000" w:rsidDel="00000000" w:rsidP="00000000" w:rsidRDefault="00000000" w:rsidRPr="00000000" w14:paraId="0000001A">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Encourage inclusion within the classroom.</w:t>
            </w:r>
          </w:p>
          <w:p w:rsidR="00000000" w:rsidDel="00000000" w:rsidP="00000000" w:rsidRDefault="00000000" w:rsidRPr="00000000" w14:paraId="0000001B">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Facilitate small group and 1-1 interventions as directed by the Head of Centre.</w:t>
            </w:r>
          </w:p>
          <w:p w:rsidR="00000000" w:rsidDel="00000000" w:rsidP="00000000" w:rsidRDefault="00000000" w:rsidRPr="00000000" w14:paraId="0000001C">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teachers and ensure the delivery of effective, purposeful education for pupils who; especially, but not exclusively, demonstrate difficulties in accessing mainstream education.</w:t>
            </w:r>
          </w:p>
          <w:p w:rsidR="00000000" w:rsidDel="00000000" w:rsidP="00000000" w:rsidRDefault="00000000" w:rsidRPr="00000000" w14:paraId="0000001D">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upbeat, passionate and a committed individual.</w:t>
            </w:r>
          </w:p>
          <w:p w:rsidR="00000000" w:rsidDel="00000000" w:rsidP="00000000" w:rsidRDefault="00000000" w:rsidRPr="00000000" w14:paraId="0000001E">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 cohesively with the Head of Centre, teachers, and key stakeholders to deliver the strategic plan for inclusive education, maintaining a purposeful, orderly, supportive and safe environment.</w:t>
            </w:r>
          </w:p>
          <w:p w:rsidR="00000000" w:rsidDel="00000000" w:rsidP="00000000" w:rsidRDefault="00000000" w:rsidRPr="00000000" w14:paraId="0000001F">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Liaise with schools and parents over transport and attendance.</w:t>
            </w:r>
          </w:p>
          <w:p w:rsidR="00000000" w:rsidDel="00000000" w:rsidP="00000000" w:rsidRDefault="00000000" w:rsidRPr="00000000" w14:paraId="00000020">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Develop the fabric of all teaching spaces to a high standard and display students' work to reflect their achievement.</w:t>
            </w:r>
          </w:p>
          <w:p w:rsidR="00000000" w:rsidDel="00000000" w:rsidP="00000000" w:rsidRDefault="00000000" w:rsidRPr="00000000" w14:paraId="00000021">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Nurture a positive working environment, supporting students in making positive behaviour choices, allocate time for praise, and inform parents of positive choices.</w:t>
            </w:r>
          </w:p>
          <w:p w:rsidR="00000000" w:rsidDel="00000000" w:rsidP="00000000" w:rsidRDefault="00000000" w:rsidRPr="00000000" w14:paraId="00000022">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students by coordinating the eating of breakfast and lunch during the day.</w:t>
            </w:r>
          </w:p>
          <w:p w:rsidR="00000000" w:rsidDel="00000000" w:rsidP="00000000" w:rsidRDefault="00000000" w:rsidRPr="00000000" w14:paraId="00000023">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Through strategic duty points, safeguard all pupils throughout the day, including during unsupervised times whilst outside and on entry and exit of the site.</w:t>
            </w:r>
          </w:p>
          <w:p w:rsidR="00000000" w:rsidDel="00000000" w:rsidP="00000000" w:rsidRDefault="00000000" w:rsidRPr="00000000" w14:paraId="00000024">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Develop the confidence and ambition for every young person for successful reintegration into their mainstream school or new setting.</w:t>
            </w:r>
          </w:p>
          <w:p w:rsidR="00000000" w:rsidDel="00000000" w:rsidP="00000000" w:rsidRDefault="00000000" w:rsidRPr="00000000" w14:paraId="00000025">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a curriculum that actively encourages personal progress, and which is flexible enough to be delivered over part-time placements.</w:t>
            </w:r>
          </w:p>
          <w:p w:rsidR="00000000" w:rsidDel="00000000" w:rsidP="00000000" w:rsidRDefault="00000000" w:rsidRPr="00000000" w14:paraId="00000026">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Contribute to a culture of inclusion, ensuring we are continually developing to meet the needs of students.</w:t>
            </w:r>
          </w:p>
          <w:p w:rsidR="00000000" w:rsidDel="00000000" w:rsidP="00000000" w:rsidRDefault="00000000" w:rsidRPr="00000000" w14:paraId="00000027">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Generate positive relationships with students by gaining knowledge about them, taking a keen interest in them and showing empathy.</w:t>
            </w:r>
          </w:p>
          <w:p w:rsidR="00000000" w:rsidDel="00000000" w:rsidP="00000000" w:rsidRDefault="00000000" w:rsidRPr="00000000" w14:paraId="00000028">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Respect a students’ emotions and offer a clear and consistent approach.</w:t>
            </w:r>
          </w:p>
          <w:p w:rsidR="00000000" w:rsidDel="00000000" w:rsidP="00000000" w:rsidRDefault="00000000" w:rsidRPr="00000000" w14:paraId="00000029">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Model positivity and build a reciprocal positive relationship with students and stakeholders built on mutual respect.</w:t>
            </w:r>
          </w:p>
          <w:p w:rsidR="00000000" w:rsidDel="00000000" w:rsidP="00000000" w:rsidRDefault="00000000" w:rsidRPr="00000000" w14:paraId="0000002A">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Celebrate a students' individuality.</w:t>
            </w:r>
          </w:p>
          <w:p w:rsidR="00000000" w:rsidDel="00000000" w:rsidP="00000000" w:rsidRDefault="00000000" w:rsidRPr="00000000" w14:paraId="0000002B">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Explain consequences of actions, rather than threaten with punitive punishments.</w:t>
            </w:r>
          </w:p>
          <w:p w:rsidR="00000000" w:rsidDel="00000000" w:rsidP="00000000" w:rsidRDefault="00000000" w:rsidRPr="00000000" w14:paraId="0000002C">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1. Support for students</w:t>
            </w:r>
            <w:r w:rsidDel="00000000" w:rsidR="00000000" w:rsidRPr="00000000">
              <w:rPr>
                <w:rtl w:val="0"/>
              </w:rPr>
            </w:r>
          </w:p>
          <w:p w:rsidR="00000000" w:rsidDel="00000000" w:rsidP="00000000" w:rsidRDefault="00000000" w:rsidRPr="00000000" w14:paraId="0000002E">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students' development in a safe, secure, challenging environment.</w:t>
            </w:r>
          </w:p>
          <w:p w:rsidR="00000000" w:rsidDel="00000000" w:rsidP="00000000" w:rsidRDefault="00000000" w:rsidRPr="00000000" w14:paraId="0000002F">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have regard for the safety and well-being of the student at all times.</w:t>
            </w:r>
          </w:p>
          <w:p w:rsidR="00000000" w:rsidDel="00000000" w:rsidP="00000000" w:rsidRDefault="00000000" w:rsidRPr="00000000" w14:paraId="00000030">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develop an understanding of the student's specific needs in order to help them learn as effectively as possible.</w:t>
            </w:r>
          </w:p>
          <w:p w:rsidR="00000000" w:rsidDel="00000000" w:rsidP="00000000" w:rsidRDefault="00000000" w:rsidRPr="00000000" w14:paraId="00000031">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focus on individual students to ensure their needs are being met within the group.</w:t>
            </w:r>
          </w:p>
          <w:p w:rsidR="00000000" w:rsidDel="00000000" w:rsidP="00000000" w:rsidRDefault="00000000" w:rsidRPr="00000000" w14:paraId="00000032">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students to interact with others and engage in activities led by the teacher.</w:t>
            </w:r>
          </w:p>
          <w:p w:rsidR="00000000" w:rsidDel="00000000" w:rsidP="00000000" w:rsidRDefault="00000000" w:rsidRPr="00000000" w14:paraId="00000033">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supervision of students on outings and visits.</w:t>
            </w:r>
          </w:p>
          <w:p w:rsidR="00000000" w:rsidDel="00000000" w:rsidP="00000000" w:rsidRDefault="00000000" w:rsidRPr="00000000" w14:paraId="00000034">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development of students’ social and communication skills.</w:t>
            </w:r>
          </w:p>
          <w:p w:rsidR="00000000" w:rsidDel="00000000" w:rsidP="00000000" w:rsidRDefault="00000000" w:rsidRPr="00000000" w14:paraId="00000035">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2. Support for Teachers</w:t>
            </w:r>
            <w:r w:rsidDel="00000000" w:rsidR="00000000" w:rsidRPr="00000000">
              <w:rPr>
                <w:rtl w:val="0"/>
              </w:rPr>
            </w:r>
          </w:p>
          <w:p w:rsidR="00000000" w:rsidDel="00000000" w:rsidP="00000000" w:rsidRDefault="00000000" w:rsidRPr="00000000" w14:paraId="00000037">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liaise with teachers regarding learning in the lesson.</w:t>
            </w:r>
          </w:p>
          <w:p w:rsidR="00000000" w:rsidDel="00000000" w:rsidP="00000000" w:rsidRDefault="00000000" w:rsidRPr="00000000" w14:paraId="00000038">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use, tidy and clean equipment after use and assist in the general preparation and tidying of the classroom.</w:t>
            </w:r>
          </w:p>
          <w:p w:rsidR="00000000" w:rsidDel="00000000" w:rsidP="00000000" w:rsidRDefault="00000000" w:rsidRPr="00000000" w14:paraId="00000039">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student problems/progress/achievements and report to the teacher as agreed.</w:t>
            </w:r>
          </w:p>
          <w:p w:rsidR="00000000" w:rsidDel="00000000" w:rsidP="00000000" w:rsidRDefault="00000000" w:rsidRPr="00000000" w14:paraId="0000003A">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 record keeping as requested.</w:t>
            </w:r>
          </w:p>
          <w:p w:rsidR="00000000" w:rsidDel="00000000" w:rsidP="00000000" w:rsidRDefault="00000000" w:rsidRPr="00000000" w14:paraId="0000003B">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provide clerical support e.g. photocopying. filing, receiving and passing money to the school secretary.</w:t>
            </w:r>
          </w:p>
          <w:p w:rsidR="00000000" w:rsidDel="00000000" w:rsidP="00000000" w:rsidRDefault="00000000" w:rsidRPr="00000000" w14:paraId="0000003C">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3. Support for the School</w:t>
            </w:r>
            <w:r w:rsidDel="00000000" w:rsidR="00000000" w:rsidRPr="00000000">
              <w:rPr>
                <w:rtl w:val="0"/>
              </w:rPr>
            </w:r>
          </w:p>
          <w:p w:rsidR="00000000" w:rsidDel="00000000" w:rsidP="00000000" w:rsidRDefault="00000000" w:rsidRPr="00000000" w14:paraId="0000003E">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alongside other professionals in assessing children’s progress/needs.</w:t>
            </w:r>
          </w:p>
          <w:p w:rsidR="00000000" w:rsidDel="00000000" w:rsidP="00000000" w:rsidRDefault="00000000" w:rsidRPr="00000000" w14:paraId="0000003F">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appropriate staff meetings as required.</w:t>
            </w:r>
          </w:p>
          <w:p w:rsidR="00000000" w:rsidDel="00000000" w:rsidP="00000000" w:rsidRDefault="00000000" w:rsidRPr="00000000" w14:paraId="00000040">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as a member of the staff team in all relevant activities to develop the school.</w:t>
            </w:r>
          </w:p>
          <w:p w:rsidR="00000000" w:rsidDel="00000000" w:rsidP="00000000" w:rsidRDefault="00000000" w:rsidRPr="00000000" w14:paraId="00000042">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knowledge of all whole school policies and implement them as relevant to their role in the life of the school, promoting the ethos of the school.</w:t>
            </w:r>
          </w:p>
          <w:p w:rsidR="00000000" w:rsidDel="00000000" w:rsidP="00000000" w:rsidRDefault="00000000" w:rsidRPr="00000000" w14:paraId="00000043">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all Health and Safety issues.</w:t>
            </w:r>
          </w:p>
          <w:p w:rsidR="00000000" w:rsidDel="00000000" w:rsidP="00000000" w:rsidRDefault="00000000" w:rsidRPr="00000000" w14:paraId="00000044">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treat all information relating to a student as strictly confidential</w:t>
            </w:r>
          </w:p>
          <w:p w:rsidR="00000000" w:rsidDel="00000000" w:rsidP="00000000" w:rsidRDefault="00000000" w:rsidRPr="00000000" w14:paraId="00000045">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 proactive member of the school.</w:t>
            </w:r>
          </w:p>
          <w:p w:rsidR="00000000" w:rsidDel="00000000" w:rsidP="00000000" w:rsidRDefault="00000000" w:rsidRPr="00000000" w14:paraId="00000046">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relevant professional development to update knowledge.</w:t>
            </w:r>
          </w:p>
          <w:p w:rsidR="00000000" w:rsidDel="00000000" w:rsidP="00000000" w:rsidRDefault="00000000" w:rsidRPr="00000000" w14:paraId="00000047">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4. Support for the Curriculum</w:t>
            </w:r>
            <w:r w:rsidDel="00000000" w:rsidR="00000000" w:rsidRPr="00000000">
              <w:rPr>
                <w:rtl w:val="0"/>
              </w:rPr>
            </w:r>
          </w:p>
          <w:p w:rsidR="00000000" w:rsidDel="00000000" w:rsidP="00000000" w:rsidRDefault="00000000" w:rsidRPr="00000000" w14:paraId="00000049">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undertake specific activities and support students to understand instructions and in respect of any learning strategies.</w:t>
            </w:r>
          </w:p>
          <w:p w:rsidR="00000000" w:rsidDel="00000000" w:rsidP="00000000" w:rsidRDefault="00000000" w:rsidRPr="00000000" w14:paraId="0000004A">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students in using basic ICT as directed, developing student's competence and independence in its use.</w:t>
            </w:r>
          </w:p>
          <w:p w:rsidR="00000000" w:rsidDel="00000000" w:rsidP="00000000" w:rsidRDefault="00000000" w:rsidRPr="00000000" w14:paraId="0000004B">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GENERAL</w:t>
            </w:r>
            <w:r w:rsidDel="00000000" w:rsidR="00000000" w:rsidRPr="00000000">
              <w:rPr>
                <w:rtl w:val="0"/>
              </w:rPr>
            </w:r>
          </w:p>
          <w:p w:rsidR="00000000" w:rsidDel="00000000" w:rsidP="00000000" w:rsidRDefault="00000000" w:rsidRPr="00000000" w14:paraId="0000004D">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Teaching Assistant may be called upon to perform other duties that the Head teacher considers reasonable, that are commensurate with the grading and designation of the post.</w:t>
            </w:r>
          </w:p>
          <w:p w:rsidR="00000000" w:rsidDel="00000000" w:rsidP="00000000" w:rsidRDefault="00000000" w:rsidRPr="00000000" w14:paraId="0000004E">
            <w:pPr>
              <w:spacing w:after="160" w:line="276" w:lineRule="auto"/>
              <w:ind w:left="0" w:firstLine="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4F">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50">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51">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5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53">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54">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55">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classroom environment</w:t>
            </w:r>
          </w:p>
        </w:tc>
      </w:tr>
    </w:tbl>
    <w:p w:rsidR="00000000" w:rsidDel="00000000" w:rsidP="00000000" w:rsidRDefault="00000000" w:rsidRPr="00000000" w14:paraId="00000056">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57">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58">
            <w:pPr>
              <w:pStyle w:val="Heading1"/>
              <w:numPr>
                <w:ilvl w:val="0"/>
                <w:numId w:val="3"/>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59">
            <w:pPr>
              <w:pStyle w:val="Heading1"/>
              <w:numPr>
                <w:ilvl w:val="0"/>
                <w:numId w:val="3"/>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5B">
            <w:pPr>
              <w:pStyle w:val="Heading1"/>
              <w:numPr>
                <w:ilvl w:val="0"/>
                <w:numId w:val="3"/>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5C">
            <w:pPr>
              <w:pStyle w:val="Heading1"/>
              <w:numPr>
                <w:ilvl w:val="0"/>
                <w:numId w:val="3"/>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5D">
            <w:pPr>
              <w:numPr>
                <w:ilvl w:val="0"/>
                <w:numId w:val="3"/>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5E">
            <w:pPr>
              <w:numPr>
                <w:ilvl w:val="0"/>
                <w:numId w:val="3"/>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5F">
            <w:pPr>
              <w:numPr>
                <w:ilvl w:val="0"/>
                <w:numId w:val="3"/>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60">
            <w:pPr>
              <w:numPr>
                <w:ilvl w:val="0"/>
                <w:numId w:val="3"/>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61">
            <w:pPr>
              <w:numPr>
                <w:ilvl w:val="0"/>
                <w:numId w:val="3"/>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62">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63">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64">
      <w:pPr>
        <w:pStyle w:val="Title"/>
        <w:spacing w:before="30" w:line="276" w:lineRule="auto"/>
        <w:rPr>
          <w:rFonts w:ascii="Calibri" w:cs="Calibri" w:eastAsia="Calibri" w:hAnsi="Calibri"/>
          <w:i w:val="1"/>
          <w:color w:val="222222"/>
          <w:sz w:val="22"/>
          <w:szCs w:val="22"/>
          <w:highlight w:val="white"/>
        </w:rPr>
      </w:pPr>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p>
    <w:p w:rsidR="00000000" w:rsidDel="00000000" w:rsidP="00000000" w:rsidRDefault="00000000" w:rsidRPr="00000000" w14:paraId="00000065">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66">
      <w:pPr>
        <w:ind w:left="35"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Style w:val="Title"/>
        <w:spacing w:before="30" w:line="276" w:lineRule="auto"/>
        <w:jc w:val="left"/>
        <w:rPr>
          <w:color w:val="333399"/>
          <w:sz w:val="22"/>
          <w:szCs w:val="22"/>
        </w:rPr>
      </w:pPr>
      <w:r w:rsidDel="00000000" w:rsidR="00000000" w:rsidRPr="00000000">
        <w:br w:type="page"/>
      </w:r>
      <w:r w:rsidDel="00000000" w:rsidR="00000000" w:rsidRPr="00000000">
        <w:rPr>
          <w:color w:val="333399"/>
          <w:sz w:val="22"/>
          <w:szCs w:val="22"/>
          <w:rtl w:val="0"/>
        </w:rPr>
        <w:t xml:space="preserve">Person Specification</w:t>
      </w:r>
    </w:p>
    <w:p w:rsidR="00000000" w:rsidDel="00000000" w:rsidP="00000000" w:rsidRDefault="00000000" w:rsidRPr="00000000" w14:paraId="0000006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b w:val="1"/>
          <w:sz w:val="22"/>
          <w:szCs w:val="22"/>
        </w:rPr>
      </w:pPr>
      <w:r w:rsidDel="00000000" w:rsidR="00000000" w:rsidRPr="00000000">
        <w:rPr>
          <w:rtl w:val="0"/>
        </w:rPr>
      </w:r>
    </w:p>
    <w:tbl>
      <w:tblPr>
        <w:tblStyle w:val="Table7"/>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2"/>
        <w:gridCol w:w="5948"/>
        <w:gridCol w:w="1140"/>
        <w:gridCol w:w="1275"/>
        <w:tblGridChange w:id="0">
          <w:tblGrid>
            <w:gridCol w:w="2002"/>
            <w:gridCol w:w="5948"/>
            <w:gridCol w:w="1140"/>
            <w:gridCol w:w="1275"/>
          </w:tblGrid>
        </w:tblGridChange>
      </w:tblGrid>
      <w:tr>
        <w:trPr>
          <w:cantSplit w:val="0"/>
          <w:tblHeader w:val="0"/>
        </w:trPr>
        <w:tc>
          <w:tcPr>
            <w:shd w:fill="99ccff" w:val="clear"/>
          </w:tcPr>
          <w:p w:rsidR="00000000" w:rsidDel="00000000" w:rsidP="00000000" w:rsidRDefault="00000000" w:rsidRPr="00000000" w14:paraId="0000006B">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Area</w:t>
            </w:r>
          </w:p>
        </w:tc>
        <w:tc>
          <w:tcPr>
            <w:shd w:fill="99ccff" w:val="clear"/>
          </w:tcPr>
          <w:p w:rsidR="00000000" w:rsidDel="00000000" w:rsidP="00000000" w:rsidRDefault="00000000" w:rsidRPr="00000000" w14:paraId="0000006C">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requirements</w:t>
            </w:r>
          </w:p>
        </w:tc>
        <w:tc>
          <w:tcPr>
            <w:shd w:fill="99ccff" w:val="clear"/>
          </w:tcPr>
          <w:p w:rsidR="00000000" w:rsidDel="00000000" w:rsidP="00000000" w:rsidRDefault="00000000" w:rsidRPr="00000000" w14:paraId="0000006D">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Essential/Desirable</w:t>
            </w:r>
          </w:p>
        </w:tc>
        <w:tc>
          <w:tcPr>
            <w:shd w:fill="99ccff" w:val="clear"/>
          </w:tcPr>
          <w:p w:rsidR="00000000" w:rsidDel="00000000" w:rsidP="00000000" w:rsidRDefault="00000000" w:rsidRPr="00000000" w14:paraId="0000006E">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Demonstrable levels of numeracy &amp; literacy equivalent to GCSE (A-C)</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sz w:val="22"/>
                <w:szCs w:val="22"/>
                <w:rtl w:val="0"/>
              </w:rPr>
              <w:t xml:space="preserve">Attend induction training; training as appropriate and training relevant to the post, including behaviour management and Child Protection training</w:t>
            </w:r>
          </w:p>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sz w:val="22"/>
                <w:szCs w:val="22"/>
                <w:rtl w:val="0"/>
              </w:rPr>
              <w:t xml:space="preserve">Training in relevant learning strategies e.g. literacy</w:t>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7">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9">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8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2">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C</w:t>
            </w:r>
          </w:p>
          <w:p w:rsidR="00000000" w:rsidDel="00000000" w:rsidP="00000000" w:rsidRDefault="00000000" w:rsidRPr="00000000" w14:paraId="0000008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C</w:t>
            </w:r>
          </w:p>
          <w:p w:rsidR="00000000" w:rsidDel="00000000" w:rsidP="00000000" w:rsidRDefault="00000000" w:rsidRPr="00000000" w14:paraId="00000089">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8D">
            <w:pPr>
              <w:widowControl w:val="0"/>
              <w:spacing w:before="6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or caring for children in an educational setting</w:t>
            </w:r>
          </w:p>
          <w:p w:rsidR="00000000" w:rsidDel="00000000" w:rsidP="00000000" w:rsidRDefault="00000000" w:rsidRPr="00000000" w14:paraId="0000008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with children having a range of special needs</w:t>
            </w:r>
          </w:p>
          <w:p w:rsidR="00000000" w:rsidDel="00000000" w:rsidP="00000000" w:rsidRDefault="00000000" w:rsidRPr="00000000" w14:paraId="0000009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supporting pupils who require Access Arrangements</w:t>
            </w:r>
          </w:p>
          <w:p w:rsidR="00000000" w:rsidDel="00000000" w:rsidP="00000000" w:rsidRDefault="00000000" w:rsidRPr="00000000" w14:paraId="0000009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delivering small group interventions e.g. social skills</w:t>
            </w:r>
          </w:p>
          <w:p w:rsidR="00000000" w:rsidDel="00000000" w:rsidP="00000000" w:rsidRDefault="00000000" w:rsidRPr="00000000" w14:paraId="0000009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widowControl w:val="0"/>
              <w:spacing w:before="68"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A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0">
            <w:pPr>
              <w:jc w:val="left"/>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B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rPr>
                <w:rFonts w:ascii="Arial" w:cs="Arial" w:eastAsia="Arial" w:hAnsi="Arial"/>
                <w:sz w:val="22"/>
                <w:szCs w:val="22"/>
              </w:rPr>
            </w:pPr>
            <w:r w:rsidDel="00000000" w:rsidR="00000000" w:rsidRPr="00000000">
              <w:rPr>
                <w:rFonts w:ascii="Arial" w:cs="Arial" w:eastAsia="Arial" w:hAnsi="Arial"/>
                <w:sz w:val="22"/>
                <w:szCs w:val="22"/>
                <w:rtl w:val="0"/>
              </w:rPr>
              <w:t xml:space="preserve">High level of personal motivation, organisation and drive</w:t>
            </w:r>
          </w:p>
          <w:p w:rsidR="00000000" w:rsidDel="00000000" w:rsidP="00000000" w:rsidRDefault="00000000" w:rsidRPr="00000000" w14:paraId="000000B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rPr>
                <w:rFonts w:ascii="Arial" w:cs="Arial" w:eastAsia="Arial" w:hAnsi="Arial"/>
                <w:sz w:val="22"/>
                <w:szCs w:val="22"/>
              </w:rPr>
            </w:pPr>
            <w:r w:rsidDel="00000000" w:rsidR="00000000" w:rsidRPr="00000000">
              <w:rPr>
                <w:rFonts w:ascii="Arial" w:cs="Arial" w:eastAsia="Arial" w:hAnsi="Arial"/>
                <w:sz w:val="22"/>
                <w:szCs w:val="22"/>
                <w:rtl w:val="0"/>
              </w:rPr>
              <w:t xml:space="preserve">Initiative</w:t>
            </w:r>
          </w:p>
          <w:p w:rsidR="00000000" w:rsidDel="00000000" w:rsidP="00000000" w:rsidRDefault="00000000" w:rsidRPr="00000000" w14:paraId="000000B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rPr>
                <w:rFonts w:ascii="Arial" w:cs="Arial" w:eastAsia="Arial" w:hAnsi="Arial"/>
                <w:sz w:val="22"/>
                <w:szCs w:val="22"/>
              </w:rPr>
            </w:pPr>
            <w:r w:rsidDel="00000000" w:rsidR="00000000" w:rsidRPr="00000000">
              <w:rPr>
                <w:rFonts w:ascii="Arial" w:cs="Arial" w:eastAsia="Arial" w:hAnsi="Arial"/>
                <w:sz w:val="22"/>
                <w:szCs w:val="22"/>
                <w:rtl w:val="0"/>
              </w:rPr>
              <w:t xml:space="preserve">Dynamic quality of teaching and use of innovative methods</w:t>
            </w:r>
          </w:p>
          <w:p w:rsidR="00000000" w:rsidDel="00000000" w:rsidP="00000000" w:rsidRDefault="00000000" w:rsidRPr="00000000" w14:paraId="000000B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w:t>
            </w:r>
          </w:p>
          <w:p w:rsidR="00000000" w:rsidDel="00000000" w:rsidP="00000000" w:rsidRDefault="00000000" w:rsidRPr="00000000" w14:paraId="000000B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challenge and motivate young people</w:t>
            </w:r>
          </w:p>
          <w:p w:rsidR="00000000" w:rsidDel="00000000" w:rsidP="00000000" w:rsidRDefault="00000000" w:rsidRPr="00000000" w14:paraId="000000B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B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C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1374" w:hRule="atLeast"/>
          <w:tblHeader w:val="0"/>
        </w:trPr>
        <w:tc>
          <w:tcPr>
            <w:shd w:fill="auto" w:val="clear"/>
          </w:tcPr>
          <w:p w:rsidR="00000000" w:rsidDel="00000000" w:rsidP="00000000" w:rsidRDefault="00000000" w:rsidRPr="00000000" w14:paraId="000000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rPr>
                <w:rFonts w:ascii="Arial" w:cs="Arial" w:eastAsia="Arial" w:hAnsi="Arial"/>
                <w:sz w:val="22"/>
                <w:szCs w:val="22"/>
              </w:rPr>
            </w:pPr>
            <w:r w:rsidDel="00000000" w:rsidR="00000000" w:rsidRPr="00000000">
              <w:rPr>
                <w:rFonts w:ascii="Arial" w:cs="Arial" w:eastAsia="Arial" w:hAnsi="Arial"/>
                <w:sz w:val="22"/>
                <w:szCs w:val="22"/>
                <w:rtl w:val="0"/>
              </w:rPr>
              <w:t xml:space="preserve">D. Communication</w:t>
            </w:r>
          </w:p>
        </w:tc>
        <w:tc>
          <w:tcPr>
            <w:shd w:fill="auto" w:val="clear"/>
          </w:tcPr>
          <w:p w:rsidR="00000000" w:rsidDel="00000000" w:rsidP="00000000" w:rsidRDefault="00000000" w:rsidRPr="00000000" w14:paraId="000000D7">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with, and manage, a wide range of people and abilities</w:t>
            </w:r>
          </w:p>
        </w:tc>
        <w:tc>
          <w:tcPr>
            <w:shd w:fill="auto" w:val="clear"/>
          </w:tcPr>
          <w:p w:rsidR="00000000" w:rsidDel="00000000" w:rsidP="00000000" w:rsidRDefault="00000000" w:rsidRPr="00000000" w14:paraId="000000D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D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D">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DE">
            <w:pPr>
              <w:rPr>
                <w:rFonts w:ascii="Arial" w:cs="Arial" w:eastAsia="Arial" w:hAnsi="Arial"/>
                <w:sz w:val="22"/>
                <w:szCs w:val="22"/>
              </w:rPr>
            </w:pPr>
            <w:r w:rsidDel="00000000" w:rsidR="00000000" w:rsidRPr="00000000">
              <w:rPr>
                <w:rFonts w:ascii="Arial" w:cs="Arial" w:eastAsia="Arial" w:hAnsi="Arial"/>
                <w:sz w:val="22"/>
                <w:szCs w:val="22"/>
                <w:rtl w:val="0"/>
              </w:rPr>
              <w:t xml:space="preserve">E. Personal Qualities</w:t>
            </w:r>
          </w:p>
        </w:tc>
        <w:tc>
          <w:tcPr>
            <w:shd w:fill="auto" w:val="clear"/>
          </w:tcPr>
          <w:p w:rsidR="00000000" w:rsidDel="00000000" w:rsidP="00000000" w:rsidRDefault="00000000" w:rsidRPr="00000000" w14:paraId="000000DF">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flexibly according to the needs of the service</w:t>
            </w:r>
          </w:p>
          <w:p w:rsidR="00000000" w:rsidDel="00000000" w:rsidP="00000000" w:rsidRDefault="00000000" w:rsidRPr="00000000" w14:paraId="000000E0">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on own initiative</w:t>
            </w:r>
          </w:p>
          <w:p w:rsidR="00000000" w:rsidDel="00000000" w:rsidP="00000000" w:rsidRDefault="00000000" w:rsidRPr="00000000" w14:paraId="000000E2">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Strong commitment to the ethos of the College</w:t>
            </w:r>
          </w:p>
        </w:tc>
        <w:tc>
          <w:tcPr>
            <w:shd w:fill="auto" w:val="clear"/>
          </w:tcPr>
          <w:p w:rsidR="00000000" w:rsidDel="00000000" w:rsidP="00000000" w:rsidRDefault="00000000" w:rsidRPr="00000000" w14:paraId="000000E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E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0">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sz w:val="22"/>
                <w:szCs w:val="22"/>
                <w:rtl w:val="0"/>
              </w:rPr>
              <w:t xml:space="preserve">F. Technology/IT Skills</w:t>
            </w:r>
          </w:p>
        </w:tc>
        <w:tc>
          <w:tcPr>
            <w:shd w:fill="auto" w:val="clear"/>
          </w:tcPr>
          <w:p w:rsidR="00000000" w:rsidDel="00000000" w:rsidP="00000000" w:rsidRDefault="00000000" w:rsidRPr="00000000" w14:paraId="000000F2">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Use of Microsoft Office software</w:t>
            </w:r>
          </w:p>
          <w:p w:rsidR="00000000" w:rsidDel="00000000" w:rsidP="00000000" w:rsidRDefault="00000000" w:rsidRPr="00000000" w14:paraId="000000F3">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learn new IT software quickly</w:t>
            </w:r>
          </w:p>
          <w:p w:rsidR="00000000" w:rsidDel="00000000" w:rsidP="00000000" w:rsidRDefault="00000000" w:rsidRPr="00000000" w14:paraId="000000F5">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ind w:right="192"/>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F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F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F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F">
            <w:pPr>
              <w:jc w:val="center"/>
              <w:rPr>
                <w:rFonts w:ascii="Arial" w:cs="Arial" w:eastAsia="Arial" w:hAnsi="Arial"/>
                <w:sz w:val="22"/>
                <w:szCs w:val="22"/>
              </w:rPr>
            </w:pPr>
            <w:r w:rsidDel="00000000" w:rsidR="00000000" w:rsidRPr="00000000">
              <w:rPr>
                <w:rtl w:val="0"/>
              </w:rPr>
            </w:r>
          </w:p>
        </w:tc>
      </w:tr>
      <w:tr>
        <w:trPr>
          <w:cantSplit w:val="0"/>
          <w:trHeight w:val="1155" w:hRule="atLeast"/>
          <w:tblHeader w:val="0"/>
        </w:trPr>
        <w:tc>
          <w:tcPr>
            <w:shd w:fill="auto" w:val="clear"/>
          </w:tcPr>
          <w:p w:rsidR="00000000" w:rsidDel="00000000" w:rsidP="00000000" w:rsidRDefault="00000000" w:rsidRPr="00000000" w14:paraId="00000100">
            <w:pPr>
              <w:rPr>
                <w:rFonts w:ascii="Arial" w:cs="Arial" w:eastAsia="Arial" w:hAnsi="Arial"/>
                <w:sz w:val="22"/>
                <w:szCs w:val="22"/>
              </w:rPr>
            </w:pPr>
            <w:r w:rsidDel="00000000" w:rsidR="00000000" w:rsidRPr="00000000">
              <w:rPr>
                <w:rFonts w:ascii="Arial" w:cs="Arial" w:eastAsia="Arial" w:hAnsi="Arial"/>
                <w:sz w:val="22"/>
                <w:szCs w:val="22"/>
                <w:rtl w:val="0"/>
              </w:rPr>
              <w:t xml:space="preserve">H. Physical</w:t>
            </w:r>
          </w:p>
        </w:tc>
        <w:tc>
          <w:tcPr>
            <w:shd w:fill="auto" w:val="clear"/>
          </w:tcPr>
          <w:p w:rsidR="00000000" w:rsidDel="00000000" w:rsidP="00000000" w:rsidRDefault="00000000" w:rsidRPr="00000000" w14:paraId="00000101">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Able to carry out the duties of the post with reasonable adjustments where necessary</w:t>
            </w:r>
          </w:p>
        </w:tc>
        <w:tc>
          <w:tcPr>
            <w:shd w:fill="auto" w:val="clear"/>
          </w:tcPr>
          <w:p w:rsidR="00000000" w:rsidDel="00000000" w:rsidP="00000000" w:rsidRDefault="00000000" w:rsidRPr="00000000" w14:paraId="0000010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10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104">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0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6">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10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0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0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tp7ntonJBWTjCrISqXmZQFZvqw==">CgMxLjA4AHIhMXk0N2NaOHI4dlJ1WXBqQm15aG5ROGxCNWdOd0l5Z1RS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