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NoSpacing"/>
      </w:pPr>
      <w:r>
        <w:rPr>
          <w:noProof/>
          <w:lang w:eastAsia="en-GB"/>
        </w:rPr>
        <w:drawing>
          <wp:anchor distT="0" distB="0" distL="114300" distR="114300" simplePos="0" relativeHeight="251658240" behindDoc="1" locked="0" layoutInCell="1" allowOverlap="1">
            <wp:simplePos x="0" y="0"/>
            <wp:positionH relativeFrom="column">
              <wp:posOffset>5193030</wp:posOffset>
            </wp:positionH>
            <wp:positionV relativeFrom="paragraph">
              <wp:posOffset>-525780</wp:posOffset>
            </wp:positionV>
            <wp:extent cx="1408430" cy="140843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1408430"/>
                    </a:xfrm>
                    <a:prstGeom prst="rect">
                      <a:avLst/>
                    </a:prstGeom>
                    <a:noFill/>
                  </pic:spPr>
                </pic:pic>
              </a:graphicData>
            </a:graphic>
          </wp:anchor>
        </w:drawing>
      </w:r>
    </w:p>
    <w:p>
      <w:pPr>
        <w:pStyle w:val="NoSpacing"/>
      </w:pPr>
      <w:r>
        <w:rPr>
          <w:noProof/>
          <w:lang w:eastAsia="en-GB"/>
        </w:rPr>
        <w:drawing>
          <wp:anchor distT="0" distB="0" distL="114300" distR="114300" simplePos="0" relativeHeight="251655680" behindDoc="0" locked="0" layoutInCell="1" allowOverlap="1">
            <wp:simplePos x="0" y="0"/>
            <wp:positionH relativeFrom="column">
              <wp:align>left</wp:align>
            </wp:positionH>
            <wp:positionV relativeFrom="paragraph">
              <wp:align>top</wp:align>
            </wp:positionV>
            <wp:extent cx="4895850" cy="2124075"/>
            <wp:effectExtent l="38100" t="19050" r="19050" b="2857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V relativeFrom="margin">
              <wp14:pctHeight>0</wp14:pctHeight>
            </wp14:sizeRelV>
          </wp:anchor>
        </w:drawing>
      </w:r>
    </w:p>
    <w:p>
      <w:pPr>
        <w:pStyle w:val="NoSpacing"/>
      </w:pPr>
    </w:p>
    <w:p>
      <w:pPr>
        <w:pStyle w:val="NoSpacing"/>
      </w:pPr>
    </w:p>
    <w:p>
      <w:pPr>
        <w:pStyle w:val="NoSpacing"/>
      </w:pPr>
    </w:p>
    <w:p>
      <w:pPr>
        <w:pStyle w:val="NoSpacing"/>
        <w:rPr>
          <w:sz w:val="20"/>
        </w:rPr>
      </w:pPr>
      <w:r>
        <w:br w:type="textWrapping" w:clear="all"/>
      </w:r>
    </w:p>
    <w:p>
      <w:pPr>
        <w:rPr>
          <w:rFonts w:ascii="Arial" w:hAnsi="Arial" w:cs="Arial"/>
          <w:b/>
          <w:sz w:val="24"/>
        </w:rPr>
      </w:pPr>
      <w:r>
        <w:rPr>
          <w:rFonts w:ascii="Arial" w:hAnsi="Arial" w:cs="Arial"/>
          <w:b/>
          <w:sz w:val="24"/>
        </w:rPr>
        <w:t>General Duties</w:t>
      </w:r>
    </w:p>
    <w:p>
      <w:pPr>
        <w:rPr>
          <w:rFonts w:ascii="Arial" w:hAnsi="Arial" w:cs="Arial"/>
          <w:b/>
          <w:sz w:val="24"/>
        </w:rPr>
      </w:pPr>
    </w:p>
    <w:p>
      <w:pPr>
        <w:rPr>
          <w:rFonts w:ascii="Arial" w:hAnsi="Arial" w:cs="Arial"/>
          <w:sz w:val="24"/>
        </w:rPr>
      </w:pPr>
      <w:r>
        <w:rPr>
          <w:rFonts w:ascii="Arial" w:hAnsi="Arial" w:cs="Arial"/>
          <w:sz w:val="24"/>
        </w:rPr>
        <w:t>Carry out “the duties of a school teacher” as set out in the Conditions of Service for School Teachers in England and Wales.  Fulfil the role of subject teacher and Form Tutor as appropriate.</w:t>
      </w:r>
    </w:p>
    <w:p>
      <w:pPr>
        <w:rPr>
          <w:rFonts w:ascii="Arial" w:hAnsi="Arial" w:cs="Arial"/>
          <w:sz w:val="24"/>
        </w:rPr>
      </w:pPr>
    </w:p>
    <w:p>
      <w:pPr>
        <w:rPr>
          <w:rFonts w:ascii="Arial" w:hAnsi="Arial" w:cs="Arial"/>
          <w:i/>
          <w:sz w:val="24"/>
        </w:rPr>
      </w:pPr>
      <w:r>
        <w:rPr>
          <w:rFonts w:ascii="Arial" w:hAnsi="Arial" w:cs="Arial"/>
          <w:i/>
          <w:sz w:val="24"/>
        </w:rPr>
        <w:t>To do other reasonable tasks as laid down in the School Teacher Pay &amp; Conditions document and as required from time to time at the discretion of the Headteacher</w:t>
      </w:r>
    </w:p>
    <w:p>
      <w:pPr>
        <w:rPr>
          <w:rFonts w:ascii="Arial" w:hAnsi="Arial" w:cs="Arial"/>
          <w:i/>
          <w:sz w:val="24"/>
        </w:rPr>
      </w:pPr>
    </w:p>
    <w:p>
      <w:pPr>
        <w:rPr>
          <w:rFonts w:ascii="Arial" w:hAnsi="Arial" w:cs="Arial"/>
          <w:sz w:val="36"/>
        </w:rPr>
      </w:pPr>
      <w:r>
        <w:rPr>
          <w:rFonts w:ascii="Arial" w:hAnsi="Arial" w:cs="Arial"/>
          <w:iCs/>
          <w:color w:val="222222"/>
          <w:sz w:val="24"/>
          <w:szCs w:val="19"/>
          <w:shd w:val="clear" w:color="auto" w:fill="FFFFFF"/>
        </w:rPr>
        <w:t>Great Wyrley Academy is committed to safeguarding and promoting the welfare of children and expects all staff and volunteers to share this commitment.  This post is subject to an enhanced criminal records check.</w:t>
      </w:r>
    </w:p>
    <w:p>
      <w:pPr>
        <w:rPr>
          <w:rFonts w:ascii="Arial" w:hAnsi="Arial" w:cs="Arial"/>
          <w:b/>
          <w:sz w:val="24"/>
        </w:rPr>
      </w:pPr>
    </w:p>
    <w:p>
      <w:pPr>
        <w:rPr>
          <w:rFonts w:ascii="Arial" w:hAnsi="Arial" w:cs="Arial"/>
          <w:b/>
          <w:sz w:val="24"/>
        </w:rPr>
      </w:pPr>
    </w:p>
    <w:p>
      <w:pPr>
        <w:rPr>
          <w:rFonts w:ascii="Arial" w:hAnsi="Arial" w:cs="Arial"/>
          <w:b/>
          <w:sz w:val="24"/>
        </w:rPr>
      </w:pPr>
      <w:r>
        <w:rPr>
          <w:rFonts w:ascii="Arial" w:hAnsi="Arial" w:cs="Arial"/>
          <w:b/>
          <w:sz w:val="24"/>
        </w:rPr>
        <w:t>Overall Responsibility</w:t>
      </w:r>
    </w:p>
    <w:p>
      <w:pPr>
        <w:rPr>
          <w:rFonts w:ascii="Arial" w:hAnsi="Arial" w:cs="Arial"/>
          <w:b/>
          <w:sz w:val="24"/>
        </w:rPr>
      </w:pPr>
    </w:p>
    <w:p>
      <w:pPr>
        <w:rPr>
          <w:rFonts w:ascii="Arial" w:hAnsi="Arial" w:cs="Arial"/>
          <w:sz w:val="24"/>
        </w:rPr>
      </w:pPr>
      <w:r>
        <w:rPr>
          <w:rFonts w:ascii="Arial" w:hAnsi="Arial" w:cs="Arial"/>
          <w:sz w:val="24"/>
        </w:rPr>
        <w:t>Work with the Headteacher and Leadership Team to secure and sustain effective teaching and learning throughout the school, monitor and evaluate the quality of teaching and standards of student’s achievements, use benchmarks and set targets for improvement.</w:t>
      </w:r>
    </w:p>
    <w:p>
      <w:pPr>
        <w:rPr>
          <w:rFonts w:ascii="Arial" w:hAnsi="Arial" w:cs="Arial"/>
          <w:b/>
          <w:sz w:val="24"/>
        </w:rPr>
      </w:pPr>
    </w:p>
    <w:p>
      <w:pPr>
        <w:rPr>
          <w:rFonts w:ascii="Arial" w:hAnsi="Arial" w:cs="Arial"/>
          <w:b/>
          <w:sz w:val="24"/>
        </w:rPr>
      </w:pPr>
    </w:p>
    <w:p>
      <w:pPr>
        <w:rPr>
          <w:rFonts w:ascii="Arial" w:hAnsi="Arial" w:cs="Arial"/>
          <w:sz w:val="24"/>
          <w:szCs w:val="24"/>
        </w:rPr>
      </w:pPr>
      <w:r>
        <w:rPr>
          <w:rFonts w:ascii="Arial" w:hAnsi="Arial" w:cs="Arial"/>
          <w:b/>
          <w:sz w:val="24"/>
          <w:szCs w:val="24"/>
        </w:rPr>
        <w:t xml:space="preserve">Specific Duties:  </w:t>
      </w:r>
      <w:r>
        <w:rPr>
          <w:rFonts w:ascii="Arial" w:hAnsi="Arial" w:cs="Arial"/>
          <w:sz w:val="24"/>
          <w:szCs w:val="24"/>
        </w:rPr>
        <w:t>Undertaking the following responsibilities and deputising for the Faculty Director in their absence:</w:t>
      </w:r>
    </w:p>
    <w:p>
      <w:pPr>
        <w:rPr>
          <w:rFonts w:ascii="Arial" w:hAnsi="Arial" w:cs="Arial"/>
          <w:sz w:val="24"/>
          <w:szCs w:val="24"/>
        </w:rPr>
      </w:pPr>
    </w:p>
    <w:p>
      <w:pPr>
        <w:pStyle w:val="ListParagraph"/>
        <w:numPr>
          <w:ilvl w:val="0"/>
          <w:numId w:val="1"/>
        </w:numPr>
        <w:ind w:left="720"/>
        <w:rPr>
          <w:rFonts w:ascii="Arial" w:hAnsi="Arial" w:cs="Arial"/>
          <w:b/>
          <w:sz w:val="28"/>
        </w:rPr>
      </w:pPr>
      <w:r>
        <w:rPr>
          <w:rFonts w:ascii="Arial" w:hAnsi="Arial" w:cs="Arial"/>
          <w:b/>
          <w:sz w:val="28"/>
        </w:rPr>
        <w:t xml:space="preserve"> </w:t>
      </w:r>
      <w:r>
        <w:rPr>
          <w:rFonts w:ascii="Arial" w:hAnsi="Arial" w:cs="Arial"/>
          <w:b/>
          <w:sz w:val="24"/>
        </w:rPr>
        <w:t>School Leadership.  Assist the Faculty Director in:</w:t>
      </w:r>
    </w:p>
    <w:p>
      <w:pPr>
        <w:pStyle w:val="ListParagraph"/>
        <w:rPr>
          <w:rFonts w:ascii="Arial" w:hAnsi="Arial" w:cs="Arial"/>
          <w:b/>
          <w:sz w:val="28"/>
        </w:rPr>
      </w:pPr>
    </w:p>
    <w:p>
      <w:pPr>
        <w:pStyle w:val="ListParagraph"/>
        <w:numPr>
          <w:ilvl w:val="0"/>
          <w:numId w:val="2"/>
        </w:numPr>
        <w:rPr>
          <w:rFonts w:ascii="Arial" w:hAnsi="Arial" w:cs="Arial"/>
          <w:sz w:val="28"/>
        </w:rPr>
      </w:pPr>
      <w:r>
        <w:rPr>
          <w:rFonts w:ascii="Arial" w:hAnsi="Arial" w:cs="Arial"/>
          <w:sz w:val="24"/>
        </w:rPr>
        <w:t>Contributing to the well-being and development of the school, including the supervision of students, the guidance of teachers and consultation with the Assistant Headteacher (Curriculum) and other senior colleagues.</w:t>
      </w:r>
    </w:p>
    <w:p>
      <w:pPr>
        <w:pStyle w:val="ListParagraph"/>
        <w:numPr>
          <w:ilvl w:val="0"/>
          <w:numId w:val="2"/>
        </w:numPr>
        <w:rPr>
          <w:rFonts w:ascii="Arial" w:hAnsi="Arial" w:cs="Arial"/>
          <w:sz w:val="28"/>
        </w:rPr>
      </w:pPr>
      <w:r>
        <w:rPr>
          <w:rFonts w:ascii="Arial" w:hAnsi="Arial" w:cs="Arial"/>
          <w:sz w:val="24"/>
        </w:rPr>
        <w:t>Helping to develop, communicate, implement, monitor and evaluate whole school and Faculty policies and reporting back to the Leadership Team.</w:t>
      </w:r>
    </w:p>
    <w:p>
      <w:pPr>
        <w:pStyle w:val="ListParagraph"/>
        <w:numPr>
          <w:ilvl w:val="0"/>
          <w:numId w:val="2"/>
        </w:numPr>
        <w:rPr>
          <w:rFonts w:ascii="Arial" w:hAnsi="Arial" w:cs="Arial"/>
          <w:sz w:val="28"/>
        </w:rPr>
      </w:pPr>
      <w:r>
        <w:rPr>
          <w:rFonts w:ascii="Arial" w:hAnsi="Arial" w:cs="Arial"/>
          <w:sz w:val="24"/>
        </w:rPr>
        <w:t>To raise standards of student attainment by developing and monitoring whole school and Faculty improvement strategies as defined by the F.I.P and S.I.P</w:t>
      </w:r>
    </w:p>
    <w:p>
      <w:pPr>
        <w:pStyle w:val="ListParagraph"/>
        <w:numPr>
          <w:ilvl w:val="0"/>
          <w:numId w:val="2"/>
        </w:numPr>
        <w:rPr>
          <w:sz w:val="28"/>
        </w:rPr>
      </w:pPr>
      <w:r>
        <w:rPr>
          <w:rFonts w:ascii="Arial" w:hAnsi="Arial" w:cs="Arial"/>
          <w:sz w:val="24"/>
        </w:rPr>
        <w:t>To work with colleagues to formulate aims, objectives and strategic plans relevant to the needs of students and the strategic direction of the school.</w:t>
      </w:r>
    </w:p>
    <w:p>
      <w:pPr>
        <w:pStyle w:val="ListParagraph"/>
        <w:ind w:left="1440"/>
        <w:rPr>
          <w:sz w:val="28"/>
        </w:rPr>
      </w:pPr>
    </w:p>
    <w:p>
      <w:pPr>
        <w:pStyle w:val="ListParagraph"/>
        <w:ind w:left="1440"/>
        <w:rPr>
          <w:sz w:val="28"/>
        </w:rPr>
      </w:pPr>
    </w:p>
    <w:p>
      <w:pPr>
        <w:pStyle w:val="ListParagraph"/>
        <w:numPr>
          <w:ilvl w:val="0"/>
          <w:numId w:val="1"/>
        </w:numPr>
        <w:ind w:left="720"/>
        <w:rPr>
          <w:rFonts w:ascii="Arial" w:hAnsi="Arial" w:cs="Arial"/>
          <w:b/>
          <w:sz w:val="24"/>
        </w:rPr>
      </w:pPr>
      <w:r>
        <w:rPr>
          <w:rFonts w:ascii="Arial" w:hAnsi="Arial" w:cs="Arial"/>
          <w:b/>
          <w:sz w:val="24"/>
        </w:rPr>
        <w:lastRenderedPageBreak/>
        <w:t>Leadership of a Team of Teachers, in accordance with School Policy by:  Assisting the Faculty Director in:</w:t>
      </w:r>
    </w:p>
    <w:p>
      <w:pPr>
        <w:pStyle w:val="ListParagraph"/>
        <w:rPr>
          <w:rFonts w:ascii="Arial" w:hAnsi="Arial" w:cs="Arial"/>
          <w:b/>
          <w:sz w:val="24"/>
        </w:rPr>
      </w:pPr>
    </w:p>
    <w:p>
      <w:pPr>
        <w:pStyle w:val="ListParagraph"/>
        <w:numPr>
          <w:ilvl w:val="0"/>
          <w:numId w:val="3"/>
        </w:numPr>
        <w:rPr>
          <w:rFonts w:ascii="Arial" w:hAnsi="Arial" w:cs="Arial"/>
          <w:b/>
          <w:sz w:val="28"/>
        </w:rPr>
      </w:pPr>
      <w:r>
        <w:rPr>
          <w:rFonts w:ascii="Arial" w:hAnsi="Arial" w:cs="Arial"/>
          <w:sz w:val="24"/>
        </w:rPr>
        <w:t>Advising, guiding, inducting and mentoring members of the Faculty as appropriate.</w:t>
      </w:r>
    </w:p>
    <w:p>
      <w:pPr>
        <w:pStyle w:val="ListParagraph"/>
        <w:numPr>
          <w:ilvl w:val="0"/>
          <w:numId w:val="3"/>
        </w:numPr>
        <w:rPr>
          <w:rFonts w:ascii="Arial" w:hAnsi="Arial" w:cs="Arial"/>
          <w:b/>
          <w:sz w:val="28"/>
        </w:rPr>
      </w:pPr>
      <w:r>
        <w:rPr>
          <w:rFonts w:ascii="Arial" w:hAnsi="Arial" w:cs="Arial"/>
          <w:sz w:val="24"/>
        </w:rPr>
        <w:t>Monitoring the work of members of the Faculty to ensure high quality teaching and learning and to develop and enhance their teaching practice.</w:t>
      </w:r>
    </w:p>
    <w:p>
      <w:pPr>
        <w:pStyle w:val="ListParagraph"/>
        <w:numPr>
          <w:ilvl w:val="0"/>
          <w:numId w:val="3"/>
        </w:numPr>
        <w:rPr>
          <w:rFonts w:ascii="Arial" w:hAnsi="Arial" w:cs="Arial"/>
          <w:b/>
          <w:sz w:val="28"/>
        </w:rPr>
      </w:pPr>
      <w:r>
        <w:rPr>
          <w:rFonts w:ascii="Arial" w:hAnsi="Arial" w:cs="Arial"/>
          <w:sz w:val="24"/>
        </w:rPr>
        <w:t>Presenting the views of members of the Faculty at, and reporting back from, all areas of consultation.</w:t>
      </w:r>
    </w:p>
    <w:p>
      <w:pPr>
        <w:pStyle w:val="ListParagraph"/>
        <w:numPr>
          <w:ilvl w:val="0"/>
          <w:numId w:val="3"/>
        </w:numPr>
        <w:rPr>
          <w:rFonts w:ascii="Arial" w:hAnsi="Arial" w:cs="Arial"/>
          <w:b/>
          <w:sz w:val="28"/>
        </w:rPr>
      </w:pPr>
      <w:r>
        <w:rPr>
          <w:rFonts w:ascii="Arial" w:hAnsi="Arial" w:cs="Arial"/>
          <w:sz w:val="24"/>
        </w:rPr>
        <w:t>Encouraging members of the Faculty to keep abreast of developments in their subject areas.</w:t>
      </w:r>
    </w:p>
    <w:p>
      <w:pPr>
        <w:pStyle w:val="ListParagraph"/>
        <w:numPr>
          <w:ilvl w:val="0"/>
          <w:numId w:val="3"/>
        </w:numPr>
        <w:rPr>
          <w:rFonts w:ascii="Arial" w:hAnsi="Arial" w:cs="Arial"/>
          <w:b/>
          <w:sz w:val="28"/>
        </w:rPr>
      </w:pPr>
      <w:r>
        <w:rPr>
          <w:rFonts w:ascii="Arial" w:hAnsi="Arial" w:cs="Arial"/>
          <w:sz w:val="24"/>
        </w:rPr>
        <w:t>The professional development of members of the Faculty and taking a leading role in the Performance Management systems of the school.</w:t>
      </w:r>
    </w:p>
    <w:p>
      <w:pPr>
        <w:pStyle w:val="ListParagraph"/>
        <w:numPr>
          <w:ilvl w:val="0"/>
          <w:numId w:val="3"/>
        </w:numPr>
        <w:rPr>
          <w:rFonts w:ascii="Arial" w:hAnsi="Arial" w:cs="Arial"/>
          <w:b/>
          <w:sz w:val="28"/>
        </w:rPr>
      </w:pPr>
      <w:r>
        <w:rPr>
          <w:rFonts w:ascii="Arial" w:hAnsi="Arial" w:cs="Arial"/>
          <w:sz w:val="24"/>
        </w:rPr>
        <w:t>Ensuring clear lines of communication with all members of the Faculty.</w:t>
      </w:r>
    </w:p>
    <w:p>
      <w:pPr>
        <w:pStyle w:val="ListParagraph"/>
        <w:numPr>
          <w:ilvl w:val="0"/>
          <w:numId w:val="3"/>
        </w:numPr>
        <w:rPr>
          <w:rFonts w:ascii="Arial" w:hAnsi="Arial" w:cs="Arial"/>
          <w:b/>
          <w:sz w:val="28"/>
        </w:rPr>
      </w:pPr>
      <w:r>
        <w:rPr>
          <w:rFonts w:ascii="Arial" w:hAnsi="Arial" w:cs="Arial"/>
          <w:sz w:val="24"/>
        </w:rPr>
        <w:t>To promote teamwork, to motivate staff to ensure effective working relations and act as a positive role model.</w:t>
      </w:r>
    </w:p>
    <w:p>
      <w:pPr>
        <w:pStyle w:val="ListParagraph"/>
        <w:ind w:left="1440"/>
        <w:rPr>
          <w:b/>
          <w:sz w:val="28"/>
        </w:rPr>
      </w:pPr>
    </w:p>
    <w:p>
      <w:pPr>
        <w:pStyle w:val="ListParagraph"/>
        <w:numPr>
          <w:ilvl w:val="0"/>
          <w:numId w:val="1"/>
        </w:numPr>
        <w:ind w:left="720"/>
        <w:rPr>
          <w:rFonts w:ascii="Arial" w:hAnsi="Arial" w:cs="Arial"/>
          <w:b/>
          <w:sz w:val="24"/>
        </w:rPr>
      </w:pPr>
      <w:r>
        <w:rPr>
          <w:rFonts w:ascii="Arial" w:hAnsi="Arial" w:cs="Arial"/>
          <w:b/>
          <w:sz w:val="24"/>
        </w:rPr>
        <w:t>Responsibility Structure:  Assist the Faculty Director in:</w:t>
      </w:r>
    </w:p>
    <w:p>
      <w:pPr>
        <w:pStyle w:val="ListParagraph"/>
        <w:rPr>
          <w:rFonts w:ascii="Arial" w:hAnsi="Arial" w:cs="Arial"/>
          <w:b/>
          <w:sz w:val="24"/>
        </w:rPr>
      </w:pPr>
    </w:p>
    <w:p>
      <w:pPr>
        <w:pStyle w:val="ListParagraph"/>
        <w:numPr>
          <w:ilvl w:val="0"/>
          <w:numId w:val="4"/>
        </w:numPr>
        <w:rPr>
          <w:rFonts w:ascii="Arial" w:hAnsi="Arial" w:cs="Arial"/>
          <w:sz w:val="24"/>
        </w:rPr>
      </w:pPr>
      <w:r>
        <w:rPr>
          <w:rFonts w:ascii="Arial" w:hAnsi="Arial" w:cs="Arial"/>
          <w:sz w:val="24"/>
        </w:rPr>
        <w:t>Ensuring the responsibility structure within the Faculty supports maintenance and improvement of standards.</w:t>
      </w:r>
    </w:p>
    <w:p>
      <w:pPr>
        <w:pStyle w:val="ListParagraph"/>
        <w:numPr>
          <w:ilvl w:val="0"/>
          <w:numId w:val="4"/>
        </w:numPr>
        <w:rPr>
          <w:rFonts w:ascii="Arial" w:hAnsi="Arial" w:cs="Arial"/>
          <w:sz w:val="24"/>
        </w:rPr>
      </w:pPr>
      <w:r>
        <w:rPr>
          <w:rFonts w:ascii="Arial" w:hAnsi="Arial" w:cs="Arial"/>
          <w:sz w:val="24"/>
        </w:rPr>
        <w:t>Ensuring the successful completion and delivery of delegated tasks and responsibilities.</w:t>
      </w:r>
    </w:p>
    <w:p>
      <w:pPr>
        <w:pStyle w:val="ListParagraph"/>
        <w:numPr>
          <w:ilvl w:val="0"/>
          <w:numId w:val="4"/>
        </w:numPr>
        <w:rPr>
          <w:rFonts w:ascii="Arial" w:hAnsi="Arial" w:cs="Arial"/>
          <w:sz w:val="24"/>
        </w:rPr>
      </w:pPr>
      <w:r>
        <w:rPr>
          <w:rFonts w:ascii="Arial" w:hAnsi="Arial" w:cs="Arial"/>
          <w:sz w:val="24"/>
        </w:rPr>
        <w:t>To oversee the work of trainee teacher programmes within the Faculty.</w:t>
      </w:r>
    </w:p>
    <w:p>
      <w:pPr>
        <w:pStyle w:val="ListParagraph"/>
        <w:ind w:left="1440"/>
        <w:rPr>
          <w:sz w:val="24"/>
        </w:rPr>
      </w:pPr>
    </w:p>
    <w:p>
      <w:pPr>
        <w:pStyle w:val="ListParagraph"/>
        <w:numPr>
          <w:ilvl w:val="0"/>
          <w:numId w:val="1"/>
        </w:numPr>
        <w:ind w:left="720"/>
        <w:rPr>
          <w:rFonts w:ascii="Arial" w:hAnsi="Arial" w:cs="Arial"/>
          <w:b/>
          <w:sz w:val="24"/>
        </w:rPr>
      </w:pPr>
      <w:r>
        <w:rPr>
          <w:rFonts w:ascii="Arial" w:hAnsi="Arial" w:cs="Arial"/>
          <w:b/>
          <w:sz w:val="24"/>
        </w:rPr>
        <w:t>Curriculum:  Assist the Faculty Director in:</w:t>
      </w:r>
    </w:p>
    <w:p>
      <w:pPr>
        <w:pStyle w:val="ListParagraph"/>
        <w:rPr>
          <w:rFonts w:ascii="Arial" w:hAnsi="Arial" w:cs="Arial"/>
          <w:b/>
          <w:sz w:val="24"/>
        </w:rPr>
      </w:pPr>
    </w:p>
    <w:p>
      <w:pPr>
        <w:pStyle w:val="ListParagraph"/>
        <w:numPr>
          <w:ilvl w:val="0"/>
          <w:numId w:val="5"/>
        </w:numPr>
        <w:rPr>
          <w:rFonts w:ascii="Arial" w:hAnsi="Arial" w:cs="Arial"/>
          <w:sz w:val="28"/>
        </w:rPr>
      </w:pPr>
      <w:r>
        <w:rPr>
          <w:rFonts w:ascii="Arial" w:hAnsi="Arial" w:cs="Arial"/>
          <w:sz w:val="24"/>
        </w:rPr>
        <w:t>Leading curriculum development and initiatives at national, regional and local levels.</w:t>
      </w:r>
    </w:p>
    <w:p>
      <w:pPr>
        <w:pStyle w:val="ListParagraph"/>
        <w:numPr>
          <w:ilvl w:val="0"/>
          <w:numId w:val="5"/>
        </w:numPr>
        <w:rPr>
          <w:rFonts w:ascii="Arial" w:hAnsi="Arial" w:cs="Arial"/>
          <w:sz w:val="28"/>
        </w:rPr>
      </w:pPr>
      <w:r>
        <w:rPr>
          <w:rFonts w:ascii="Arial" w:hAnsi="Arial" w:cs="Arial"/>
          <w:sz w:val="24"/>
        </w:rPr>
        <w:t>Leading the Faculty’s curriculum planning, syllabus selection, incorporating “whole-school” policies and contributing to relevant units or components of other subjects, syllabuses or cross curricular programmes of study as may be required.</w:t>
      </w:r>
    </w:p>
    <w:p>
      <w:pPr>
        <w:pStyle w:val="ListParagraph"/>
        <w:numPr>
          <w:ilvl w:val="0"/>
          <w:numId w:val="5"/>
        </w:numPr>
        <w:rPr>
          <w:rFonts w:ascii="Arial" w:hAnsi="Arial" w:cs="Arial"/>
          <w:sz w:val="28"/>
        </w:rPr>
      </w:pPr>
      <w:r>
        <w:rPr>
          <w:rFonts w:ascii="Arial" w:hAnsi="Arial" w:cs="Arial"/>
          <w:sz w:val="24"/>
        </w:rPr>
        <w:t>Ensuring up-to-date schemes of work are maintained for use internally and externally as required and monitoring how schemes of work are implemented and regularly reviewed to maximise their effectiveness.</w:t>
      </w:r>
    </w:p>
    <w:p>
      <w:pPr>
        <w:pStyle w:val="ListParagraph"/>
        <w:numPr>
          <w:ilvl w:val="0"/>
          <w:numId w:val="5"/>
        </w:numPr>
        <w:rPr>
          <w:rFonts w:ascii="Arial" w:hAnsi="Arial" w:cs="Arial"/>
          <w:sz w:val="28"/>
        </w:rPr>
      </w:pPr>
      <w:r>
        <w:rPr>
          <w:rFonts w:ascii="Arial" w:hAnsi="Arial" w:cs="Arial"/>
          <w:sz w:val="24"/>
        </w:rPr>
        <w:t>Advising on and developing teaching approaches used by the subject teams, the development and selection of suitable materials and advising on classroom management appropriate to the relevant subject matter.</w:t>
      </w:r>
    </w:p>
    <w:p>
      <w:pPr>
        <w:pStyle w:val="ListParagraph"/>
        <w:ind w:left="1440"/>
        <w:rPr>
          <w:sz w:val="28"/>
        </w:rPr>
      </w:pPr>
    </w:p>
    <w:p>
      <w:pPr>
        <w:pStyle w:val="ListParagraph"/>
        <w:numPr>
          <w:ilvl w:val="0"/>
          <w:numId w:val="1"/>
        </w:numPr>
        <w:ind w:left="720"/>
        <w:rPr>
          <w:rFonts w:ascii="Arial" w:hAnsi="Arial" w:cs="Arial"/>
          <w:b/>
          <w:sz w:val="24"/>
        </w:rPr>
      </w:pPr>
      <w:r>
        <w:rPr>
          <w:rFonts w:ascii="Arial" w:hAnsi="Arial" w:cs="Arial"/>
          <w:b/>
          <w:sz w:val="24"/>
        </w:rPr>
        <w:t>Assessment, Examinations, Reporting and Evaluation:  Assist the Faculty Director in:</w:t>
      </w:r>
    </w:p>
    <w:p>
      <w:pPr>
        <w:pStyle w:val="ListParagraph"/>
        <w:rPr>
          <w:rFonts w:ascii="Arial" w:hAnsi="Arial" w:cs="Arial"/>
          <w:b/>
          <w:sz w:val="24"/>
        </w:rPr>
      </w:pPr>
    </w:p>
    <w:p>
      <w:pPr>
        <w:pStyle w:val="ListParagraph"/>
        <w:numPr>
          <w:ilvl w:val="0"/>
          <w:numId w:val="6"/>
        </w:numPr>
        <w:rPr>
          <w:rFonts w:ascii="Arial" w:hAnsi="Arial" w:cs="Arial"/>
          <w:b/>
          <w:sz w:val="24"/>
        </w:rPr>
      </w:pPr>
      <w:r>
        <w:rPr>
          <w:rFonts w:ascii="Arial" w:hAnsi="Arial" w:cs="Arial"/>
          <w:sz w:val="24"/>
        </w:rPr>
        <w:t>Leading assessment development and initiatives at national, regional and local levels.</w:t>
      </w:r>
    </w:p>
    <w:p>
      <w:pPr>
        <w:pStyle w:val="ListParagraph"/>
        <w:numPr>
          <w:ilvl w:val="0"/>
          <w:numId w:val="6"/>
        </w:numPr>
        <w:rPr>
          <w:rFonts w:ascii="Arial" w:hAnsi="Arial" w:cs="Arial"/>
          <w:b/>
          <w:sz w:val="24"/>
        </w:rPr>
      </w:pPr>
      <w:r>
        <w:rPr>
          <w:rFonts w:ascii="Arial" w:hAnsi="Arial" w:cs="Arial"/>
          <w:sz w:val="24"/>
        </w:rPr>
        <w:t>Establishing and overseeing Faculty’s examination policy and both internal/external assessment procedures, in accordance with School policy.</w:t>
      </w:r>
    </w:p>
    <w:p>
      <w:pPr>
        <w:pStyle w:val="ListParagraph"/>
        <w:numPr>
          <w:ilvl w:val="0"/>
          <w:numId w:val="6"/>
        </w:numPr>
        <w:rPr>
          <w:rFonts w:ascii="Arial" w:hAnsi="Arial" w:cs="Arial"/>
          <w:b/>
          <w:sz w:val="24"/>
        </w:rPr>
      </w:pPr>
      <w:r>
        <w:rPr>
          <w:rFonts w:ascii="Arial" w:hAnsi="Arial" w:cs="Arial"/>
          <w:sz w:val="24"/>
        </w:rPr>
        <w:t>Ensuring the effective administration, smooth running of external exams and ensuring exam board requirements are met by liaison with Examinations Manager.</w:t>
      </w:r>
    </w:p>
    <w:p>
      <w:pPr>
        <w:pStyle w:val="ListParagraph"/>
        <w:numPr>
          <w:ilvl w:val="0"/>
          <w:numId w:val="6"/>
        </w:numPr>
        <w:rPr>
          <w:rFonts w:ascii="Arial" w:hAnsi="Arial" w:cs="Arial"/>
          <w:b/>
          <w:sz w:val="24"/>
        </w:rPr>
      </w:pPr>
      <w:r>
        <w:rPr>
          <w:rFonts w:ascii="Arial" w:hAnsi="Arial" w:cs="Arial"/>
          <w:sz w:val="24"/>
        </w:rPr>
        <w:lastRenderedPageBreak/>
        <w:t>Providing information to Headteacher, parents and colleagues about the work of the Faculty and students progress in accordance with school policy.</w:t>
      </w:r>
    </w:p>
    <w:p>
      <w:pPr>
        <w:pStyle w:val="ListParagraph"/>
        <w:numPr>
          <w:ilvl w:val="0"/>
          <w:numId w:val="6"/>
        </w:numPr>
        <w:rPr>
          <w:rFonts w:ascii="Arial" w:hAnsi="Arial" w:cs="Arial"/>
          <w:b/>
          <w:sz w:val="24"/>
        </w:rPr>
      </w:pPr>
      <w:r>
        <w:rPr>
          <w:rFonts w:ascii="Arial" w:hAnsi="Arial" w:cs="Arial"/>
          <w:sz w:val="24"/>
        </w:rPr>
        <w:t>Interpretation of exam analysis, subsequent action planning and establishing the process for target setting and monitoring progress towards targets set.</w:t>
      </w:r>
    </w:p>
    <w:p>
      <w:pPr>
        <w:pStyle w:val="ListParagraph"/>
        <w:numPr>
          <w:ilvl w:val="0"/>
          <w:numId w:val="6"/>
        </w:numPr>
        <w:rPr>
          <w:rFonts w:ascii="Arial" w:hAnsi="Arial" w:cs="Arial"/>
          <w:b/>
          <w:sz w:val="24"/>
        </w:rPr>
      </w:pPr>
      <w:r>
        <w:rPr>
          <w:rFonts w:ascii="Arial" w:hAnsi="Arial" w:cs="Arial"/>
          <w:sz w:val="24"/>
        </w:rPr>
        <w:t>Overseeing relevant students’ subject report formats and collecting a portfolio of good practice to share with other staff/inform new staff.</w:t>
      </w:r>
    </w:p>
    <w:p>
      <w:pPr>
        <w:pStyle w:val="ListParagraph"/>
        <w:numPr>
          <w:ilvl w:val="0"/>
          <w:numId w:val="6"/>
        </w:numPr>
        <w:rPr>
          <w:rFonts w:ascii="Arial" w:hAnsi="Arial" w:cs="Arial"/>
          <w:b/>
          <w:sz w:val="24"/>
        </w:rPr>
      </w:pPr>
      <w:r>
        <w:rPr>
          <w:rFonts w:ascii="Arial" w:hAnsi="Arial" w:cs="Arial"/>
          <w:sz w:val="24"/>
        </w:rPr>
        <w:t>Ensuring effective moderation procedures are in place and a portfolio for exemplification of standards is maintained.</w:t>
      </w:r>
    </w:p>
    <w:p>
      <w:pPr>
        <w:pStyle w:val="ListParagraph"/>
        <w:ind w:left="1440"/>
        <w:rPr>
          <w:rFonts w:ascii="Arial" w:hAnsi="Arial" w:cs="Arial"/>
          <w:b/>
          <w:sz w:val="24"/>
        </w:rPr>
      </w:pPr>
    </w:p>
    <w:p>
      <w:pPr>
        <w:pStyle w:val="ListParagraph"/>
        <w:numPr>
          <w:ilvl w:val="0"/>
          <w:numId w:val="1"/>
        </w:numPr>
        <w:ind w:left="720"/>
        <w:rPr>
          <w:rFonts w:ascii="Arial" w:hAnsi="Arial" w:cs="Arial"/>
          <w:b/>
          <w:sz w:val="24"/>
        </w:rPr>
      </w:pPr>
      <w:r>
        <w:rPr>
          <w:b/>
          <w:sz w:val="24"/>
        </w:rPr>
        <w:t xml:space="preserve"> </w:t>
      </w:r>
      <w:r>
        <w:rPr>
          <w:rFonts w:ascii="Arial" w:hAnsi="Arial" w:cs="Arial"/>
          <w:b/>
          <w:sz w:val="24"/>
        </w:rPr>
        <w:t>Organising Learning:  Assist the Faculty Director in:</w:t>
      </w:r>
    </w:p>
    <w:p>
      <w:pPr>
        <w:pStyle w:val="ListParagraph"/>
        <w:rPr>
          <w:rFonts w:ascii="Arial" w:hAnsi="Arial" w:cs="Arial"/>
          <w:b/>
          <w:sz w:val="24"/>
        </w:rPr>
      </w:pPr>
    </w:p>
    <w:p>
      <w:pPr>
        <w:pStyle w:val="ListParagraph"/>
        <w:numPr>
          <w:ilvl w:val="0"/>
          <w:numId w:val="7"/>
        </w:numPr>
        <w:rPr>
          <w:rFonts w:ascii="Arial" w:hAnsi="Arial" w:cs="Arial"/>
          <w:sz w:val="24"/>
        </w:rPr>
      </w:pPr>
      <w:r>
        <w:rPr>
          <w:rFonts w:ascii="Arial" w:hAnsi="Arial" w:cs="Arial"/>
          <w:sz w:val="24"/>
        </w:rPr>
        <w:t>Allocating students to teaching groups in liaison with members of the Faculty according to school policy.</w:t>
      </w:r>
    </w:p>
    <w:p>
      <w:pPr>
        <w:pStyle w:val="ListParagraph"/>
        <w:numPr>
          <w:ilvl w:val="0"/>
          <w:numId w:val="7"/>
        </w:numPr>
        <w:rPr>
          <w:rFonts w:ascii="Arial" w:hAnsi="Arial" w:cs="Arial"/>
          <w:sz w:val="24"/>
        </w:rPr>
      </w:pPr>
      <w:r>
        <w:rPr>
          <w:rFonts w:ascii="Arial" w:hAnsi="Arial" w:cs="Arial"/>
          <w:sz w:val="24"/>
        </w:rPr>
        <w:t>Maintaining up-to-date staff/teaching group lists informing the Assistant Headteac</w:t>
      </w:r>
      <w:bookmarkStart w:id="0" w:name="_GoBack"/>
      <w:bookmarkEnd w:id="0"/>
      <w:r>
        <w:rPr>
          <w:rFonts w:ascii="Arial" w:hAnsi="Arial" w:cs="Arial"/>
          <w:sz w:val="24"/>
        </w:rPr>
        <w:t>her (Curriculum) of any changes when made.</w:t>
      </w:r>
    </w:p>
    <w:p>
      <w:pPr>
        <w:pStyle w:val="ListParagraph"/>
        <w:numPr>
          <w:ilvl w:val="0"/>
          <w:numId w:val="7"/>
        </w:numPr>
        <w:rPr>
          <w:rFonts w:ascii="Arial" w:hAnsi="Arial" w:cs="Arial"/>
          <w:sz w:val="24"/>
        </w:rPr>
      </w:pPr>
      <w:r>
        <w:rPr>
          <w:rFonts w:ascii="Arial" w:hAnsi="Arial" w:cs="Arial"/>
          <w:sz w:val="24"/>
        </w:rPr>
        <w:t>The construction of the Timetable and appropriate Options information.</w:t>
      </w:r>
    </w:p>
    <w:p>
      <w:pPr>
        <w:pStyle w:val="ListParagraph"/>
        <w:numPr>
          <w:ilvl w:val="0"/>
          <w:numId w:val="7"/>
        </w:numPr>
        <w:rPr>
          <w:rFonts w:ascii="Arial" w:hAnsi="Arial" w:cs="Arial"/>
          <w:sz w:val="24"/>
        </w:rPr>
      </w:pPr>
      <w:r>
        <w:rPr>
          <w:rFonts w:ascii="Arial" w:hAnsi="Arial" w:cs="Arial"/>
          <w:sz w:val="24"/>
        </w:rPr>
        <w:t>The management and conduct and behaviour of students within the Faculty and supporting colleagues within the Faculty to ensure learning is maximised.</w:t>
      </w:r>
    </w:p>
    <w:p>
      <w:pPr>
        <w:pStyle w:val="ListParagraph"/>
        <w:numPr>
          <w:ilvl w:val="0"/>
          <w:numId w:val="7"/>
        </w:numPr>
        <w:rPr>
          <w:rFonts w:ascii="Arial" w:hAnsi="Arial" w:cs="Arial"/>
          <w:sz w:val="24"/>
        </w:rPr>
      </w:pPr>
      <w:r>
        <w:rPr>
          <w:rFonts w:ascii="Arial" w:hAnsi="Arial" w:cs="Arial"/>
          <w:sz w:val="24"/>
        </w:rPr>
        <w:t>Ensuring Cover Supervisors and supply staff are supported in providing appropriate learning opportunities when Faculty staff are absent.</w:t>
      </w:r>
    </w:p>
    <w:p>
      <w:pPr>
        <w:pStyle w:val="ListParagraph"/>
        <w:numPr>
          <w:ilvl w:val="0"/>
          <w:numId w:val="7"/>
        </w:numPr>
        <w:rPr>
          <w:rFonts w:ascii="Arial" w:hAnsi="Arial" w:cs="Arial"/>
          <w:sz w:val="24"/>
        </w:rPr>
      </w:pPr>
      <w:r>
        <w:rPr>
          <w:rFonts w:ascii="Arial" w:hAnsi="Arial" w:cs="Arial"/>
          <w:sz w:val="24"/>
        </w:rPr>
        <w:t>Monitoring and evaluating provision of SEN support and liasing with SENCO.</w:t>
      </w:r>
    </w:p>
    <w:p>
      <w:pPr>
        <w:pStyle w:val="ListParagraph"/>
        <w:numPr>
          <w:ilvl w:val="0"/>
          <w:numId w:val="7"/>
        </w:numPr>
        <w:rPr>
          <w:rFonts w:ascii="Arial" w:hAnsi="Arial" w:cs="Arial"/>
          <w:sz w:val="24"/>
        </w:rPr>
      </w:pPr>
      <w:r>
        <w:rPr>
          <w:rFonts w:ascii="Arial" w:hAnsi="Arial" w:cs="Arial"/>
          <w:sz w:val="24"/>
        </w:rPr>
        <w:t>Monitoring and evaluating the provision and progress for G &amp; T students.</w:t>
      </w:r>
    </w:p>
    <w:p>
      <w:pPr>
        <w:pStyle w:val="ListParagraph"/>
        <w:numPr>
          <w:ilvl w:val="0"/>
          <w:numId w:val="7"/>
        </w:numPr>
        <w:rPr>
          <w:rFonts w:ascii="Arial" w:hAnsi="Arial" w:cs="Arial"/>
          <w:sz w:val="24"/>
        </w:rPr>
      </w:pPr>
      <w:r>
        <w:rPr>
          <w:rFonts w:ascii="Arial" w:hAnsi="Arial" w:cs="Arial"/>
          <w:sz w:val="24"/>
        </w:rPr>
        <w:t>Monitoring and evaluating the arrangements, objectives and outcomes of educational visits.</w:t>
      </w:r>
    </w:p>
    <w:p>
      <w:pPr>
        <w:pStyle w:val="ListParagraph"/>
        <w:ind w:left="1440"/>
        <w:rPr>
          <w:sz w:val="24"/>
        </w:rPr>
      </w:pPr>
    </w:p>
    <w:p>
      <w:pPr>
        <w:pStyle w:val="ListParagraph"/>
        <w:numPr>
          <w:ilvl w:val="0"/>
          <w:numId w:val="1"/>
        </w:numPr>
        <w:ind w:left="720"/>
        <w:rPr>
          <w:rFonts w:ascii="Arial" w:hAnsi="Arial" w:cs="Arial"/>
          <w:b/>
          <w:sz w:val="24"/>
        </w:rPr>
      </w:pPr>
      <w:r>
        <w:rPr>
          <w:sz w:val="24"/>
        </w:rPr>
        <w:t xml:space="preserve"> </w:t>
      </w:r>
      <w:r>
        <w:rPr>
          <w:rFonts w:ascii="Arial" w:hAnsi="Arial" w:cs="Arial"/>
          <w:b/>
          <w:sz w:val="24"/>
        </w:rPr>
        <w:t>Resources:  Assist the Faculty Director in:</w:t>
      </w:r>
    </w:p>
    <w:p>
      <w:pPr>
        <w:pStyle w:val="ListParagraph"/>
        <w:rPr>
          <w:rFonts w:ascii="Arial" w:hAnsi="Arial" w:cs="Arial"/>
          <w:b/>
          <w:sz w:val="24"/>
        </w:rPr>
      </w:pPr>
    </w:p>
    <w:p>
      <w:pPr>
        <w:pStyle w:val="ListParagraph"/>
        <w:numPr>
          <w:ilvl w:val="0"/>
          <w:numId w:val="8"/>
        </w:numPr>
        <w:rPr>
          <w:rFonts w:ascii="Arial" w:hAnsi="Arial" w:cs="Arial"/>
          <w:b/>
          <w:sz w:val="24"/>
        </w:rPr>
      </w:pPr>
      <w:r>
        <w:rPr>
          <w:rFonts w:ascii="Arial" w:hAnsi="Arial" w:cs="Arial"/>
          <w:sz w:val="24"/>
        </w:rPr>
        <w:t>Controlling Faculty expenditure and budgetary planning.</w:t>
      </w:r>
    </w:p>
    <w:p>
      <w:pPr>
        <w:pStyle w:val="ListParagraph"/>
        <w:numPr>
          <w:ilvl w:val="0"/>
          <w:numId w:val="8"/>
        </w:numPr>
        <w:rPr>
          <w:rFonts w:ascii="Arial" w:hAnsi="Arial" w:cs="Arial"/>
          <w:b/>
          <w:sz w:val="24"/>
        </w:rPr>
      </w:pPr>
      <w:r>
        <w:rPr>
          <w:rFonts w:ascii="Arial" w:hAnsi="Arial" w:cs="Arial"/>
          <w:sz w:val="24"/>
        </w:rPr>
        <w:t>Overseeing the usage, storage and security of equipment, materials and other resources and ensuring the learning environment and facilities maximise learning.</w:t>
      </w:r>
    </w:p>
    <w:p>
      <w:pPr>
        <w:pStyle w:val="ListParagraph"/>
        <w:numPr>
          <w:ilvl w:val="0"/>
          <w:numId w:val="8"/>
        </w:numPr>
        <w:rPr>
          <w:rFonts w:ascii="Arial" w:hAnsi="Arial" w:cs="Arial"/>
          <w:b/>
          <w:sz w:val="24"/>
        </w:rPr>
      </w:pPr>
      <w:r>
        <w:rPr>
          <w:rFonts w:ascii="Arial" w:hAnsi="Arial" w:cs="Arial"/>
          <w:sz w:val="24"/>
        </w:rPr>
        <w:t>Preparing a Faculty bid for capitation or other funding opportunities.</w:t>
      </w:r>
    </w:p>
    <w:p>
      <w:pPr>
        <w:pStyle w:val="ListParagraph"/>
        <w:numPr>
          <w:ilvl w:val="0"/>
          <w:numId w:val="8"/>
        </w:numPr>
        <w:rPr>
          <w:sz w:val="24"/>
        </w:rPr>
      </w:pPr>
      <w:r>
        <w:rPr>
          <w:rFonts w:ascii="Arial" w:hAnsi="Arial" w:cs="Arial"/>
          <w:sz w:val="24"/>
        </w:rPr>
        <w:t>Devising systems for maintenance of Faculty inventories and stock records according to school policy.</w:t>
      </w:r>
    </w:p>
    <w:p>
      <w:pPr>
        <w:rPr>
          <w:rFonts w:ascii="Arial" w:hAnsi="Arial" w:cs="Arial"/>
          <w:b/>
          <w:sz w:val="24"/>
        </w:rPr>
      </w:pPr>
    </w:p>
    <w:p>
      <w:pPr>
        <w:rPr>
          <w:rFonts w:ascii="Arial" w:hAnsi="Arial" w:cs="Arial"/>
          <w:b/>
          <w:sz w:val="24"/>
        </w:rPr>
      </w:pPr>
      <w:r>
        <w:rPr>
          <w:rFonts w:ascii="Arial" w:hAnsi="Arial" w:cs="Arial"/>
          <w:b/>
          <w:sz w:val="24"/>
        </w:rPr>
        <w:t>Specific Faculty Responsibilities:</w:t>
      </w:r>
    </w:p>
    <w:p>
      <w:pPr>
        <w:rPr>
          <w:rFonts w:ascii="Arial" w:hAnsi="Arial" w:cs="Arial"/>
          <w:b/>
          <w:sz w:val="24"/>
        </w:rPr>
      </w:pPr>
    </w:p>
    <w:p>
      <w:pPr>
        <w:rPr>
          <w:rFonts w:ascii="Arial" w:hAnsi="Arial" w:cs="Arial"/>
          <w:b/>
          <w:sz w:val="24"/>
        </w:rPr>
      </w:pPr>
    </w:p>
    <w:p>
      <w:pPr>
        <w:rPr>
          <w:rFonts w:ascii="Arial" w:hAnsi="Arial" w:cs="Arial"/>
          <w:b/>
          <w:sz w:val="24"/>
        </w:rPr>
      </w:pPr>
    </w:p>
    <w:tbl>
      <w:tblPr>
        <w:tblStyle w:val="TableGrid"/>
        <w:tblW w:w="0" w:type="auto"/>
        <w:tblLook w:val="04A0" w:firstRow="1" w:lastRow="0" w:firstColumn="1" w:lastColumn="0" w:noHBand="0" w:noVBand="1"/>
      </w:tblPr>
      <w:tblGrid>
        <w:gridCol w:w="4868"/>
        <w:gridCol w:w="17"/>
        <w:gridCol w:w="4855"/>
      </w:tblGrid>
      <w:tr>
        <w:tc>
          <w:tcPr>
            <w:tcW w:w="4868" w:type="dxa"/>
          </w:tcPr>
          <w:p>
            <w:pPr>
              <w:rPr>
                <w:rFonts w:ascii="Arial" w:hAnsi="Arial" w:cs="Arial"/>
                <w:b/>
                <w:sz w:val="24"/>
              </w:rPr>
            </w:pPr>
            <w:r>
              <w:rPr>
                <w:rFonts w:ascii="Arial" w:hAnsi="Arial" w:cs="Arial"/>
                <w:b/>
                <w:sz w:val="24"/>
              </w:rPr>
              <w:t>To whom responsible</w:t>
            </w:r>
          </w:p>
        </w:tc>
        <w:tc>
          <w:tcPr>
            <w:tcW w:w="4872" w:type="dxa"/>
            <w:gridSpan w:val="2"/>
          </w:tcPr>
          <w:p>
            <w:pPr>
              <w:rPr>
                <w:rFonts w:ascii="Arial" w:hAnsi="Arial" w:cs="Arial"/>
                <w:sz w:val="24"/>
              </w:rPr>
            </w:pPr>
            <w:r>
              <w:rPr>
                <w:rFonts w:ascii="Arial" w:hAnsi="Arial" w:cs="Arial"/>
                <w:sz w:val="24"/>
              </w:rPr>
              <w:t>Faculty Director</w:t>
            </w:r>
          </w:p>
          <w:p>
            <w:pPr>
              <w:rPr>
                <w:rFonts w:ascii="Arial" w:hAnsi="Arial" w:cs="Arial"/>
                <w:sz w:val="24"/>
              </w:rPr>
            </w:pPr>
          </w:p>
        </w:tc>
      </w:tr>
      <w:tr>
        <w:tc>
          <w:tcPr>
            <w:tcW w:w="4868" w:type="dxa"/>
          </w:tcPr>
          <w:p>
            <w:pPr>
              <w:rPr>
                <w:rFonts w:ascii="Arial" w:hAnsi="Arial" w:cs="Arial"/>
                <w:b/>
                <w:sz w:val="24"/>
              </w:rPr>
            </w:pPr>
            <w:r>
              <w:rPr>
                <w:rFonts w:ascii="Arial" w:hAnsi="Arial" w:cs="Arial"/>
                <w:b/>
                <w:sz w:val="24"/>
              </w:rPr>
              <w:t>Staff for whom responsible</w:t>
            </w:r>
          </w:p>
          <w:p>
            <w:pPr>
              <w:rPr>
                <w:rFonts w:ascii="Arial" w:hAnsi="Arial" w:cs="Arial"/>
                <w:b/>
                <w:sz w:val="24"/>
              </w:rPr>
            </w:pPr>
          </w:p>
        </w:tc>
        <w:tc>
          <w:tcPr>
            <w:tcW w:w="4872" w:type="dxa"/>
            <w:gridSpan w:val="2"/>
          </w:tcPr>
          <w:p>
            <w:pPr>
              <w:rPr>
                <w:rFonts w:ascii="Arial" w:hAnsi="Arial" w:cs="Arial"/>
                <w:sz w:val="24"/>
              </w:rPr>
            </w:pPr>
            <w:r>
              <w:rPr>
                <w:rFonts w:ascii="Arial" w:hAnsi="Arial" w:cs="Arial"/>
                <w:sz w:val="24"/>
              </w:rPr>
              <w:t>Staff in the line management structure of the Faculty</w:t>
            </w:r>
          </w:p>
        </w:tc>
      </w:tr>
      <w:tr>
        <w:trPr>
          <w:trHeight w:val="661"/>
        </w:trPr>
        <w:tc>
          <w:tcPr>
            <w:tcW w:w="4885" w:type="dxa"/>
            <w:gridSpan w:val="2"/>
          </w:tcPr>
          <w:p>
            <w:pPr>
              <w:rPr>
                <w:rFonts w:ascii="Arial" w:hAnsi="Arial" w:cs="Arial"/>
                <w:b/>
                <w:sz w:val="24"/>
              </w:rPr>
            </w:pPr>
            <w:r>
              <w:rPr>
                <w:rFonts w:ascii="Arial" w:hAnsi="Arial" w:cs="Arial"/>
                <w:b/>
                <w:sz w:val="24"/>
              </w:rPr>
              <w:t>Signature of Employee</w:t>
            </w:r>
          </w:p>
          <w:p>
            <w:pPr>
              <w:rPr>
                <w:rFonts w:ascii="Arial" w:hAnsi="Arial" w:cs="Arial"/>
                <w:b/>
                <w:sz w:val="24"/>
              </w:rPr>
            </w:pPr>
          </w:p>
        </w:tc>
        <w:tc>
          <w:tcPr>
            <w:tcW w:w="4855" w:type="dxa"/>
          </w:tcPr>
          <w:p>
            <w:pPr>
              <w:rPr>
                <w:rFonts w:ascii="Arial" w:hAnsi="Arial" w:cs="Arial"/>
                <w:b/>
                <w:sz w:val="24"/>
              </w:rPr>
            </w:pPr>
          </w:p>
        </w:tc>
      </w:tr>
      <w:tr>
        <w:tc>
          <w:tcPr>
            <w:tcW w:w="4885" w:type="dxa"/>
            <w:gridSpan w:val="2"/>
          </w:tcPr>
          <w:p>
            <w:pPr>
              <w:rPr>
                <w:rFonts w:ascii="Arial" w:hAnsi="Arial" w:cs="Arial"/>
                <w:b/>
                <w:sz w:val="24"/>
              </w:rPr>
            </w:pPr>
            <w:r>
              <w:rPr>
                <w:rFonts w:ascii="Arial" w:hAnsi="Arial" w:cs="Arial"/>
                <w:b/>
                <w:sz w:val="24"/>
              </w:rPr>
              <w:t>Print name</w:t>
            </w:r>
          </w:p>
          <w:p>
            <w:pPr>
              <w:rPr>
                <w:rFonts w:ascii="Arial" w:hAnsi="Arial" w:cs="Arial"/>
                <w:b/>
                <w:sz w:val="24"/>
              </w:rPr>
            </w:pPr>
          </w:p>
        </w:tc>
        <w:tc>
          <w:tcPr>
            <w:tcW w:w="4855" w:type="dxa"/>
          </w:tcPr>
          <w:p>
            <w:pPr>
              <w:rPr>
                <w:rFonts w:ascii="Arial" w:hAnsi="Arial" w:cs="Arial"/>
                <w:b/>
                <w:sz w:val="24"/>
              </w:rPr>
            </w:pPr>
          </w:p>
        </w:tc>
      </w:tr>
      <w:tr>
        <w:tc>
          <w:tcPr>
            <w:tcW w:w="4885" w:type="dxa"/>
            <w:gridSpan w:val="2"/>
          </w:tcPr>
          <w:p>
            <w:pPr>
              <w:rPr>
                <w:rFonts w:ascii="Arial" w:hAnsi="Arial" w:cs="Arial"/>
                <w:b/>
                <w:sz w:val="24"/>
              </w:rPr>
            </w:pPr>
            <w:r>
              <w:rPr>
                <w:rFonts w:ascii="Arial" w:hAnsi="Arial" w:cs="Arial"/>
                <w:b/>
                <w:sz w:val="24"/>
              </w:rPr>
              <w:t>Date</w:t>
            </w:r>
          </w:p>
          <w:p>
            <w:pPr>
              <w:rPr>
                <w:rFonts w:ascii="Arial" w:hAnsi="Arial" w:cs="Arial"/>
                <w:b/>
                <w:sz w:val="24"/>
              </w:rPr>
            </w:pPr>
          </w:p>
        </w:tc>
        <w:tc>
          <w:tcPr>
            <w:tcW w:w="4855" w:type="dxa"/>
          </w:tcPr>
          <w:p>
            <w:pPr>
              <w:rPr>
                <w:rFonts w:ascii="Arial" w:hAnsi="Arial" w:cs="Arial"/>
                <w:b/>
                <w:sz w:val="24"/>
              </w:rPr>
            </w:pPr>
          </w:p>
        </w:tc>
      </w:tr>
    </w:tbl>
    <w:p>
      <w:pPr>
        <w:rPr>
          <w:rFonts w:ascii="Arial" w:hAnsi="Arial" w:cs="Arial"/>
          <w:b/>
          <w:sz w:val="24"/>
        </w:rPr>
      </w:pPr>
    </w:p>
    <w:p>
      <w:pPr>
        <w:rPr>
          <w:rFonts w:ascii="Arial" w:hAnsi="Arial" w:cs="Arial"/>
          <w:b/>
          <w:sz w:val="24"/>
        </w:rPr>
      </w:pPr>
      <w:r>
        <w:rPr>
          <w:rFonts w:ascii="Arial" w:hAnsi="Arial" w:cs="Arial"/>
          <w:b/>
          <w:sz w:val="24"/>
        </w:rPr>
        <w:t>This job description may be amended at any time by agreement.</w:t>
      </w:r>
    </w:p>
    <w:p>
      <w:pPr>
        <w:rPr>
          <w:rFonts w:ascii="Arial" w:hAnsi="Arial" w:cs="Arial"/>
          <w:b/>
          <w:sz w:val="24"/>
          <w:szCs w:val="24"/>
        </w:rPr>
      </w:pPr>
    </w:p>
    <w:sectPr>
      <w:headerReference w:type="even" r:id="rId14"/>
      <w:headerReference w:type="default" r:id="rId15"/>
      <w:footerReference w:type="even" r:id="rId16"/>
      <w:footerReference w:type="default" r:id="rId17"/>
      <w:headerReference w:type="first" r:id="rId18"/>
      <w:footerReference w:type="first" r:id="rId19"/>
      <w:pgSz w:w="11906" w:h="16838"/>
      <w:pgMar w:top="794" w:right="1077" w:bottom="79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20"/>
      </w:rPr>
    </w:pPr>
    <w:r>
      <w:rPr>
        <w:sz w:val="20"/>
      </w:rPr>
      <w:t>Mnn/recruitmentdocs/job desc/Faculty Deputy Feb19</w:t>
    </w:r>
  </w:p>
  <w:p>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C34"/>
    <w:multiLevelType w:val="hybridMultilevel"/>
    <w:tmpl w:val="D70A2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D2119"/>
    <w:multiLevelType w:val="hybridMultilevel"/>
    <w:tmpl w:val="FB8CBF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34A3E"/>
    <w:multiLevelType w:val="hybridMultilevel"/>
    <w:tmpl w:val="CC103FF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AB2C97"/>
    <w:multiLevelType w:val="hybridMultilevel"/>
    <w:tmpl w:val="920C7C7E"/>
    <w:lvl w:ilvl="0" w:tplc="08090005">
      <w:start w:val="1"/>
      <w:numFmt w:val="bullet"/>
      <w:lvlText w:val=""/>
      <w:lvlJc w:val="left"/>
      <w:pPr>
        <w:ind w:left="1050" w:hanging="360"/>
      </w:pPr>
      <w:rPr>
        <w:rFonts w:ascii="Wingdings" w:hAnsi="Wingding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4" w15:restartNumberingAfterBreak="0">
    <w:nsid w:val="0ECA0A4B"/>
    <w:multiLevelType w:val="hybridMultilevel"/>
    <w:tmpl w:val="21841922"/>
    <w:lvl w:ilvl="0" w:tplc="08090005">
      <w:start w:val="1"/>
      <w:numFmt w:val="bullet"/>
      <w:lvlText w:val=""/>
      <w:lvlJc w:val="left"/>
      <w:pPr>
        <w:ind w:left="1050" w:hanging="360"/>
      </w:pPr>
      <w:rPr>
        <w:rFonts w:ascii="Wingdings" w:hAnsi="Wingding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10251062"/>
    <w:multiLevelType w:val="hybridMultilevel"/>
    <w:tmpl w:val="4A0AD13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8E55F7"/>
    <w:multiLevelType w:val="hybridMultilevel"/>
    <w:tmpl w:val="63ECADA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5E6431"/>
    <w:multiLevelType w:val="hybridMultilevel"/>
    <w:tmpl w:val="DED0655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18377A"/>
    <w:multiLevelType w:val="hybridMultilevel"/>
    <w:tmpl w:val="FA10DB5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CC6833"/>
    <w:multiLevelType w:val="hybridMultilevel"/>
    <w:tmpl w:val="535453A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5C48E3"/>
    <w:multiLevelType w:val="hybridMultilevel"/>
    <w:tmpl w:val="00DE92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04EC5"/>
    <w:multiLevelType w:val="hybridMultilevel"/>
    <w:tmpl w:val="3B84A3E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686545"/>
    <w:multiLevelType w:val="hybridMultilevel"/>
    <w:tmpl w:val="AB962E6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91F76E9"/>
    <w:multiLevelType w:val="hybridMultilevel"/>
    <w:tmpl w:val="2E106C0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9E7CA2"/>
    <w:multiLevelType w:val="hybridMultilevel"/>
    <w:tmpl w:val="2D58E3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A5BE9"/>
    <w:multiLevelType w:val="hybridMultilevel"/>
    <w:tmpl w:val="7A48A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C482B"/>
    <w:multiLevelType w:val="hybridMultilevel"/>
    <w:tmpl w:val="B282CA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1207F"/>
    <w:multiLevelType w:val="hybridMultilevel"/>
    <w:tmpl w:val="A22E38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361BC"/>
    <w:multiLevelType w:val="hybridMultilevel"/>
    <w:tmpl w:val="54F812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7941662"/>
    <w:multiLevelType w:val="hybridMultilevel"/>
    <w:tmpl w:val="C6FE9F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1350AFF"/>
    <w:multiLevelType w:val="hybridMultilevel"/>
    <w:tmpl w:val="8162119C"/>
    <w:lvl w:ilvl="0" w:tplc="08090005">
      <w:start w:val="1"/>
      <w:numFmt w:val="bullet"/>
      <w:lvlText w:val=""/>
      <w:lvlJc w:val="left"/>
      <w:pPr>
        <w:ind w:left="1050" w:hanging="360"/>
      </w:pPr>
      <w:rPr>
        <w:rFonts w:ascii="Wingdings" w:hAnsi="Wingdings"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1" w15:restartNumberingAfterBreak="0">
    <w:nsid w:val="61DE419D"/>
    <w:multiLevelType w:val="hybridMultilevel"/>
    <w:tmpl w:val="DE4450B2"/>
    <w:lvl w:ilvl="0" w:tplc="856C2626">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2604AF"/>
    <w:multiLevelType w:val="hybridMultilevel"/>
    <w:tmpl w:val="9B32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130AEB"/>
    <w:multiLevelType w:val="hybridMultilevel"/>
    <w:tmpl w:val="026056E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9732EAF"/>
    <w:multiLevelType w:val="hybridMultilevel"/>
    <w:tmpl w:val="5246D4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45F54"/>
    <w:multiLevelType w:val="hybridMultilevel"/>
    <w:tmpl w:val="C90C75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D67CFA"/>
    <w:multiLevelType w:val="hybridMultilevel"/>
    <w:tmpl w:val="D27A25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784865"/>
    <w:multiLevelType w:val="hybridMultilevel"/>
    <w:tmpl w:val="31B2D8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F15F5E"/>
    <w:multiLevelType w:val="hybridMultilevel"/>
    <w:tmpl w:val="DCC0676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8D09D0"/>
    <w:multiLevelType w:val="hybridMultilevel"/>
    <w:tmpl w:val="40EABC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D66CB"/>
    <w:multiLevelType w:val="hybridMultilevel"/>
    <w:tmpl w:val="8B3631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DC4BE8"/>
    <w:multiLevelType w:val="hybridMultilevel"/>
    <w:tmpl w:val="900A58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8"/>
  </w:num>
  <w:num w:numId="4">
    <w:abstractNumId w:val="13"/>
  </w:num>
  <w:num w:numId="5">
    <w:abstractNumId w:val="28"/>
  </w:num>
  <w:num w:numId="6">
    <w:abstractNumId w:val="23"/>
  </w:num>
  <w:num w:numId="7">
    <w:abstractNumId w:val="8"/>
  </w:num>
  <w:num w:numId="8">
    <w:abstractNumId w:val="6"/>
  </w:num>
  <w:num w:numId="9">
    <w:abstractNumId w:val="12"/>
  </w:num>
  <w:num w:numId="10">
    <w:abstractNumId w:val="5"/>
  </w:num>
  <w:num w:numId="11">
    <w:abstractNumId w:val="19"/>
  </w:num>
  <w:num w:numId="12">
    <w:abstractNumId w:val="11"/>
  </w:num>
  <w:num w:numId="13">
    <w:abstractNumId w:val="22"/>
  </w:num>
  <w:num w:numId="14">
    <w:abstractNumId w:val="9"/>
  </w:num>
  <w:num w:numId="15">
    <w:abstractNumId w:val="30"/>
  </w:num>
  <w:num w:numId="16">
    <w:abstractNumId w:val="16"/>
  </w:num>
  <w:num w:numId="17">
    <w:abstractNumId w:val="14"/>
  </w:num>
  <w:num w:numId="18">
    <w:abstractNumId w:val="27"/>
  </w:num>
  <w:num w:numId="19">
    <w:abstractNumId w:val="10"/>
  </w:num>
  <w:num w:numId="20">
    <w:abstractNumId w:val="17"/>
  </w:num>
  <w:num w:numId="21">
    <w:abstractNumId w:val="26"/>
  </w:num>
  <w:num w:numId="22">
    <w:abstractNumId w:val="15"/>
  </w:num>
  <w:num w:numId="23">
    <w:abstractNumId w:val="1"/>
  </w:num>
  <w:num w:numId="24">
    <w:abstractNumId w:val="29"/>
  </w:num>
  <w:num w:numId="25">
    <w:abstractNumId w:val="25"/>
  </w:num>
  <w:num w:numId="26">
    <w:abstractNumId w:val="24"/>
  </w:num>
  <w:num w:numId="27">
    <w:abstractNumId w:val="31"/>
  </w:num>
  <w:num w:numId="28">
    <w:abstractNumId w:val="7"/>
  </w:num>
  <w:num w:numId="29">
    <w:abstractNumId w:val="0"/>
  </w:num>
  <w:num w:numId="30">
    <w:abstractNumId w:val="3"/>
  </w:num>
  <w:num w:numId="31">
    <w:abstractNumId w:val="2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C19F58-3CF2-4DE7-AA1F-F8A58052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odyText3">
    <w:name w:val="Body Text 3"/>
    <w:basedOn w:val="Normal"/>
    <w:link w:val="BodyText3Char"/>
    <w:rPr>
      <w:rFonts w:ascii="Arial" w:eastAsia="Times New Roman" w:hAnsi="Arial" w:cs="Arial"/>
      <w:b/>
      <w:bCs/>
      <w:sz w:val="24"/>
      <w:szCs w:val="24"/>
      <w:u w:val="single"/>
    </w:rPr>
  </w:style>
  <w:style w:type="character" w:customStyle="1" w:styleId="BodyText3Char">
    <w:name w:val="Body Text 3 Char"/>
    <w:basedOn w:val="DefaultParagraphFont"/>
    <w:link w:val="BodyText3"/>
    <w:rPr>
      <w:rFonts w:ascii="Arial" w:eastAsia="Times New Roman" w:hAnsi="Arial" w:cs="Arial"/>
      <w:b/>
      <w:bCs/>
      <w:sz w:val="24"/>
      <w:szCs w:val="24"/>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7CB2E7-751D-49F0-B7B8-68D6D2468942}" type="doc">
      <dgm:prSet loTypeId="urn:microsoft.com/office/officeart/2008/layout/LinedList" loCatId="list" qsTypeId="urn:microsoft.com/office/officeart/2005/8/quickstyle/simple1" qsCatId="simple" csTypeId="urn:microsoft.com/office/officeart/2005/8/colors/accent0_1" csCatId="mainScheme" phldr="1"/>
      <dgm:spPr/>
      <dgm:t>
        <a:bodyPr/>
        <a:lstStyle/>
        <a:p>
          <a:endParaRPr lang="en-GB"/>
        </a:p>
      </dgm:t>
    </dgm:pt>
    <dgm:pt modelId="{66D26B3B-8DF5-4A42-9137-A2EA9B5DCF32}">
      <dgm:prSet phldrT="[Text]"/>
      <dgm:spPr/>
      <dgm:t>
        <a:bodyPr/>
        <a:lstStyle/>
        <a:p>
          <a:r>
            <a:rPr lang="en-GB" b="1">
              <a:latin typeface="Arial" pitchFamily="34" charset="0"/>
              <a:cs typeface="Arial" pitchFamily="34" charset="0"/>
            </a:rPr>
            <a:t>Job Description</a:t>
          </a:r>
        </a:p>
      </dgm:t>
    </dgm:pt>
    <dgm:pt modelId="{7508B872-D1E0-434D-9F75-E9D5CD686451}" type="parTrans" cxnId="{B5C536FF-E0FB-4AC4-B8DB-7BE010BBD9F6}">
      <dgm:prSet/>
      <dgm:spPr/>
      <dgm:t>
        <a:bodyPr/>
        <a:lstStyle/>
        <a:p>
          <a:endParaRPr lang="en-GB"/>
        </a:p>
      </dgm:t>
    </dgm:pt>
    <dgm:pt modelId="{8094F6B5-CB38-4571-BAF9-130851FF801D}" type="sibTrans" cxnId="{B5C536FF-E0FB-4AC4-B8DB-7BE010BBD9F6}">
      <dgm:prSet/>
      <dgm:spPr/>
      <dgm:t>
        <a:bodyPr/>
        <a:lstStyle/>
        <a:p>
          <a:endParaRPr lang="en-GB"/>
        </a:p>
      </dgm:t>
    </dgm:pt>
    <dgm:pt modelId="{CDE2FACB-4915-48FB-88C4-0CC4B4EE1AEF}">
      <dgm:prSet phldrT="[Text]" custT="1"/>
      <dgm:spPr/>
      <dgm:t>
        <a:bodyPr/>
        <a:lstStyle/>
        <a:p>
          <a:r>
            <a:rPr lang="en-GB" sz="2200" b="1">
              <a:latin typeface="Arial" pitchFamily="34" charset="0"/>
              <a:cs typeface="Arial" pitchFamily="34" charset="0"/>
            </a:rPr>
            <a:t>Great Wyrley Academy</a:t>
          </a:r>
        </a:p>
      </dgm:t>
    </dgm:pt>
    <dgm:pt modelId="{7BCA3D7F-DC41-4641-9E1C-C32DBE2CDED3}" type="parTrans" cxnId="{11D2BA85-FE40-4950-BA8D-8747E567ED89}">
      <dgm:prSet/>
      <dgm:spPr/>
      <dgm:t>
        <a:bodyPr/>
        <a:lstStyle/>
        <a:p>
          <a:endParaRPr lang="en-GB"/>
        </a:p>
      </dgm:t>
    </dgm:pt>
    <dgm:pt modelId="{7967ED70-BF4D-4E99-B117-1CABB6E868EA}" type="sibTrans" cxnId="{11D2BA85-FE40-4950-BA8D-8747E567ED89}">
      <dgm:prSet/>
      <dgm:spPr/>
      <dgm:t>
        <a:bodyPr/>
        <a:lstStyle/>
        <a:p>
          <a:endParaRPr lang="en-GB"/>
        </a:p>
      </dgm:t>
    </dgm:pt>
    <dgm:pt modelId="{62D854C3-73BE-4E96-9B0A-AF3955CEE98C}">
      <dgm:prSet phldrT="[Text]" custT="1"/>
      <dgm:spPr/>
      <dgm:t>
        <a:bodyPr/>
        <a:lstStyle/>
        <a:p>
          <a:r>
            <a:rPr lang="en-GB" sz="2200" b="1">
              <a:latin typeface="Arial" pitchFamily="34" charset="0"/>
              <a:cs typeface="Arial" pitchFamily="34" charset="0"/>
            </a:rPr>
            <a:t>Faculty Deputy of Maths</a:t>
          </a:r>
        </a:p>
      </dgm:t>
    </dgm:pt>
    <dgm:pt modelId="{3D971D56-AA51-419F-87A8-C575C0BF91B1}" type="parTrans" cxnId="{3850D3B1-C0D1-4E1D-BEC8-961349345D4E}">
      <dgm:prSet/>
      <dgm:spPr/>
      <dgm:t>
        <a:bodyPr/>
        <a:lstStyle/>
        <a:p>
          <a:endParaRPr lang="en-GB"/>
        </a:p>
      </dgm:t>
    </dgm:pt>
    <dgm:pt modelId="{41D7AC1E-A3B4-4CB2-BEEC-13DE1F0A771B}" type="sibTrans" cxnId="{3850D3B1-C0D1-4E1D-BEC8-961349345D4E}">
      <dgm:prSet/>
      <dgm:spPr/>
      <dgm:t>
        <a:bodyPr/>
        <a:lstStyle/>
        <a:p>
          <a:endParaRPr lang="en-GB"/>
        </a:p>
      </dgm:t>
    </dgm:pt>
    <dgm:pt modelId="{A7FF0647-F9A7-4275-B09F-F4DDD3FB2372}">
      <dgm:prSet phldrT="[Text]" custT="1"/>
      <dgm:spPr/>
      <dgm:t>
        <a:bodyPr/>
        <a:lstStyle/>
        <a:p>
          <a:endParaRPr lang="en-GB" sz="1400">
            <a:latin typeface="Arial" pitchFamily="34" charset="0"/>
            <a:cs typeface="Arial" pitchFamily="34" charset="0"/>
          </a:endParaRPr>
        </a:p>
      </dgm:t>
    </dgm:pt>
    <dgm:pt modelId="{582FCA8E-2D76-4EDA-8926-BFEA3BEC3447}" type="parTrans" cxnId="{E7668FFE-3C46-4488-AC6A-7DC0238D403D}">
      <dgm:prSet/>
      <dgm:spPr/>
      <dgm:t>
        <a:bodyPr/>
        <a:lstStyle/>
        <a:p>
          <a:endParaRPr lang="en-GB"/>
        </a:p>
      </dgm:t>
    </dgm:pt>
    <dgm:pt modelId="{DBABCDF4-8C62-4255-ADD3-95075C8A0ECE}" type="sibTrans" cxnId="{E7668FFE-3C46-4488-AC6A-7DC0238D403D}">
      <dgm:prSet/>
      <dgm:spPr/>
      <dgm:t>
        <a:bodyPr/>
        <a:lstStyle/>
        <a:p>
          <a:endParaRPr lang="en-GB"/>
        </a:p>
      </dgm:t>
    </dgm:pt>
    <dgm:pt modelId="{5A9E07FD-7D06-46E4-8A13-B040AEBCC3FB}">
      <dgm:prSet custT="1"/>
      <dgm:spPr/>
      <dgm:t>
        <a:bodyPr/>
        <a:lstStyle/>
        <a:p>
          <a:r>
            <a:rPr lang="en-GB" sz="1100">
              <a:latin typeface="Arial" pitchFamily="34" charset="0"/>
              <a:cs typeface="Arial" pitchFamily="34" charset="0"/>
            </a:rPr>
            <a:t>                         </a:t>
          </a:r>
        </a:p>
        <a:p>
          <a:r>
            <a:rPr lang="en-GB" sz="1100">
              <a:latin typeface="Arial" pitchFamily="34" charset="0"/>
              <a:cs typeface="Arial" pitchFamily="34" charset="0"/>
            </a:rPr>
            <a:t>                             </a:t>
          </a:r>
          <a:r>
            <a:rPr lang="en-GB" sz="1400" b="1">
              <a:latin typeface="Arial" pitchFamily="34" charset="0"/>
              <a:cs typeface="Arial" pitchFamily="34" charset="0"/>
            </a:rPr>
            <a:t>TLR 2B     (195 days per year.  Full time)</a:t>
          </a:r>
        </a:p>
      </dgm:t>
    </dgm:pt>
    <dgm:pt modelId="{57CA312E-F24A-4DC1-9EE9-489A043F4AAF}" type="parTrans" cxnId="{7EF4CD1C-C0B0-4A24-8F7B-C52805AF592E}">
      <dgm:prSet/>
      <dgm:spPr/>
      <dgm:t>
        <a:bodyPr/>
        <a:lstStyle/>
        <a:p>
          <a:endParaRPr lang="en-GB"/>
        </a:p>
      </dgm:t>
    </dgm:pt>
    <dgm:pt modelId="{DA3BB426-6C96-4352-AB42-945D4E2F63E1}" type="sibTrans" cxnId="{7EF4CD1C-C0B0-4A24-8F7B-C52805AF592E}">
      <dgm:prSet/>
      <dgm:spPr/>
      <dgm:t>
        <a:bodyPr/>
        <a:lstStyle/>
        <a:p>
          <a:endParaRPr lang="en-GB"/>
        </a:p>
      </dgm:t>
    </dgm:pt>
    <dgm:pt modelId="{33A6AA88-BF55-40FB-AC32-0F627602DD4F}" type="pres">
      <dgm:prSet presAssocID="{BB7CB2E7-751D-49F0-B7B8-68D6D2468942}" presName="vert0" presStyleCnt="0">
        <dgm:presLayoutVars>
          <dgm:dir/>
          <dgm:animOne val="branch"/>
          <dgm:animLvl val="lvl"/>
        </dgm:presLayoutVars>
      </dgm:prSet>
      <dgm:spPr/>
      <dgm:t>
        <a:bodyPr/>
        <a:lstStyle/>
        <a:p>
          <a:endParaRPr lang="en-GB"/>
        </a:p>
      </dgm:t>
    </dgm:pt>
    <dgm:pt modelId="{FDE6ECF3-A6F3-4097-A24D-85376B55AE3E}" type="pres">
      <dgm:prSet presAssocID="{66D26B3B-8DF5-4A42-9137-A2EA9B5DCF32}" presName="thickLine" presStyleLbl="alignNode1" presStyleIdx="0" presStyleCnt="2"/>
      <dgm:spPr/>
      <dgm:t>
        <a:bodyPr/>
        <a:lstStyle/>
        <a:p>
          <a:endParaRPr lang="en-GB"/>
        </a:p>
      </dgm:t>
    </dgm:pt>
    <dgm:pt modelId="{4F24BAFC-E573-437D-9378-2F919F121AEF}" type="pres">
      <dgm:prSet presAssocID="{66D26B3B-8DF5-4A42-9137-A2EA9B5DCF32}" presName="horz1" presStyleCnt="0"/>
      <dgm:spPr/>
      <dgm:t>
        <a:bodyPr/>
        <a:lstStyle/>
        <a:p>
          <a:endParaRPr lang="en-GB"/>
        </a:p>
      </dgm:t>
    </dgm:pt>
    <dgm:pt modelId="{36D0AF22-0418-4C47-936A-4B3985D415DF}" type="pres">
      <dgm:prSet presAssocID="{66D26B3B-8DF5-4A42-9137-A2EA9B5DCF32}" presName="tx1" presStyleLbl="revTx" presStyleIdx="0" presStyleCnt="5"/>
      <dgm:spPr/>
      <dgm:t>
        <a:bodyPr/>
        <a:lstStyle/>
        <a:p>
          <a:endParaRPr lang="en-GB"/>
        </a:p>
      </dgm:t>
    </dgm:pt>
    <dgm:pt modelId="{12B31BA0-DA5A-4A0C-B592-11206B521BCB}" type="pres">
      <dgm:prSet presAssocID="{66D26B3B-8DF5-4A42-9137-A2EA9B5DCF32}" presName="vert1" presStyleCnt="0"/>
      <dgm:spPr/>
      <dgm:t>
        <a:bodyPr/>
        <a:lstStyle/>
        <a:p>
          <a:endParaRPr lang="en-GB"/>
        </a:p>
      </dgm:t>
    </dgm:pt>
    <dgm:pt modelId="{F074989A-0C1D-4F4B-BE7C-FCB898A183C0}" type="pres">
      <dgm:prSet presAssocID="{CDE2FACB-4915-48FB-88C4-0CC4B4EE1AEF}" presName="vertSpace2a" presStyleCnt="0"/>
      <dgm:spPr/>
      <dgm:t>
        <a:bodyPr/>
        <a:lstStyle/>
        <a:p>
          <a:endParaRPr lang="en-GB"/>
        </a:p>
      </dgm:t>
    </dgm:pt>
    <dgm:pt modelId="{4A850832-63AD-48F6-8864-14F6E9F6624D}" type="pres">
      <dgm:prSet presAssocID="{CDE2FACB-4915-48FB-88C4-0CC4B4EE1AEF}" presName="horz2" presStyleCnt="0"/>
      <dgm:spPr/>
      <dgm:t>
        <a:bodyPr/>
        <a:lstStyle/>
        <a:p>
          <a:endParaRPr lang="en-GB"/>
        </a:p>
      </dgm:t>
    </dgm:pt>
    <dgm:pt modelId="{BA0E76CB-4B08-4CC6-8C9C-0B2D0823C1E3}" type="pres">
      <dgm:prSet presAssocID="{CDE2FACB-4915-48FB-88C4-0CC4B4EE1AEF}" presName="horzSpace2" presStyleCnt="0"/>
      <dgm:spPr/>
      <dgm:t>
        <a:bodyPr/>
        <a:lstStyle/>
        <a:p>
          <a:endParaRPr lang="en-GB"/>
        </a:p>
      </dgm:t>
    </dgm:pt>
    <dgm:pt modelId="{FC089529-AF66-4E57-8992-0623A67776D2}" type="pres">
      <dgm:prSet presAssocID="{CDE2FACB-4915-48FB-88C4-0CC4B4EE1AEF}" presName="tx2" presStyleLbl="revTx" presStyleIdx="1" presStyleCnt="5" custScaleY="118756"/>
      <dgm:spPr/>
      <dgm:t>
        <a:bodyPr/>
        <a:lstStyle/>
        <a:p>
          <a:endParaRPr lang="en-GB"/>
        </a:p>
      </dgm:t>
    </dgm:pt>
    <dgm:pt modelId="{7631FE2C-04C0-4CF1-8217-95519EB18606}" type="pres">
      <dgm:prSet presAssocID="{CDE2FACB-4915-48FB-88C4-0CC4B4EE1AEF}" presName="vert2" presStyleCnt="0"/>
      <dgm:spPr/>
      <dgm:t>
        <a:bodyPr/>
        <a:lstStyle/>
        <a:p>
          <a:endParaRPr lang="en-GB"/>
        </a:p>
      </dgm:t>
    </dgm:pt>
    <dgm:pt modelId="{B8F20C04-A820-4806-BBC2-12003AD56E5C}" type="pres">
      <dgm:prSet presAssocID="{CDE2FACB-4915-48FB-88C4-0CC4B4EE1AEF}" presName="thinLine2b" presStyleLbl="callout" presStyleIdx="0" presStyleCnt="3"/>
      <dgm:spPr/>
      <dgm:t>
        <a:bodyPr/>
        <a:lstStyle/>
        <a:p>
          <a:endParaRPr lang="en-GB"/>
        </a:p>
      </dgm:t>
    </dgm:pt>
    <dgm:pt modelId="{7AEA5CCF-2D13-4125-8846-05243504FBC1}" type="pres">
      <dgm:prSet presAssocID="{CDE2FACB-4915-48FB-88C4-0CC4B4EE1AEF}" presName="vertSpace2b" presStyleCnt="0"/>
      <dgm:spPr/>
      <dgm:t>
        <a:bodyPr/>
        <a:lstStyle/>
        <a:p>
          <a:endParaRPr lang="en-GB"/>
        </a:p>
      </dgm:t>
    </dgm:pt>
    <dgm:pt modelId="{D1B0E319-271B-4550-9C8A-8EAFCCC8E2A8}" type="pres">
      <dgm:prSet presAssocID="{62D854C3-73BE-4E96-9B0A-AF3955CEE98C}" presName="horz2" presStyleCnt="0"/>
      <dgm:spPr/>
      <dgm:t>
        <a:bodyPr/>
        <a:lstStyle/>
        <a:p>
          <a:endParaRPr lang="en-GB"/>
        </a:p>
      </dgm:t>
    </dgm:pt>
    <dgm:pt modelId="{C56559A6-03E0-48CD-989D-10C584CE0BAA}" type="pres">
      <dgm:prSet presAssocID="{62D854C3-73BE-4E96-9B0A-AF3955CEE98C}" presName="horzSpace2" presStyleCnt="0"/>
      <dgm:spPr/>
      <dgm:t>
        <a:bodyPr/>
        <a:lstStyle/>
        <a:p>
          <a:endParaRPr lang="en-GB"/>
        </a:p>
      </dgm:t>
    </dgm:pt>
    <dgm:pt modelId="{158CBFFA-931D-436D-BDF5-55A2A269FE49}" type="pres">
      <dgm:prSet presAssocID="{62D854C3-73BE-4E96-9B0A-AF3955CEE98C}" presName="tx2" presStyleLbl="revTx" presStyleIdx="2" presStyleCnt="5" custScaleY="104446"/>
      <dgm:spPr/>
      <dgm:t>
        <a:bodyPr/>
        <a:lstStyle/>
        <a:p>
          <a:endParaRPr lang="en-GB"/>
        </a:p>
      </dgm:t>
    </dgm:pt>
    <dgm:pt modelId="{E505DC74-427B-4755-8820-53F789086214}" type="pres">
      <dgm:prSet presAssocID="{62D854C3-73BE-4E96-9B0A-AF3955CEE98C}" presName="vert2" presStyleCnt="0"/>
      <dgm:spPr/>
      <dgm:t>
        <a:bodyPr/>
        <a:lstStyle/>
        <a:p>
          <a:endParaRPr lang="en-GB"/>
        </a:p>
      </dgm:t>
    </dgm:pt>
    <dgm:pt modelId="{2612FAF4-B027-445E-8E1E-E84687E2C504}" type="pres">
      <dgm:prSet presAssocID="{62D854C3-73BE-4E96-9B0A-AF3955CEE98C}" presName="thinLine2b" presStyleLbl="callout" presStyleIdx="1" presStyleCnt="3"/>
      <dgm:spPr/>
      <dgm:t>
        <a:bodyPr/>
        <a:lstStyle/>
        <a:p>
          <a:endParaRPr lang="en-GB"/>
        </a:p>
      </dgm:t>
    </dgm:pt>
    <dgm:pt modelId="{9E480C75-F786-4086-8CC4-B01D0A970868}" type="pres">
      <dgm:prSet presAssocID="{62D854C3-73BE-4E96-9B0A-AF3955CEE98C}" presName="vertSpace2b" presStyleCnt="0"/>
      <dgm:spPr/>
      <dgm:t>
        <a:bodyPr/>
        <a:lstStyle/>
        <a:p>
          <a:endParaRPr lang="en-GB"/>
        </a:p>
      </dgm:t>
    </dgm:pt>
    <dgm:pt modelId="{16DDB9B2-41F4-435C-B98D-441883C8D916}" type="pres">
      <dgm:prSet presAssocID="{A7FF0647-F9A7-4275-B09F-F4DDD3FB2372}" presName="horz2" presStyleCnt="0"/>
      <dgm:spPr/>
      <dgm:t>
        <a:bodyPr/>
        <a:lstStyle/>
        <a:p>
          <a:endParaRPr lang="en-GB"/>
        </a:p>
      </dgm:t>
    </dgm:pt>
    <dgm:pt modelId="{F57E801B-3B39-457C-92A9-327968AB71A8}" type="pres">
      <dgm:prSet presAssocID="{A7FF0647-F9A7-4275-B09F-F4DDD3FB2372}" presName="horzSpace2" presStyleCnt="0"/>
      <dgm:spPr/>
      <dgm:t>
        <a:bodyPr/>
        <a:lstStyle/>
        <a:p>
          <a:endParaRPr lang="en-GB"/>
        </a:p>
      </dgm:t>
    </dgm:pt>
    <dgm:pt modelId="{9FAF4100-502B-43A4-BC64-DCD410D5504E}" type="pres">
      <dgm:prSet presAssocID="{A7FF0647-F9A7-4275-B09F-F4DDD3FB2372}" presName="tx2" presStyleLbl="revTx" presStyleIdx="3" presStyleCnt="5" custScaleY="73636"/>
      <dgm:spPr/>
      <dgm:t>
        <a:bodyPr/>
        <a:lstStyle/>
        <a:p>
          <a:endParaRPr lang="en-GB"/>
        </a:p>
      </dgm:t>
    </dgm:pt>
    <dgm:pt modelId="{2E098AA7-BD5D-49CA-ABA9-BA56672D3C78}" type="pres">
      <dgm:prSet presAssocID="{A7FF0647-F9A7-4275-B09F-F4DDD3FB2372}" presName="vert2" presStyleCnt="0"/>
      <dgm:spPr/>
      <dgm:t>
        <a:bodyPr/>
        <a:lstStyle/>
        <a:p>
          <a:endParaRPr lang="en-GB"/>
        </a:p>
      </dgm:t>
    </dgm:pt>
    <dgm:pt modelId="{5E1DE08D-C84C-42DC-B5D1-3517D5B8D62C}" type="pres">
      <dgm:prSet presAssocID="{A7FF0647-F9A7-4275-B09F-F4DDD3FB2372}" presName="thinLine2b" presStyleLbl="callout" presStyleIdx="2" presStyleCnt="3" custLinFactY="870000" custLinFactNeighborY="900000"/>
      <dgm:spPr/>
      <dgm:t>
        <a:bodyPr/>
        <a:lstStyle/>
        <a:p>
          <a:endParaRPr lang="en-GB"/>
        </a:p>
      </dgm:t>
    </dgm:pt>
    <dgm:pt modelId="{693E8430-E3F5-493A-931A-4840900618E8}" type="pres">
      <dgm:prSet presAssocID="{A7FF0647-F9A7-4275-B09F-F4DDD3FB2372}" presName="vertSpace2b" presStyleCnt="0"/>
      <dgm:spPr/>
      <dgm:t>
        <a:bodyPr/>
        <a:lstStyle/>
        <a:p>
          <a:endParaRPr lang="en-GB"/>
        </a:p>
      </dgm:t>
    </dgm:pt>
    <dgm:pt modelId="{E43BD6DB-42F3-4F96-B4FE-CDB6D53DFB15}" type="pres">
      <dgm:prSet presAssocID="{5A9E07FD-7D06-46E4-8A13-B040AEBCC3FB}" presName="thickLine" presStyleLbl="alignNode1" presStyleIdx="1" presStyleCnt="2" custLinFactNeighborY="99647"/>
      <dgm:spPr/>
    </dgm:pt>
    <dgm:pt modelId="{736AC790-E6E2-451B-90E3-1811BA4771C0}" type="pres">
      <dgm:prSet presAssocID="{5A9E07FD-7D06-46E4-8A13-B040AEBCC3FB}" presName="horz1" presStyleCnt="0"/>
      <dgm:spPr/>
    </dgm:pt>
    <dgm:pt modelId="{D0264148-2049-4C77-B988-AA0892EE362E}" type="pres">
      <dgm:prSet presAssocID="{5A9E07FD-7D06-46E4-8A13-B040AEBCC3FB}" presName="tx1" presStyleLbl="revTx" presStyleIdx="4" presStyleCnt="5" custScaleX="500000" custScaleY="30584"/>
      <dgm:spPr/>
      <dgm:t>
        <a:bodyPr/>
        <a:lstStyle/>
        <a:p>
          <a:endParaRPr lang="en-GB"/>
        </a:p>
      </dgm:t>
    </dgm:pt>
    <dgm:pt modelId="{5E8ABCCA-1A56-43E8-9532-88EFBE8AA2EF}" type="pres">
      <dgm:prSet presAssocID="{5A9E07FD-7D06-46E4-8A13-B040AEBCC3FB}" presName="vert1" presStyleCnt="0"/>
      <dgm:spPr/>
    </dgm:pt>
  </dgm:ptLst>
  <dgm:cxnLst>
    <dgm:cxn modelId="{3A2173B0-B4FD-4359-A5D9-F1BFD75591ED}" type="presOf" srcId="{5A9E07FD-7D06-46E4-8A13-B040AEBCC3FB}" destId="{D0264148-2049-4C77-B988-AA0892EE362E}" srcOrd="0" destOrd="0" presId="urn:microsoft.com/office/officeart/2008/layout/LinedList"/>
    <dgm:cxn modelId="{B5C536FF-E0FB-4AC4-B8DB-7BE010BBD9F6}" srcId="{BB7CB2E7-751D-49F0-B7B8-68D6D2468942}" destId="{66D26B3B-8DF5-4A42-9137-A2EA9B5DCF32}" srcOrd="0" destOrd="0" parTransId="{7508B872-D1E0-434D-9F75-E9D5CD686451}" sibTransId="{8094F6B5-CB38-4571-BAF9-130851FF801D}"/>
    <dgm:cxn modelId="{EF54CAB4-7636-4287-81B2-5FD57BA29776}" type="presOf" srcId="{BB7CB2E7-751D-49F0-B7B8-68D6D2468942}" destId="{33A6AA88-BF55-40FB-AC32-0F627602DD4F}" srcOrd="0" destOrd="0" presId="urn:microsoft.com/office/officeart/2008/layout/LinedList"/>
    <dgm:cxn modelId="{D1F448A6-8D03-477C-8845-B0BF40D18C19}" type="presOf" srcId="{62D854C3-73BE-4E96-9B0A-AF3955CEE98C}" destId="{158CBFFA-931D-436D-BDF5-55A2A269FE49}" srcOrd="0" destOrd="0" presId="urn:microsoft.com/office/officeart/2008/layout/LinedList"/>
    <dgm:cxn modelId="{3850D3B1-C0D1-4E1D-BEC8-961349345D4E}" srcId="{66D26B3B-8DF5-4A42-9137-A2EA9B5DCF32}" destId="{62D854C3-73BE-4E96-9B0A-AF3955CEE98C}" srcOrd="1" destOrd="0" parTransId="{3D971D56-AA51-419F-87A8-C575C0BF91B1}" sibTransId="{41D7AC1E-A3B4-4CB2-BEEC-13DE1F0A771B}"/>
    <dgm:cxn modelId="{1A6C66A7-BE43-4893-9C6E-2BDEFADC68E9}" type="presOf" srcId="{CDE2FACB-4915-48FB-88C4-0CC4B4EE1AEF}" destId="{FC089529-AF66-4E57-8992-0623A67776D2}" srcOrd="0" destOrd="0" presId="urn:microsoft.com/office/officeart/2008/layout/LinedList"/>
    <dgm:cxn modelId="{7EF4CD1C-C0B0-4A24-8F7B-C52805AF592E}" srcId="{BB7CB2E7-751D-49F0-B7B8-68D6D2468942}" destId="{5A9E07FD-7D06-46E4-8A13-B040AEBCC3FB}" srcOrd="1" destOrd="0" parTransId="{57CA312E-F24A-4DC1-9EE9-489A043F4AAF}" sibTransId="{DA3BB426-6C96-4352-AB42-945D4E2F63E1}"/>
    <dgm:cxn modelId="{F0ACDBF0-F321-4AEA-90D2-8550960CA17C}" type="presOf" srcId="{66D26B3B-8DF5-4A42-9137-A2EA9B5DCF32}" destId="{36D0AF22-0418-4C47-936A-4B3985D415DF}" srcOrd="0" destOrd="0" presId="urn:microsoft.com/office/officeart/2008/layout/LinedList"/>
    <dgm:cxn modelId="{E7668FFE-3C46-4488-AC6A-7DC0238D403D}" srcId="{66D26B3B-8DF5-4A42-9137-A2EA9B5DCF32}" destId="{A7FF0647-F9A7-4275-B09F-F4DDD3FB2372}" srcOrd="2" destOrd="0" parTransId="{582FCA8E-2D76-4EDA-8926-BFEA3BEC3447}" sibTransId="{DBABCDF4-8C62-4255-ADD3-95075C8A0ECE}"/>
    <dgm:cxn modelId="{11D2BA85-FE40-4950-BA8D-8747E567ED89}" srcId="{66D26B3B-8DF5-4A42-9137-A2EA9B5DCF32}" destId="{CDE2FACB-4915-48FB-88C4-0CC4B4EE1AEF}" srcOrd="0" destOrd="0" parTransId="{7BCA3D7F-DC41-4641-9E1C-C32DBE2CDED3}" sibTransId="{7967ED70-BF4D-4E99-B117-1CABB6E868EA}"/>
    <dgm:cxn modelId="{26821525-6E56-4B68-8039-B7008C8627E0}" type="presOf" srcId="{A7FF0647-F9A7-4275-B09F-F4DDD3FB2372}" destId="{9FAF4100-502B-43A4-BC64-DCD410D5504E}" srcOrd="0" destOrd="0" presId="urn:microsoft.com/office/officeart/2008/layout/LinedList"/>
    <dgm:cxn modelId="{636F86FF-7470-4476-B727-879A6C59B10C}" type="presParOf" srcId="{33A6AA88-BF55-40FB-AC32-0F627602DD4F}" destId="{FDE6ECF3-A6F3-4097-A24D-85376B55AE3E}" srcOrd="0" destOrd="0" presId="urn:microsoft.com/office/officeart/2008/layout/LinedList"/>
    <dgm:cxn modelId="{BBAA931D-FF43-43DC-9627-3FE87435AF6C}" type="presParOf" srcId="{33A6AA88-BF55-40FB-AC32-0F627602DD4F}" destId="{4F24BAFC-E573-437D-9378-2F919F121AEF}" srcOrd="1" destOrd="0" presId="urn:microsoft.com/office/officeart/2008/layout/LinedList"/>
    <dgm:cxn modelId="{3FC2BDE3-E0EC-4CC0-BE7C-60E8A6BD30E0}" type="presParOf" srcId="{4F24BAFC-E573-437D-9378-2F919F121AEF}" destId="{36D0AF22-0418-4C47-936A-4B3985D415DF}" srcOrd="0" destOrd="0" presId="urn:microsoft.com/office/officeart/2008/layout/LinedList"/>
    <dgm:cxn modelId="{C4365618-BB5B-4F06-8D72-8EA981A6B71F}" type="presParOf" srcId="{4F24BAFC-E573-437D-9378-2F919F121AEF}" destId="{12B31BA0-DA5A-4A0C-B592-11206B521BCB}" srcOrd="1" destOrd="0" presId="urn:microsoft.com/office/officeart/2008/layout/LinedList"/>
    <dgm:cxn modelId="{3D3C883D-C174-4833-A7BE-D0C9C47958DA}" type="presParOf" srcId="{12B31BA0-DA5A-4A0C-B592-11206B521BCB}" destId="{F074989A-0C1D-4F4B-BE7C-FCB898A183C0}" srcOrd="0" destOrd="0" presId="urn:microsoft.com/office/officeart/2008/layout/LinedList"/>
    <dgm:cxn modelId="{8EBE97DB-F555-4134-B930-13AE3AF49EA1}" type="presParOf" srcId="{12B31BA0-DA5A-4A0C-B592-11206B521BCB}" destId="{4A850832-63AD-48F6-8864-14F6E9F6624D}" srcOrd="1" destOrd="0" presId="urn:microsoft.com/office/officeart/2008/layout/LinedList"/>
    <dgm:cxn modelId="{8AC89994-05CB-48E8-809A-77BA39424992}" type="presParOf" srcId="{4A850832-63AD-48F6-8864-14F6E9F6624D}" destId="{BA0E76CB-4B08-4CC6-8C9C-0B2D0823C1E3}" srcOrd="0" destOrd="0" presId="urn:microsoft.com/office/officeart/2008/layout/LinedList"/>
    <dgm:cxn modelId="{52D82DF1-DAAF-4666-A7C4-C06AC0B53E0B}" type="presParOf" srcId="{4A850832-63AD-48F6-8864-14F6E9F6624D}" destId="{FC089529-AF66-4E57-8992-0623A67776D2}" srcOrd="1" destOrd="0" presId="urn:microsoft.com/office/officeart/2008/layout/LinedList"/>
    <dgm:cxn modelId="{7871239D-057B-4D25-8371-F31EE2DDA725}" type="presParOf" srcId="{4A850832-63AD-48F6-8864-14F6E9F6624D}" destId="{7631FE2C-04C0-4CF1-8217-95519EB18606}" srcOrd="2" destOrd="0" presId="urn:microsoft.com/office/officeart/2008/layout/LinedList"/>
    <dgm:cxn modelId="{62567C45-70A0-41A4-8CB6-B65D720AAD79}" type="presParOf" srcId="{12B31BA0-DA5A-4A0C-B592-11206B521BCB}" destId="{B8F20C04-A820-4806-BBC2-12003AD56E5C}" srcOrd="2" destOrd="0" presId="urn:microsoft.com/office/officeart/2008/layout/LinedList"/>
    <dgm:cxn modelId="{2D5939B3-9964-48FC-A910-9357C6B1009E}" type="presParOf" srcId="{12B31BA0-DA5A-4A0C-B592-11206B521BCB}" destId="{7AEA5CCF-2D13-4125-8846-05243504FBC1}" srcOrd="3" destOrd="0" presId="urn:microsoft.com/office/officeart/2008/layout/LinedList"/>
    <dgm:cxn modelId="{85B44BF8-3F68-4F50-9215-BD7A194E84E7}" type="presParOf" srcId="{12B31BA0-DA5A-4A0C-B592-11206B521BCB}" destId="{D1B0E319-271B-4550-9C8A-8EAFCCC8E2A8}" srcOrd="4" destOrd="0" presId="urn:microsoft.com/office/officeart/2008/layout/LinedList"/>
    <dgm:cxn modelId="{462C8EF4-DB65-495C-A710-8E0FB22CCDE9}" type="presParOf" srcId="{D1B0E319-271B-4550-9C8A-8EAFCCC8E2A8}" destId="{C56559A6-03E0-48CD-989D-10C584CE0BAA}" srcOrd="0" destOrd="0" presId="urn:microsoft.com/office/officeart/2008/layout/LinedList"/>
    <dgm:cxn modelId="{D151B5CE-75C0-4F36-8C30-E513D03B06EB}" type="presParOf" srcId="{D1B0E319-271B-4550-9C8A-8EAFCCC8E2A8}" destId="{158CBFFA-931D-436D-BDF5-55A2A269FE49}" srcOrd="1" destOrd="0" presId="urn:microsoft.com/office/officeart/2008/layout/LinedList"/>
    <dgm:cxn modelId="{2A7E7BEE-7B0A-4BD9-B729-AB929C570157}" type="presParOf" srcId="{D1B0E319-271B-4550-9C8A-8EAFCCC8E2A8}" destId="{E505DC74-427B-4755-8820-53F789086214}" srcOrd="2" destOrd="0" presId="urn:microsoft.com/office/officeart/2008/layout/LinedList"/>
    <dgm:cxn modelId="{BFE93D47-197D-4290-BF6A-56FA6A91FEC4}" type="presParOf" srcId="{12B31BA0-DA5A-4A0C-B592-11206B521BCB}" destId="{2612FAF4-B027-445E-8E1E-E84687E2C504}" srcOrd="5" destOrd="0" presId="urn:microsoft.com/office/officeart/2008/layout/LinedList"/>
    <dgm:cxn modelId="{01726979-411A-489D-B7EA-DAFCCBFF106B}" type="presParOf" srcId="{12B31BA0-DA5A-4A0C-B592-11206B521BCB}" destId="{9E480C75-F786-4086-8CC4-B01D0A970868}" srcOrd="6" destOrd="0" presId="urn:microsoft.com/office/officeart/2008/layout/LinedList"/>
    <dgm:cxn modelId="{FCCB8A5A-E2BD-4657-B78B-A9C3F9A152EF}" type="presParOf" srcId="{12B31BA0-DA5A-4A0C-B592-11206B521BCB}" destId="{16DDB9B2-41F4-435C-B98D-441883C8D916}" srcOrd="7" destOrd="0" presId="urn:microsoft.com/office/officeart/2008/layout/LinedList"/>
    <dgm:cxn modelId="{58AD8DCE-FF27-439B-9E07-F29CE2359BD8}" type="presParOf" srcId="{16DDB9B2-41F4-435C-B98D-441883C8D916}" destId="{F57E801B-3B39-457C-92A9-327968AB71A8}" srcOrd="0" destOrd="0" presId="urn:microsoft.com/office/officeart/2008/layout/LinedList"/>
    <dgm:cxn modelId="{3A1221BA-9D75-43C1-B121-5DF9A389E517}" type="presParOf" srcId="{16DDB9B2-41F4-435C-B98D-441883C8D916}" destId="{9FAF4100-502B-43A4-BC64-DCD410D5504E}" srcOrd="1" destOrd="0" presId="urn:microsoft.com/office/officeart/2008/layout/LinedList"/>
    <dgm:cxn modelId="{ED77475F-BDE8-47C2-B66B-74922B60C7A1}" type="presParOf" srcId="{16DDB9B2-41F4-435C-B98D-441883C8D916}" destId="{2E098AA7-BD5D-49CA-ABA9-BA56672D3C78}" srcOrd="2" destOrd="0" presId="urn:microsoft.com/office/officeart/2008/layout/LinedList"/>
    <dgm:cxn modelId="{9B725359-79EA-43B7-A26B-79B1E0171B25}" type="presParOf" srcId="{12B31BA0-DA5A-4A0C-B592-11206B521BCB}" destId="{5E1DE08D-C84C-42DC-B5D1-3517D5B8D62C}" srcOrd="8" destOrd="0" presId="urn:microsoft.com/office/officeart/2008/layout/LinedList"/>
    <dgm:cxn modelId="{D62124D3-CAF7-4CA6-9DC5-2053A850AA7D}" type="presParOf" srcId="{12B31BA0-DA5A-4A0C-B592-11206B521BCB}" destId="{693E8430-E3F5-493A-931A-4840900618E8}" srcOrd="9" destOrd="0" presId="urn:microsoft.com/office/officeart/2008/layout/LinedList"/>
    <dgm:cxn modelId="{F9CEF6A7-052F-467D-B49F-0722AA5D6013}" type="presParOf" srcId="{33A6AA88-BF55-40FB-AC32-0F627602DD4F}" destId="{E43BD6DB-42F3-4F96-B4FE-CDB6D53DFB15}" srcOrd="2" destOrd="0" presId="urn:microsoft.com/office/officeart/2008/layout/LinedList"/>
    <dgm:cxn modelId="{BFFFA8C4-3DE9-4E45-81C1-AF43EC9E2AF2}" type="presParOf" srcId="{33A6AA88-BF55-40FB-AC32-0F627602DD4F}" destId="{736AC790-E6E2-451B-90E3-1811BA4771C0}" srcOrd="3" destOrd="0" presId="urn:microsoft.com/office/officeart/2008/layout/LinedList"/>
    <dgm:cxn modelId="{6670E6D8-6CE0-43F3-811F-610D962AE4EE}" type="presParOf" srcId="{736AC790-E6E2-451B-90E3-1811BA4771C0}" destId="{D0264148-2049-4C77-B988-AA0892EE362E}" srcOrd="0" destOrd="0" presId="urn:microsoft.com/office/officeart/2008/layout/LinedList"/>
    <dgm:cxn modelId="{A73E32A1-28E8-4CEC-B5F4-8402043DE1DA}" type="presParOf" srcId="{736AC790-E6E2-451B-90E3-1811BA4771C0}" destId="{5E8ABCCA-1A56-43E8-9532-88EFBE8AA2EF}" srcOrd="1" destOrd="0" presId="urn:microsoft.com/office/officeart/2008/layout/LinedList"/>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E6ECF3-A6F3-4097-A24D-85376B55AE3E}">
      <dsp:nvSpPr>
        <dsp:cNvPr id="0" name=""/>
        <dsp:cNvSpPr/>
      </dsp:nvSpPr>
      <dsp:spPr>
        <a:xfrm>
          <a:off x="0" y="229"/>
          <a:ext cx="4895850" cy="0"/>
        </a:xfrm>
        <a:prstGeom prst="lin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D0AF22-0418-4C47-936A-4B3985D415DF}">
      <dsp:nvSpPr>
        <dsp:cNvPr id="0" name=""/>
        <dsp:cNvSpPr/>
      </dsp:nvSpPr>
      <dsp:spPr>
        <a:xfrm>
          <a:off x="0" y="229"/>
          <a:ext cx="979170" cy="16262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b="1" kern="1200">
              <a:latin typeface="Arial" pitchFamily="34" charset="0"/>
              <a:cs typeface="Arial" pitchFamily="34" charset="0"/>
            </a:rPr>
            <a:t>Job Description</a:t>
          </a:r>
        </a:p>
      </dsp:txBody>
      <dsp:txXfrm>
        <a:off x="0" y="229"/>
        <a:ext cx="979170" cy="1626244"/>
      </dsp:txXfrm>
    </dsp:sp>
    <dsp:sp modelId="{FC089529-AF66-4E57-8992-0623A67776D2}">
      <dsp:nvSpPr>
        <dsp:cNvPr id="0" name=""/>
        <dsp:cNvSpPr/>
      </dsp:nvSpPr>
      <dsp:spPr>
        <a:xfrm>
          <a:off x="1052607" y="25877"/>
          <a:ext cx="3843242" cy="609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t" anchorCtr="0">
          <a:noAutofit/>
        </a:bodyPr>
        <a:lstStyle/>
        <a:p>
          <a:pPr lvl="0" algn="l" defTabSz="977900">
            <a:lnSpc>
              <a:spcPct val="90000"/>
            </a:lnSpc>
            <a:spcBef>
              <a:spcPct val="0"/>
            </a:spcBef>
            <a:spcAft>
              <a:spcPct val="35000"/>
            </a:spcAft>
          </a:pPr>
          <a:r>
            <a:rPr lang="en-GB" sz="2200" b="1" kern="1200">
              <a:latin typeface="Arial" pitchFamily="34" charset="0"/>
              <a:cs typeface="Arial" pitchFamily="34" charset="0"/>
            </a:rPr>
            <a:t>Great Wyrley Academy</a:t>
          </a:r>
        </a:p>
      </dsp:txBody>
      <dsp:txXfrm>
        <a:off x="1052607" y="25877"/>
        <a:ext cx="3843242" cy="609177"/>
      </dsp:txXfrm>
    </dsp:sp>
    <dsp:sp modelId="{B8F20C04-A820-4806-BBC2-12003AD56E5C}">
      <dsp:nvSpPr>
        <dsp:cNvPr id="0" name=""/>
        <dsp:cNvSpPr/>
      </dsp:nvSpPr>
      <dsp:spPr>
        <a:xfrm>
          <a:off x="979170" y="635055"/>
          <a:ext cx="3916680"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58CBFFA-931D-436D-BDF5-55A2A269FE49}">
      <dsp:nvSpPr>
        <dsp:cNvPr id="0" name=""/>
        <dsp:cNvSpPr/>
      </dsp:nvSpPr>
      <dsp:spPr>
        <a:xfrm>
          <a:off x="1052607" y="660704"/>
          <a:ext cx="3843242" cy="5357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t" anchorCtr="0">
          <a:noAutofit/>
        </a:bodyPr>
        <a:lstStyle/>
        <a:p>
          <a:pPr lvl="0" algn="l" defTabSz="977900">
            <a:lnSpc>
              <a:spcPct val="90000"/>
            </a:lnSpc>
            <a:spcBef>
              <a:spcPct val="0"/>
            </a:spcBef>
            <a:spcAft>
              <a:spcPct val="35000"/>
            </a:spcAft>
          </a:pPr>
          <a:r>
            <a:rPr lang="en-GB" sz="2200" b="1" kern="1200">
              <a:latin typeface="Arial" pitchFamily="34" charset="0"/>
              <a:cs typeface="Arial" pitchFamily="34" charset="0"/>
            </a:rPr>
            <a:t>Faculty Deputy of Maths</a:t>
          </a:r>
        </a:p>
      </dsp:txBody>
      <dsp:txXfrm>
        <a:off x="1052607" y="660704"/>
        <a:ext cx="3843242" cy="535772"/>
      </dsp:txXfrm>
    </dsp:sp>
    <dsp:sp modelId="{2612FAF4-B027-445E-8E1E-E84687E2C504}">
      <dsp:nvSpPr>
        <dsp:cNvPr id="0" name=""/>
        <dsp:cNvSpPr/>
      </dsp:nvSpPr>
      <dsp:spPr>
        <a:xfrm>
          <a:off x="979170" y="1196476"/>
          <a:ext cx="3916680"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FAF4100-502B-43A4-BC64-DCD410D5504E}">
      <dsp:nvSpPr>
        <dsp:cNvPr id="0" name=""/>
        <dsp:cNvSpPr/>
      </dsp:nvSpPr>
      <dsp:spPr>
        <a:xfrm>
          <a:off x="1052607" y="1222124"/>
          <a:ext cx="3843242" cy="3777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endParaRPr lang="en-GB" sz="1400" kern="1200">
            <a:latin typeface="Arial" pitchFamily="34" charset="0"/>
            <a:cs typeface="Arial" pitchFamily="34" charset="0"/>
          </a:endParaRPr>
        </a:p>
      </dsp:txBody>
      <dsp:txXfrm>
        <a:off x="1052607" y="1222124"/>
        <a:ext cx="3843242" cy="377727"/>
      </dsp:txXfrm>
    </dsp:sp>
    <dsp:sp modelId="{5E1DE08D-C84C-42DC-B5D1-3517D5B8D62C}">
      <dsp:nvSpPr>
        <dsp:cNvPr id="0" name=""/>
        <dsp:cNvSpPr/>
      </dsp:nvSpPr>
      <dsp:spPr>
        <a:xfrm>
          <a:off x="979170" y="2124075"/>
          <a:ext cx="3916680"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43BD6DB-42F3-4F96-B4FE-CDB6D53DFB15}">
      <dsp:nvSpPr>
        <dsp:cNvPr id="0" name=""/>
        <dsp:cNvSpPr/>
      </dsp:nvSpPr>
      <dsp:spPr>
        <a:xfrm>
          <a:off x="0" y="2122089"/>
          <a:ext cx="4895850" cy="0"/>
        </a:xfrm>
        <a:prstGeom prst="lin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264148-2049-4C77-B988-AA0892EE362E}">
      <dsp:nvSpPr>
        <dsp:cNvPr id="0" name=""/>
        <dsp:cNvSpPr/>
      </dsp:nvSpPr>
      <dsp:spPr>
        <a:xfrm>
          <a:off x="0" y="1626474"/>
          <a:ext cx="4895850" cy="4973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latin typeface="Arial" pitchFamily="34" charset="0"/>
              <a:cs typeface="Arial" pitchFamily="34" charset="0"/>
            </a:rPr>
            <a:t>                         </a:t>
          </a:r>
        </a:p>
        <a:p>
          <a:pPr lvl="0" algn="l" defTabSz="488950">
            <a:lnSpc>
              <a:spcPct val="90000"/>
            </a:lnSpc>
            <a:spcBef>
              <a:spcPct val="0"/>
            </a:spcBef>
            <a:spcAft>
              <a:spcPct val="35000"/>
            </a:spcAft>
          </a:pPr>
          <a:r>
            <a:rPr lang="en-GB" sz="1100" kern="1200">
              <a:latin typeface="Arial" pitchFamily="34" charset="0"/>
              <a:cs typeface="Arial" pitchFamily="34" charset="0"/>
            </a:rPr>
            <a:t>                             </a:t>
          </a:r>
          <a:r>
            <a:rPr lang="en-GB" sz="1400" b="1" kern="1200">
              <a:latin typeface="Arial" pitchFamily="34" charset="0"/>
              <a:cs typeface="Arial" pitchFamily="34" charset="0"/>
            </a:rPr>
            <a:t>TLR 2B     (195 days per year.  Full time)</a:t>
          </a:r>
        </a:p>
      </dsp:txBody>
      <dsp:txXfrm>
        <a:off x="0" y="1626474"/>
        <a:ext cx="4895850" cy="497370"/>
      </dsp:txXfrm>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F3F3-EC99-44F2-AA79-20A754A1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scooper</dc:creator>
  <cp:lastModifiedBy>M NEWMAN</cp:lastModifiedBy>
  <cp:revision>4</cp:revision>
  <cp:lastPrinted>2018-11-07T12:28:00Z</cp:lastPrinted>
  <dcterms:created xsi:type="dcterms:W3CDTF">2019-02-07T11:23:00Z</dcterms:created>
  <dcterms:modified xsi:type="dcterms:W3CDTF">2019-02-08T10:28:00Z</dcterms:modified>
</cp:coreProperties>
</file>