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8F" w:rsidRDefault="00A405CE">
      <w:r>
        <w:rPr>
          <w:noProof/>
          <w:lang w:val="en-SG" w:eastAsia="en-SG"/>
        </w:rPr>
        <w:drawing>
          <wp:anchor distT="0" distB="0" distL="114300" distR="114300" simplePos="0" relativeHeight="251659264" behindDoc="1" locked="0" layoutInCell="1" allowOverlap="1">
            <wp:simplePos x="0" y="0"/>
            <wp:positionH relativeFrom="column">
              <wp:posOffset>-161925</wp:posOffset>
            </wp:positionH>
            <wp:positionV relativeFrom="paragraph">
              <wp:posOffset>-238125</wp:posOffset>
            </wp:positionV>
            <wp:extent cx="2276475" cy="2667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rcRect t="24616" b="21538"/>
                    <a:stretch>
                      <a:fillRect/>
                    </a:stretch>
                  </pic:blipFill>
                  <pic:spPr>
                    <a:xfrm>
                      <a:off x="0" y="0"/>
                      <a:ext cx="2276475" cy="266700"/>
                    </a:xfrm>
                    <a:prstGeom prst="rect">
                      <a:avLst/>
                    </a:prstGeom>
                  </pic:spPr>
                </pic:pic>
              </a:graphicData>
            </a:graphic>
          </wp:anchor>
        </w:drawing>
      </w:r>
      <w:r>
        <w:rPr>
          <w:noProof/>
          <w:lang w:val="en-SG" w:eastAsia="en-SG"/>
        </w:rPr>
        <w:drawing>
          <wp:anchor distT="0" distB="0" distL="114300" distR="114300" simplePos="0" relativeHeight="251658239" behindDoc="0" locked="0" layoutInCell="1" allowOverlap="1">
            <wp:simplePos x="0" y="0"/>
            <wp:positionH relativeFrom="column">
              <wp:posOffset>5905500</wp:posOffset>
            </wp:positionH>
            <wp:positionV relativeFrom="paragraph">
              <wp:posOffset>-447675</wp:posOffset>
            </wp:positionV>
            <wp:extent cx="771525" cy="9048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904875"/>
                    </a:xfrm>
                    <a:prstGeom prst="rect">
                      <a:avLst/>
                    </a:prstGeom>
                  </pic:spPr>
                </pic:pic>
              </a:graphicData>
            </a:graphic>
          </wp:anchor>
        </w:drawing>
      </w:r>
    </w:p>
    <w:p w:rsidR="00D4148F" w:rsidRDefault="00A405CE">
      <w:r>
        <w:rPr>
          <w:noProof/>
          <w:lang w:val="en-SG" w:eastAsia="en-SG"/>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162560</wp:posOffset>
                </wp:positionV>
                <wp:extent cx="6591300" cy="257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71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4148F">
                              <w:trPr>
                                <w:jc w:val="center"/>
                              </w:trPr>
                              <w:tc>
                                <w:tcPr>
                                  <w:tcW w:w="10098" w:type="dxa"/>
                                  <w:vAlign w:val="center"/>
                                </w:tcPr>
                                <w:p w:rsidR="00D4148F" w:rsidRDefault="00A405CE">
                                  <w:pPr>
                                    <w:jc w:val="center"/>
                                    <w:rPr>
                                      <w:rFonts w:ascii="Anivers" w:hAnsi="Anivers"/>
                                      <w:b/>
                                      <w:color w:val="191919"/>
                                    </w:rPr>
                                  </w:pPr>
                                  <w:r>
                                    <w:rPr>
                                      <w:rFonts w:ascii="Anivers" w:hAnsi="Anivers"/>
                                      <w:b/>
                                      <w:color w:val="191919"/>
                                    </w:rPr>
                                    <w:t xml:space="preserve">JOB DESCRIPTION FOR </w:t>
                                  </w:r>
                                  <w:r w:rsidR="004E6F46">
                                    <w:rPr>
                                      <w:rFonts w:ascii="Anivers" w:hAnsi="Anivers"/>
                                      <w:b/>
                                      <w:color w:val="191919"/>
                                    </w:rPr>
                                    <w:t xml:space="preserve">FOUNDATION STAGE </w:t>
                                  </w:r>
                                  <w:r>
                                    <w:rPr>
                                      <w:rFonts w:ascii="Anivers" w:hAnsi="Anivers"/>
                                      <w:b/>
                                      <w:color w:val="191919"/>
                                    </w:rPr>
                                    <w:t>CLASSROOM TEACHERS</w:t>
                                  </w:r>
                                </w:p>
                              </w:tc>
                            </w:tr>
                          </w:tbl>
                          <w:p w:rsidR="00D4148F" w:rsidRDefault="00D4148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8pt;width:51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tDowIAAEcFAAAOAAAAZHJzL2Uyb0RvYy54bWysVNuO2yAQfa/Uf0C8Z32pncTWOqu9NFWl&#10;7UXa7QdgjG1UDC6Q2Nuq/94Bkmy2famqvtieGXzmnOHA5dU8CLRn2nAlK5xcxBgxSVXDZVfhL4/b&#10;xRojY4lsiFCSVfiJGXy1ef3qchpLlqpeiYZpBCDSlNNY4d7asYwiQ3s2EHOhRiah2Co9EAuh7qJG&#10;kwnQBxGlcbyMJqWbUSvKjIHsXSjijcdvW0btp7Y1zCJRYeBm/VP7Z+2e0eaSlJ0mY8/pgQb5BxYD&#10;4RKanqDuiCVop/kfUAOnWhnV2guqhki1LafMawA1SfybmoeejMxrgeGY8TQm8/9g6cf9Z414A3uH&#10;kSQDbNEjmy26UTN646YzjaaERQ8jLLMzpN1Kp9SM94p+NUiq257Ijl1rraaekQbYJe7P6OzXgGMc&#10;SD19UA20ITurPNDc6sEBwjAQoMMuPZ12xlGhkFzmRfImhhKFWpqvklXuW5Dy+PeojX3H1IDcR4U1&#10;7LxHJ/t7Yx0bUh6XePZK8GbLhfCBcxu7FRrtCfik7oJCsRuAasgVeQztvVsgDZ4KaZ8CaO9Xh+Ab&#10;mXNwIV0LqVyzwCNkQBowczUn0nvlR5GkWXyTFovtcr1aZNssXxSreL2Ik+KmWMZZkd1tfzpZSVb2&#10;vGmYvOeSHX2bZH/ni8MJCo7zzkVThYs8zf3EXrA3uqtPg4ERHKbgJJ+LHLiFYyz4UOH1aREpnR3e&#10;ysaPzRIuwnf0kr4fGczg+PZT8eZxfgnOsXM9A4pzVK2aJ7CRVrDLYAi4e+CjV/o7RhOc4wqbbzui&#10;GUbivQQrFkmWuYPvgyxfpRDo80p9XiGSAlSFqdUYheDWhutiN2re9dArmEOqazBwy723nnmBCBfA&#10;afVyDjeLuw7OY7/q+f7b/AIAAP//AwBQSwMEFAAGAAgAAAAhAJ3HPJ7eAAAABwEAAA8AAABkcnMv&#10;ZG93bnJldi54bWxMj8FOwzAQRO9I/IO1SNyo3SLSKo1TIQTcemiKRI/beJukxOsQu2no1+Oe4Lgz&#10;o5m32Wq0rRio941jDdOJAkFcOtNwpeFj+/awAOEDssHWMWn4IQ+r/PYmw9S4M29oKEIlYgn7FDXU&#10;IXSplL6syaKfuI44egfXWwzx7CtpejzHctvKmVKJtNhwXKixo5eayq/iZDXM59+Hy/ryPhS7bTiu&#10;N+0rfu6U1vd34/MSRKAx/IXhih/RIY9Me3di40WrIT4SNMyeEhBXVz0uorLXkCRTkHkm//PnvwAA&#10;AP//AwBQSwECLQAUAAYACAAAACEAtoM4kv4AAADhAQAAEwAAAAAAAAAAAAAAAAAAAAAAW0NvbnRl&#10;bnRfVHlwZXNdLnhtbFBLAQItABQABgAIAAAAIQA4/SH/1gAAAJQBAAALAAAAAAAAAAAAAAAAAC8B&#10;AABfcmVscy8ucmVsc1BLAQItABQABgAIAAAAIQBPzmtDowIAAEcFAAAOAAAAAAAAAAAAAAAAAC4C&#10;AABkcnMvZTJvRG9jLnhtbFBLAQItABQABgAIAAAAIQCdxzye3gAAAAcBAAAPAAAAAAAAAAAAAAAA&#10;AP0EAABkcnMvZG93bnJldi54bWxQSwUGAAAAAAQABADzAAAACAYAAAAA&#10;" fillcolor="#f2f2f2 [3052]" stroked="f">
                <v:textbox>
                  <w:txbxContent>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4148F">
                        <w:trPr>
                          <w:jc w:val="center"/>
                        </w:trPr>
                        <w:tc>
                          <w:tcPr>
                            <w:tcW w:w="10098" w:type="dxa"/>
                            <w:vAlign w:val="center"/>
                          </w:tcPr>
                          <w:p w:rsidR="00D4148F" w:rsidRDefault="00A405CE">
                            <w:pPr>
                              <w:jc w:val="center"/>
                              <w:rPr>
                                <w:rFonts w:ascii="Anivers" w:hAnsi="Anivers"/>
                                <w:b/>
                                <w:color w:val="191919"/>
                              </w:rPr>
                            </w:pPr>
                            <w:r>
                              <w:rPr>
                                <w:rFonts w:ascii="Anivers" w:hAnsi="Anivers"/>
                                <w:b/>
                                <w:color w:val="191919"/>
                              </w:rPr>
                              <w:t xml:space="preserve">JOB DESCRIPTION FOR </w:t>
                            </w:r>
                            <w:r w:rsidR="004E6F46">
                              <w:rPr>
                                <w:rFonts w:ascii="Anivers" w:hAnsi="Anivers"/>
                                <w:b/>
                                <w:color w:val="191919"/>
                              </w:rPr>
                              <w:t xml:space="preserve">FOUNDATION STAGE </w:t>
                            </w:r>
                            <w:r>
                              <w:rPr>
                                <w:rFonts w:ascii="Anivers" w:hAnsi="Anivers"/>
                                <w:b/>
                                <w:color w:val="191919"/>
                              </w:rPr>
                              <w:t>CLASSROOM TEACHERS</w:t>
                            </w:r>
                          </w:p>
                        </w:tc>
                      </w:tr>
                    </w:tbl>
                    <w:p w:rsidR="00D4148F" w:rsidRDefault="00D4148F"/>
                  </w:txbxContent>
                </v:textbox>
              </v:shape>
            </w:pict>
          </mc:Fallback>
        </mc:AlternateContent>
      </w:r>
    </w:p>
    <w:p w:rsidR="00D4148F" w:rsidRDefault="00D4148F">
      <w:pPr>
        <w:spacing w:line="240" w:lineRule="auto"/>
        <w:rPr>
          <w:rFonts w:ascii="Anivers" w:hAnsi="Anivers"/>
          <w:b/>
          <w:color w:val="191919"/>
        </w:rPr>
      </w:pPr>
    </w:p>
    <w:p w:rsidR="00D4148F" w:rsidRDefault="00A405CE">
      <w:pPr>
        <w:spacing w:line="240" w:lineRule="auto"/>
        <w:rPr>
          <w:rFonts w:ascii="Anivers" w:hAnsi="Anivers"/>
          <w:color w:val="191919"/>
        </w:rPr>
      </w:pPr>
      <w:r>
        <w:rPr>
          <w:rFonts w:ascii="Anivers" w:hAnsi="Anivers"/>
          <w:b/>
          <w:color w:val="191919"/>
        </w:rPr>
        <w:t xml:space="preserve">Name: </w:t>
      </w:r>
    </w:p>
    <w:p w:rsidR="00D4148F" w:rsidRDefault="00A405CE">
      <w:pPr>
        <w:spacing w:line="240" w:lineRule="auto"/>
        <w:rPr>
          <w:rFonts w:ascii="Anivers" w:hAnsi="Anivers"/>
          <w:color w:val="191919"/>
        </w:rPr>
      </w:pPr>
      <w:r>
        <w:rPr>
          <w:rFonts w:ascii="Anivers" w:hAnsi="Anivers"/>
          <w:b/>
          <w:color w:val="191919"/>
        </w:rPr>
        <w:t xml:space="preserve">Job Title: </w:t>
      </w:r>
      <w:r>
        <w:rPr>
          <w:rFonts w:ascii="Anivers" w:hAnsi="Anivers"/>
          <w:color w:val="191919"/>
        </w:rPr>
        <w:t xml:space="preserve">Early Years Foundation Stage </w:t>
      </w:r>
      <w:r w:rsidR="007B23ED">
        <w:rPr>
          <w:rFonts w:ascii="Anivers" w:hAnsi="Anivers"/>
          <w:color w:val="191919"/>
        </w:rPr>
        <w:t xml:space="preserve">Classroom </w:t>
      </w:r>
      <w:r>
        <w:rPr>
          <w:rFonts w:ascii="Anivers" w:hAnsi="Anivers"/>
          <w:color w:val="191919"/>
        </w:rPr>
        <w:t>Teacher</w:t>
      </w:r>
      <w:r>
        <w:rPr>
          <w:rFonts w:ascii="Anivers" w:hAnsi="Anivers"/>
          <w:b/>
          <w:color w:val="191919"/>
        </w:rPr>
        <w:fldChar w:fldCharType="begin">
          <w:ffData>
            <w:name w:val="Text1"/>
            <w:enabled/>
            <w:calcOnExit w:val="0"/>
            <w:textInput>
              <w:maxLength w:val="40"/>
            </w:textInput>
          </w:ffData>
        </w:fldChar>
      </w:r>
      <w:r>
        <w:rPr>
          <w:rFonts w:ascii="Anivers" w:hAnsi="Anivers"/>
          <w:b/>
          <w:color w:val="191919"/>
        </w:rPr>
        <w:instrText xml:space="preserve"> FORMTEXT </w:instrText>
      </w:r>
      <w:r>
        <w:rPr>
          <w:rFonts w:ascii="Anivers" w:hAnsi="Anivers"/>
          <w:b/>
          <w:color w:val="191919"/>
        </w:rPr>
      </w:r>
      <w:r>
        <w:rPr>
          <w:rFonts w:ascii="Anivers" w:hAnsi="Anivers"/>
          <w:b/>
          <w:color w:val="191919"/>
        </w:rPr>
        <w:fldChar w:fldCharType="separate"/>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color w:val="191919"/>
        </w:rPr>
        <w:fldChar w:fldCharType="end"/>
      </w:r>
      <w:r>
        <w:rPr>
          <w:rFonts w:ascii="Anivers" w:hAnsi="Anivers"/>
          <w:b/>
          <w:color w:val="191919"/>
        </w:rPr>
        <w:tab/>
      </w:r>
    </w:p>
    <w:p w:rsidR="00D4148F" w:rsidRDefault="00A405CE">
      <w:pPr>
        <w:spacing w:line="240" w:lineRule="auto"/>
        <w:rPr>
          <w:rFonts w:ascii="Anivers" w:hAnsi="Anivers"/>
          <w:color w:val="191919"/>
        </w:rPr>
      </w:pPr>
      <w:r>
        <w:rPr>
          <w:rFonts w:ascii="Anivers" w:hAnsi="Anivers"/>
          <w:b/>
          <w:color w:val="191919"/>
        </w:rPr>
        <w:t xml:space="preserve">Department: </w:t>
      </w:r>
      <w:r w:rsidR="008D12E4">
        <w:rPr>
          <w:rFonts w:ascii="Anivers" w:hAnsi="Anivers"/>
          <w:color w:val="191919"/>
        </w:rPr>
        <w:t>DUCKS</w:t>
      </w:r>
      <w:r>
        <w:rPr>
          <w:rFonts w:ascii="Anivers" w:hAnsi="Anivers"/>
          <w:b/>
          <w:color w:val="191919"/>
        </w:rPr>
        <w:fldChar w:fldCharType="begin">
          <w:ffData>
            <w:name w:val="Text1"/>
            <w:enabled/>
            <w:calcOnExit w:val="0"/>
            <w:textInput>
              <w:maxLength w:val="40"/>
            </w:textInput>
          </w:ffData>
        </w:fldChar>
      </w:r>
      <w:r>
        <w:rPr>
          <w:rFonts w:ascii="Anivers" w:hAnsi="Anivers"/>
          <w:b/>
          <w:color w:val="191919"/>
        </w:rPr>
        <w:instrText xml:space="preserve"> FORMTEXT </w:instrText>
      </w:r>
      <w:r>
        <w:rPr>
          <w:rFonts w:ascii="Anivers" w:hAnsi="Anivers"/>
          <w:b/>
          <w:color w:val="191919"/>
        </w:rPr>
      </w:r>
      <w:r>
        <w:rPr>
          <w:rFonts w:ascii="Anivers" w:hAnsi="Anivers"/>
          <w:b/>
          <w:color w:val="191919"/>
        </w:rPr>
        <w:fldChar w:fldCharType="separate"/>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color w:val="191919"/>
        </w:rPr>
        <w:fldChar w:fldCharType="end"/>
      </w:r>
    </w:p>
    <w:p w:rsidR="00D4148F" w:rsidRDefault="00A405CE">
      <w:pPr>
        <w:spacing w:line="240" w:lineRule="auto"/>
        <w:rPr>
          <w:rFonts w:ascii="Anivers" w:hAnsi="Anivers"/>
          <w:color w:val="191919"/>
        </w:rPr>
      </w:pPr>
      <w:r>
        <w:rPr>
          <w:rFonts w:ascii="Anivers" w:hAnsi="Anivers"/>
          <w:b/>
          <w:color w:val="191919"/>
        </w:rPr>
        <w:t xml:space="preserve">Reports to: </w:t>
      </w:r>
      <w:r w:rsidR="004E6F46">
        <w:rPr>
          <w:rFonts w:ascii="Anivers" w:hAnsi="Anivers"/>
          <w:color w:val="191919"/>
        </w:rPr>
        <w:t>DUCKS</w:t>
      </w:r>
      <w:r>
        <w:rPr>
          <w:rFonts w:ascii="Anivers" w:hAnsi="Anivers"/>
          <w:color w:val="191919"/>
        </w:rPr>
        <w:t xml:space="preserve"> Co-ordinator</w:t>
      </w:r>
      <w:r>
        <w:rPr>
          <w:rFonts w:ascii="Anivers" w:hAnsi="Anivers"/>
          <w:b/>
          <w:color w:val="191919"/>
        </w:rPr>
        <w:t xml:space="preserve"> </w:t>
      </w:r>
      <w:r>
        <w:rPr>
          <w:rFonts w:ascii="Anivers" w:hAnsi="Anivers"/>
          <w:b/>
          <w:color w:val="191919"/>
        </w:rPr>
        <w:fldChar w:fldCharType="begin">
          <w:ffData>
            <w:name w:val="Text1"/>
            <w:enabled/>
            <w:calcOnExit w:val="0"/>
            <w:textInput>
              <w:maxLength w:val="40"/>
            </w:textInput>
          </w:ffData>
        </w:fldChar>
      </w:r>
      <w:r>
        <w:rPr>
          <w:rFonts w:ascii="Anivers" w:hAnsi="Anivers"/>
          <w:b/>
          <w:color w:val="191919"/>
        </w:rPr>
        <w:instrText xml:space="preserve"> FORMTEXT </w:instrText>
      </w:r>
      <w:r>
        <w:rPr>
          <w:rFonts w:ascii="Anivers" w:hAnsi="Anivers"/>
          <w:b/>
          <w:color w:val="191919"/>
        </w:rPr>
      </w:r>
      <w:r>
        <w:rPr>
          <w:rFonts w:ascii="Anivers" w:hAnsi="Anivers"/>
          <w:b/>
          <w:color w:val="191919"/>
        </w:rPr>
        <w:fldChar w:fldCharType="separate"/>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noProof/>
          <w:color w:val="191919"/>
        </w:rPr>
        <w:t> </w:t>
      </w:r>
      <w:r>
        <w:rPr>
          <w:rFonts w:ascii="Anivers" w:hAnsi="Anivers"/>
          <w:b/>
          <w:color w:val="191919"/>
        </w:rPr>
        <w:fldChar w:fldCharType="end"/>
      </w:r>
      <w:r>
        <w:rPr>
          <w:rFonts w:ascii="Anivers" w:hAnsi="Anivers"/>
          <w:color w:val="191919"/>
        </w:rPr>
        <w:tab/>
      </w:r>
    </w:p>
    <w:p w:rsidR="004E6F46" w:rsidRDefault="00A405CE">
      <w:pPr>
        <w:spacing w:line="240" w:lineRule="auto"/>
        <w:rPr>
          <w:rFonts w:ascii="Anivers" w:hAnsi="Anivers"/>
          <w:color w:val="191919"/>
        </w:rPr>
      </w:pPr>
      <w:r>
        <w:rPr>
          <w:rFonts w:ascii="Anivers" w:hAnsi="Anivers"/>
          <w:b/>
          <w:color w:val="191919"/>
        </w:rPr>
        <w:t xml:space="preserve">Effective Date: </w:t>
      </w:r>
      <w:r>
        <w:rPr>
          <w:rFonts w:ascii="Anivers" w:hAnsi="Anivers"/>
          <w:color w:val="191919"/>
        </w:rPr>
        <w:t>1</w:t>
      </w:r>
      <w:r>
        <w:rPr>
          <w:rFonts w:ascii="Anivers" w:hAnsi="Anivers"/>
          <w:color w:val="191919"/>
          <w:vertAlign w:val="superscript"/>
        </w:rPr>
        <w:t>st</w:t>
      </w:r>
      <w:r w:rsidR="007B23ED">
        <w:rPr>
          <w:rFonts w:ascii="Anivers" w:hAnsi="Anivers"/>
          <w:color w:val="191919"/>
        </w:rPr>
        <w:t xml:space="preserve"> August 2019</w:t>
      </w:r>
    </w:p>
    <w:p w:rsidR="007B23ED" w:rsidRPr="00A3064A" w:rsidRDefault="007B23ED" w:rsidP="007B23ED">
      <w:pPr>
        <w:shd w:val="clear" w:color="auto" w:fill="FFFFFF"/>
        <w:jc w:val="both"/>
        <w:rPr>
          <w:rFonts w:ascii="Palatino Linotype" w:hAnsi="Palatino Linotype"/>
          <w:i/>
        </w:rPr>
      </w:pPr>
      <w:r w:rsidRPr="00A3064A">
        <w:rPr>
          <w:rFonts w:ascii="Palatino Linotype" w:hAnsi="Palatino Linotype"/>
          <w:i/>
        </w:rPr>
        <w:t>Dulwich College International is committed to safeguarding and promoting the welfare of all the students in our care and expects all applicants to share this commitment. We follow safe recruitment practices which are aligned to the recommendations of the International Task Force on Child Protection. We hold ourselves to a high standard of effective recruiting practices with specific attention to child protection. All appointments are subject to an interview, identity checks, criminal record checks, and successful references.</w:t>
      </w:r>
    </w:p>
    <w:p w:rsidR="00D4148F" w:rsidRDefault="00A405CE" w:rsidP="007B23ED">
      <w:pPr>
        <w:spacing w:line="240" w:lineRule="auto"/>
        <w:jc w:val="both"/>
        <w:rPr>
          <w:rFonts w:ascii="Anivers" w:hAnsi="Anivers"/>
          <w:b/>
          <w:color w:val="191919"/>
        </w:rPr>
      </w:pPr>
      <w:r>
        <w:rPr>
          <w:rFonts w:ascii="Anivers" w:hAnsi="Anivers" w:cs="Tahoma"/>
          <w:color w:val="191919"/>
        </w:rPr>
        <w:t>Dulwich College International (DCI) recognises that exceptional and inspirational teachers are our most valuable resource in providing our students with an excellent international education. DCI teachers are ambitious for their students’ learning and put students first in everything they do. They have the highest aspirations for their students’ achievement and development, both in the classroom and through the many extra-curricular activities on offer. Our teachers actively promote the College’s Mission and Vision through their enthusiastic and full participation in College life and their supportive engagement with students, colleagues and parents</w:t>
      </w:r>
      <w:r>
        <w:rPr>
          <w:rFonts w:ascii="Anivers" w:hAnsi="Anivers" w:cs="Tahoma"/>
          <w:b/>
          <w:color w:val="191919"/>
        </w:rPr>
        <w:t xml:space="preserve">. </w:t>
      </w:r>
      <w:r>
        <w:rPr>
          <w:rFonts w:ascii="Anivers" w:hAnsi="Anivers"/>
          <w:color w:val="191919"/>
        </w:rPr>
        <w:t>A clear focus on learning is the foundation stone for DCI’s six core teacher standards which guide and inform our work with our young people across each age range and developmental phase. They are:</w:t>
      </w:r>
    </w:p>
    <w:tbl>
      <w:tblPr>
        <w:tblStyle w:val="TableGrid"/>
        <w:tblW w:w="10387" w:type="dxa"/>
        <w:tblInd w:w="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CellMar>
          <w:top w:w="58" w:type="dxa"/>
          <w:left w:w="115" w:type="dxa"/>
          <w:right w:w="115" w:type="dxa"/>
        </w:tblCellMar>
        <w:tblLook w:val="04A0" w:firstRow="1" w:lastRow="0" w:firstColumn="1" w:lastColumn="0" w:noHBand="0" w:noVBand="1"/>
      </w:tblPr>
      <w:tblGrid>
        <w:gridCol w:w="4627"/>
        <w:gridCol w:w="5760"/>
      </w:tblGrid>
      <w:tr w:rsidR="00D4148F">
        <w:trPr>
          <w:trHeight w:hRule="exact" w:val="2304"/>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Default="00A405CE">
            <w:pPr>
              <w:rPr>
                <w:rFonts w:ascii="Anivers" w:hAnsi="Anivers"/>
                <w:b/>
                <w:color w:val="191919"/>
              </w:rPr>
            </w:pPr>
            <w:r>
              <w:rPr>
                <w:rFonts w:ascii="Anivers" w:hAnsi="Anivers"/>
                <w:b/>
                <w:color w:val="191919"/>
              </w:rPr>
              <w:t>1. Knowing students and how they learn</w:t>
            </w:r>
          </w:p>
          <w:p w:rsidR="00D4148F" w:rsidRDefault="00D4148F">
            <w:pPr>
              <w:rPr>
                <w:rFonts w:ascii="Anivers" w:hAnsi="Anivers"/>
                <w:b/>
                <w:color w:val="191919"/>
              </w:rPr>
            </w:pPr>
          </w:p>
          <w:p w:rsidR="00D4148F" w:rsidRDefault="00D4148F">
            <w:pPr>
              <w:rPr>
                <w:rFonts w:ascii="Anivers" w:hAnsi="Anivers"/>
                <w:b/>
                <w:color w:val="191919"/>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Default="00A405CE">
            <w:pPr>
              <w:rPr>
                <w:rFonts w:ascii="Anivers" w:hAnsi="Anivers"/>
                <w:color w:val="191919"/>
              </w:rPr>
            </w:pPr>
            <w:r>
              <w:rPr>
                <w:rFonts w:ascii="Anivers" w:hAnsi="Anivers"/>
                <w:color w:val="191919"/>
              </w:rPr>
              <w:t>Our teachers are expected to have detailed and insightful knowledge of the developmental characteristics and learning needs of the children they teach. They also need to have expertise in meeting the wide range of individual learning and pastoral needs of international school children who come from diverse cultural, linguistic and educational backgrounds.</w:t>
            </w:r>
          </w:p>
          <w:p w:rsidR="00D4148F" w:rsidRDefault="00D4148F">
            <w:pPr>
              <w:pStyle w:val="NoSpacing"/>
              <w:rPr>
                <w:rFonts w:ascii="Anivers" w:eastAsia="Calibri" w:hAnsi="Anivers"/>
                <w:color w:val="191919"/>
                <w:sz w:val="22"/>
                <w:szCs w:val="22"/>
                <w:lang w:val="en-US"/>
              </w:rPr>
            </w:pPr>
          </w:p>
        </w:tc>
      </w:tr>
      <w:tr w:rsidR="00D4148F">
        <w:trPr>
          <w:trHeight w:hRule="exact" w:val="2880"/>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Default="00A405CE">
            <w:pPr>
              <w:suppressAutoHyphens/>
              <w:autoSpaceDE w:val="0"/>
              <w:autoSpaceDN w:val="0"/>
              <w:adjustRightInd w:val="0"/>
              <w:textAlignment w:val="center"/>
              <w:rPr>
                <w:rFonts w:ascii="Anivers" w:hAnsi="Anivers" w:cs="Open Sans"/>
                <w:b/>
                <w:color w:val="191919"/>
                <w:sz w:val="20"/>
              </w:rPr>
            </w:pPr>
            <w:r>
              <w:rPr>
                <w:rFonts w:ascii="Anivers" w:hAnsi="Anivers"/>
                <w:b/>
                <w:color w:val="191919"/>
              </w:rPr>
              <w:t>2. Plan for and implement effective learning and teaching</w:t>
            </w:r>
          </w:p>
          <w:p w:rsidR="00D4148F" w:rsidRDefault="00D4148F">
            <w:pPr>
              <w:rPr>
                <w:rFonts w:ascii="Anivers" w:hAnsi="Anivers"/>
                <w:b/>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Default="00A405CE">
            <w:pPr>
              <w:pStyle w:val="NoSpacing"/>
            </w:pPr>
            <w:r>
              <w:rPr>
                <w:rFonts w:ascii="Anivers" w:eastAsia="Calibri" w:hAnsi="Anivers"/>
                <w:color w:val="191919"/>
                <w:sz w:val="22"/>
                <w:szCs w:val="22"/>
                <w:lang w:val="en-US"/>
              </w:rPr>
              <w:t xml:space="preserve">Our teachers are expected to have current knowledge and experience of the curriculum in the age range they teach. They set high expectations and challenging developmental and learning goals for their students and use a variety of effective learning and teaching strategies, resources and digital technology to support their students in achieving these goals. </w:t>
            </w:r>
            <w:r>
              <w:rPr>
                <w:rFonts w:ascii="Anivers" w:eastAsia="Calibri" w:hAnsi="Anivers"/>
                <w:sz w:val="22"/>
                <w:szCs w:val="22"/>
                <w:lang w:val="en-US"/>
              </w:rPr>
              <w:t xml:space="preserve">They encourage their students to be innovative, imaginative, creative and critical thinkers who are able to work well with others. </w:t>
            </w:r>
          </w:p>
          <w:p w:rsidR="00D4148F" w:rsidRDefault="00D4148F">
            <w:pPr>
              <w:rPr>
                <w:rFonts w:ascii="Anivers" w:hAnsi="Anivers"/>
                <w:color w:val="191919"/>
              </w:rPr>
            </w:pPr>
          </w:p>
        </w:tc>
      </w:tr>
      <w:tr w:rsidR="00D4148F">
        <w:trPr>
          <w:trHeight w:hRule="exact" w:val="2304"/>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Default="00A405CE">
            <w:pPr>
              <w:rPr>
                <w:rFonts w:ascii="Anivers" w:hAnsi="Anivers"/>
              </w:rPr>
            </w:pPr>
            <w:r>
              <w:rPr>
                <w:rFonts w:ascii="Anivers" w:hAnsi="Anivers"/>
                <w:b/>
              </w:rPr>
              <w:lastRenderedPageBreak/>
              <w:t>3. Assess, provide feedback and report on student learning and progress</w:t>
            </w:r>
          </w:p>
          <w:p w:rsidR="00D4148F" w:rsidRDefault="00D4148F">
            <w:pPr>
              <w:rPr>
                <w:rFonts w:ascii="Anivers" w:hAnsi="Anivers"/>
                <w:b/>
                <w:color w:val="191919"/>
              </w:rPr>
            </w:pPr>
          </w:p>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Default="00A405CE">
            <w:pPr>
              <w:rPr>
                <w:rFonts w:ascii="Anivers" w:hAnsi="Anivers"/>
                <w:color w:val="191919"/>
              </w:rPr>
            </w:pPr>
            <w:r>
              <w:rPr>
                <w:rFonts w:ascii="Anivers" w:hAnsi="Anivers"/>
                <w:color w:val="191919"/>
              </w:rPr>
              <w:t>Our teachers are knowledgeable and effective users of assessment to support learning. They use a range of data measures and assessment strategies to inform their evaluation of students’ progress which enables them to plan for learning and to report accurately and effectively on student progress and to design appropriate intervention and support strategies.</w:t>
            </w:r>
          </w:p>
          <w:p w:rsidR="00D4148F" w:rsidRDefault="00D4148F">
            <w:pPr>
              <w:rPr>
                <w:rStyle w:val="apple-style-span"/>
                <w:rFonts w:ascii="Anivers" w:hAnsi="Anivers"/>
                <w:bCs/>
                <w:color w:val="191919"/>
              </w:rPr>
            </w:pPr>
          </w:p>
        </w:tc>
      </w:tr>
      <w:tr w:rsidR="00D4148F">
        <w:trPr>
          <w:trHeight w:hRule="exact" w:val="1800"/>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Default="00A405CE">
            <w:pPr>
              <w:rPr>
                <w:rFonts w:ascii="Anivers" w:hAnsi="Anivers"/>
                <w:color w:val="191919"/>
              </w:rPr>
            </w:pPr>
            <w:r>
              <w:rPr>
                <w:rFonts w:ascii="Anivers" w:hAnsi="Anivers"/>
                <w:b/>
                <w:color w:val="191919"/>
              </w:rPr>
              <w:t>4. Develop supportive and safe learning environments</w:t>
            </w:r>
          </w:p>
          <w:p w:rsidR="00D4148F" w:rsidRDefault="00D4148F"/>
          <w:p w:rsidR="00D4148F" w:rsidRDefault="00D4148F"/>
          <w:p w:rsidR="00D4148F" w:rsidRDefault="00D4148F"/>
          <w:p w:rsidR="00D4148F" w:rsidRDefault="00D4148F"/>
          <w:p w:rsidR="00D4148F" w:rsidRDefault="00D4148F"/>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Default="00A405CE">
            <w:pPr>
              <w:rPr>
                <w:rStyle w:val="apple-style-span"/>
                <w:rFonts w:ascii="Anivers" w:hAnsi="Anivers"/>
                <w:bCs/>
                <w:color w:val="191919"/>
              </w:rPr>
            </w:pPr>
            <w:r>
              <w:rPr>
                <w:rStyle w:val="apple-style-span"/>
                <w:rFonts w:ascii="Anivers" w:hAnsi="Anivers"/>
                <w:bCs/>
                <w:color w:val="191919"/>
              </w:rPr>
              <w:t>Our teachers are committed to safeguarding and to promoting the welfare of children and young people. They ensure a secure, stimulating and well managed learning environment that promotes a sense of safety, support and wellbeing.</w:t>
            </w:r>
          </w:p>
          <w:p w:rsidR="00D4148F" w:rsidRDefault="00D4148F"/>
        </w:tc>
      </w:tr>
      <w:tr w:rsidR="00D4148F">
        <w:trPr>
          <w:trHeight w:hRule="exact" w:val="1800"/>
        </w:trPr>
        <w:tc>
          <w:tcPr>
            <w:tcW w:w="4627" w:type="dxa"/>
            <w:tcBorders>
              <w:top w:val="single" w:sz="18" w:space="0" w:color="FFFFFF" w:themeColor="background1"/>
              <w:bottom w:val="single" w:sz="12" w:space="0" w:color="FFFFFF" w:themeColor="background1"/>
              <w:right w:val="single" w:sz="12" w:space="0" w:color="FFFFFF" w:themeColor="background1"/>
            </w:tcBorders>
            <w:shd w:val="clear" w:color="auto" w:fill="F2F2F2" w:themeFill="background1" w:themeFillShade="F2"/>
            <w:noWrap/>
          </w:tcPr>
          <w:p w:rsidR="00D4148F" w:rsidRDefault="00A405CE">
            <w:pPr>
              <w:outlineLvl w:val="0"/>
              <w:rPr>
                <w:rFonts w:ascii="Anivers" w:hAnsi="Anivers"/>
                <w:b/>
              </w:rPr>
            </w:pPr>
            <w:r>
              <w:rPr>
                <w:rFonts w:ascii="Anivers" w:hAnsi="Anivers"/>
                <w:b/>
              </w:rPr>
              <w:t>5. Demonstrate International-mindedness and Global Citizenship</w:t>
            </w:r>
          </w:p>
          <w:p w:rsidR="00D4148F" w:rsidRDefault="00D4148F"/>
          <w:p w:rsidR="00D4148F" w:rsidRDefault="00D4148F"/>
          <w:p w:rsidR="00D4148F" w:rsidRDefault="00D4148F"/>
          <w:p w:rsidR="00D4148F" w:rsidRDefault="00D4148F"/>
          <w:p w:rsidR="00D4148F" w:rsidRDefault="00D4148F"/>
        </w:tc>
        <w:tc>
          <w:tcPr>
            <w:tcW w:w="5760" w:type="dxa"/>
            <w:tcBorders>
              <w:top w:val="single" w:sz="18" w:space="0" w:color="FFFFFF" w:themeColor="background1"/>
              <w:left w:val="single" w:sz="12" w:space="0" w:color="FFFFFF" w:themeColor="background1"/>
              <w:bottom w:val="single" w:sz="12" w:space="0" w:color="FFFFFF" w:themeColor="background1"/>
            </w:tcBorders>
            <w:shd w:val="clear" w:color="auto" w:fill="F2F2F2" w:themeFill="background1" w:themeFillShade="F2"/>
            <w:noWrap/>
          </w:tcPr>
          <w:p w:rsidR="00D4148F" w:rsidRDefault="00A405CE">
            <w:pPr>
              <w:rPr>
                <w:rFonts w:ascii="Anivers" w:hAnsi="Anivers"/>
              </w:rPr>
            </w:pPr>
            <w:r>
              <w:rPr>
                <w:rFonts w:ascii="Anivers" w:hAnsi="Anivers" w:cs="Times"/>
                <w:lang w:val="en-NZ"/>
              </w:rPr>
              <w:t xml:space="preserve">Our teachers have an </w:t>
            </w:r>
            <w:r>
              <w:rPr>
                <w:rFonts w:ascii="Anivers" w:hAnsi="Anivers" w:cs="Calibri"/>
              </w:rPr>
              <w:t>appreciation of their own culture as well as openness to the perspectives and beliefs of people from different countries, cultures, religions and languages. They recognise the importance of developing students to be ethical global citizens.</w:t>
            </w:r>
          </w:p>
          <w:p w:rsidR="00D4148F" w:rsidRDefault="00D4148F"/>
        </w:tc>
      </w:tr>
      <w:tr w:rsidR="00D4148F">
        <w:trPr>
          <w:trHeight w:hRule="exact" w:val="1728"/>
        </w:trPr>
        <w:tc>
          <w:tcPr>
            <w:tcW w:w="4627" w:type="dxa"/>
            <w:tcBorders>
              <w:top w:val="single" w:sz="12"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Default="00A405CE">
            <w:pPr>
              <w:rPr>
                <w:rFonts w:ascii="Anivers" w:hAnsi="Anivers"/>
              </w:rPr>
            </w:pPr>
            <w:r>
              <w:rPr>
                <w:rFonts w:ascii="Anivers" w:hAnsi="Anivers"/>
                <w:b/>
              </w:rPr>
              <w:t>6. Engage Professionally in Learning and with the Community</w:t>
            </w:r>
          </w:p>
          <w:p w:rsidR="00D4148F" w:rsidRDefault="00D4148F"/>
          <w:p w:rsidR="00D4148F" w:rsidRDefault="00D4148F"/>
          <w:p w:rsidR="00D4148F" w:rsidRDefault="00D4148F"/>
          <w:p w:rsidR="00D4148F" w:rsidRDefault="00D4148F"/>
        </w:tc>
        <w:tc>
          <w:tcPr>
            <w:tcW w:w="5760" w:type="dxa"/>
            <w:tcBorders>
              <w:top w:val="single" w:sz="12"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Default="00A405CE">
            <w:pPr>
              <w:rPr>
                <w:rFonts w:ascii="Anivers" w:hAnsi="Anivers"/>
              </w:rPr>
            </w:pPr>
            <w:r>
              <w:rPr>
                <w:rFonts w:ascii="Anivers" w:hAnsi="Anivers"/>
              </w:rPr>
              <w:t xml:space="preserve">Our teachers participate actively in professional learning and work collaboratively with colleagues to improve their practice. They hold themselves accountable to the highest professional standards in their interactions with colleagues, students and parents. </w:t>
            </w:r>
          </w:p>
          <w:p w:rsidR="00D4148F" w:rsidRDefault="00D4148F"/>
        </w:tc>
      </w:tr>
      <w:tr w:rsidR="00D4148F">
        <w:trPr>
          <w:trHeight w:hRule="exact" w:val="576"/>
        </w:trPr>
        <w:tc>
          <w:tcPr>
            <w:tcW w:w="10387" w:type="dxa"/>
            <w:gridSpan w:val="2"/>
            <w:tcBorders>
              <w:top w:val="single" w:sz="18" w:space="0" w:color="FFFFFF" w:themeColor="background1"/>
              <w:bottom w:val="single" w:sz="12" w:space="0" w:color="FFFFFF" w:themeColor="background1"/>
            </w:tcBorders>
            <w:shd w:val="clear" w:color="auto" w:fill="F2F2F2" w:themeFill="background1" w:themeFillShade="F2"/>
            <w:noWrap/>
          </w:tcPr>
          <w:p w:rsidR="00D4148F" w:rsidRDefault="00A405CE">
            <w:pPr>
              <w:rPr>
                <w:rFonts w:ascii="Avenir Std 45 Book" w:hAnsi="Avenir Std 45 Book"/>
                <w:b/>
              </w:rPr>
            </w:pPr>
            <w:r>
              <w:rPr>
                <w:rFonts w:ascii="Avenir Std 45 Book" w:hAnsi="Avenir Std 45 Book"/>
                <w:b/>
              </w:rPr>
              <w:t>MINIMUM REQUIREMENTS AND QUALIFICATIONS</w:t>
            </w:r>
          </w:p>
        </w:tc>
      </w:tr>
      <w:tr w:rsidR="00D4148F">
        <w:trPr>
          <w:trHeight w:hRule="exact" w:val="1152"/>
        </w:trPr>
        <w:tc>
          <w:tcPr>
            <w:tcW w:w="4627" w:type="dxa"/>
            <w:tcBorders>
              <w:top w:val="single" w:sz="12"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Default="00A405CE">
            <w:pPr>
              <w:rPr>
                <w:rFonts w:ascii="Anivers" w:hAnsi="Anivers"/>
                <w:b/>
              </w:rPr>
            </w:pPr>
            <w:r>
              <w:rPr>
                <w:rFonts w:ascii="Anivers" w:hAnsi="Anivers"/>
                <w:b/>
              </w:rPr>
              <w:t>Education</w:t>
            </w:r>
          </w:p>
          <w:p w:rsidR="00D4148F" w:rsidRDefault="00D4148F"/>
          <w:p w:rsidR="00D4148F" w:rsidRDefault="00D4148F"/>
          <w:p w:rsidR="00D4148F" w:rsidRDefault="00D4148F"/>
          <w:p w:rsidR="00D4148F" w:rsidRDefault="00D4148F"/>
        </w:tc>
        <w:tc>
          <w:tcPr>
            <w:tcW w:w="5760" w:type="dxa"/>
            <w:tcBorders>
              <w:top w:val="single" w:sz="12"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Default="00A405CE">
            <w:pPr>
              <w:numPr>
                <w:ilvl w:val="0"/>
                <w:numId w:val="1"/>
              </w:numPr>
              <w:rPr>
                <w:rFonts w:ascii="Anivers" w:hAnsi="Anivers"/>
              </w:rPr>
            </w:pPr>
            <w:r>
              <w:rPr>
                <w:rFonts w:ascii="Anivers" w:hAnsi="Anivers"/>
              </w:rPr>
              <w:t>Graduate qualified teacher</w:t>
            </w:r>
          </w:p>
          <w:p w:rsidR="00D4148F" w:rsidRDefault="00A405CE">
            <w:pPr>
              <w:numPr>
                <w:ilvl w:val="0"/>
                <w:numId w:val="1"/>
              </w:numPr>
              <w:rPr>
                <w:rFonts w:ascii="Anivers" w:hAnsi="Anivers"/>
              </w:rPr>
            </w:pPr>
            <w:r>
              <w:rPr>
                <w:rFonts w:ascii="Anivers" w:hAnsi="Anivers"/>
              </w:rPr>
              <w:t>Bachelor’s degree in relevant subject area</w:t>
            </w:r>
          </w:p>
          <w:p w:rsidR="00D4148F" w:rsidRDefault="00A405CE">
            <w:pPr>
              <w:pStyle w:val="ListParagraph"/>
              <w:numPr>
                <w:ilvl w:val="0"/>
                <w:numId w:val="1"/>
              </w:numPr>
              <w:rPr>
                <w:rFonts w:ascii="Anivers" w:hAnsi="Anivers"/>
              </w:rPr>
            </w:pPr>
            <w:r>
              <w:rPr>
                <w:rFonts w:ascii="Anivers" w:hAnsi="Anivers"/>
              </w:rPr>
              <w:t>Master’s degree an advantage</w:t>
            </w:r>
          </w:p>
          <w:p w:rsidR="00D4148F" w:rsidRDefault="00D4148F"/>
        </w:tc>
      </w:tr>
      <w:tr w:rsidR="00D4148F">
        <w:trPr>
          <w:cantSplit/>
          <w:trHeight w:hRule="exact" w:val="5616"/>
        </w:trPr>
        <w:tc>
          <w:tcPr>
            <w:tcW w:w="4627" w:type="dxa"/>
            <w:tcBorders>
              <w:top w:val="single" w:sz="18" w:space="0" w:color="FFFFFF" w:themeColor="background1"/>
              <w:bottom w:val="single" w:sz="18" w:space="0" w:color="FFFFFF" w:themeColor="background1"/>
              <w:right w:val="single" w:sz="12" w:space="0" w:color="FFFFFF" w:themeColor="background1"/>
            </w:tcBorders>
            <w:shd w:val="clear" w:color="auto" w:fill="F2F2F2" w:themeFill="background1" w:themeFillShade="F2"/>
            <w:noWrap/>
          </w:tcPr>
          <w:p w:rsidR="00D4148F" w:rsidRDefault="00A405CE">
            <w:pPr>
              <w:rPr>
                <w:rFonts w:ascii="Anivers" w:hAnsi="Anivers"/>
              </w:rPr>
            </w:pPr>
            <w:r>
              <w:rPr>
                <w:rFonts w:ascii="Anivers" w:hAnsi="Anivers"/>
                <w:b/>
              </w:rPr>
              <w:lastRenderedPageBreak/>
              <w:t>Skills and Experience</w:t>
            </w:r>
          </w:p>
          <w:p w:rsidR="00D4148F" w:rsidRDefault="00D4148F"/>
          <w:p w:rsidR="00D4148F" w:rsidRDefault="00D4148F"/>
          <w:p w:rsidR="00D4148F" w:rsidRDefault="00D4148F"/>
          <w:p w:rsidR="00D4148F" w:rsidRDefault="00D4148F"/>
          <w:p w:rsidR="00D4148F" w:rsidRDefault="00D4148F"/>
        </w:tc>
        <w:tc>
          <w:tcPr>
            <w:tcW w:w="5760" w:type="dxa"/>
            <w:tcBorders>
              <w:top w:val="single" w:sz="18" w:space="0" w:color="FFFFFF" w:themeColor="background1"/>
              <w:left w:val="single" w:sz="12" w:space="0" w:color="FFFFFF" w:themeColor="background1"/>
              <w:bottom w:val="single" w:sz="18" w:space="0" w:color="FFFFFF" w:themeColor="background1"/>
            </w:tcBorders>
            <w:shd w:val="clear" w:color="auto" w:fill="F2F2F2" w:themeFill="background1" w:themeFillShade="F2"/>
            <w:noWrap/>
          </w:tcPr>
          <w:p w:rsidR="00D4148F" w:rsidRDefault="00A405CE">
            <w:pPr>
              <w:numPr>
                <w:ilvl w:val="0"/>
                <w:numId w:val="1"/>
              </w:numPr>
              <w:rPr>
                <w:rFonts w:ascii="Anivers" w:hAnsi="Anivers"/>
              </w:rPr>
            </w:pPr>
            <w:r>
              <w:rPr>
                <w:rFonts w:ascii="Anivers" w:hAnsi="Anivers"/>
              </w:rPr>
              <w:t>Minimum 2 years’ experience teaching in relevant areas</w:t>
            </w:r>
          </w:p>
          <w:p w:rsidR="00D4148F" w:rsidRDefault="00A405CE">
            <w:pPr>
              <w:numPr>
                <w:ilvl w:val="0"/>
                <w:numId w:val="1"/>
              </w:numPr>
              <w:rPr>
                <w:rFonts w:ascii="Anivers" w:hAnsi="Anivers"/>
              </w:rPr>
            </w:pPr>
            <w:r>
              <w:rPr>
                <w:rFonts w:ascii="Anivers" w:hAnsi="Anivers"/>
              </w:rPr>
              <w:t>Successful experience of working with students in the age group you are teaching</w:t>
            </w:r>
          </w:p>
          <w:p w:rsidR="00D4148F" w:rsidRDefault="00A405CE">
            <w:pPr>
              <w:numPr>
                <w:ilvl w:val="0"/>
                <w:numId w:val="1"/>
              </w:numPr>
              <w:rPr>
                <w:rFonts w:ascii="Anivers" w:hAnsi="Anivers"/>
              </w:rPr>
            </w:pPr>
            <w:r>
              <w:rPr>
                <w:rFonts w:ascii="Anivers" w:hAnsi="Anivers"/>
              </w:rPr>
              <w:t>Demonstrated experience in inspiring students in a stimulating learning environment</w:t>
            </w:r>
          </w:p>
          <w:p w:rsidR="00D4148F" w:rsidRDefault="00A405CE">
            <w:pPr>
              <w:numPr>
                <w:ilvl w:val="0"/>
                <w:numId w:val="1"/>
              </w:numPr>
              <w:rPr>
                <w:rFonts w:ascii="Anivers" w:hAnsi="Anivers"/>
              </w:rPr>
            </w:pPr>
            <w:r>
              <w:rPr>
                <w:rFonts w:ascii="Anivers" w:hAnsi="Anivers"/>
              </w:rPr>
              <w:t>Demonstrated experience of using ICT to promote learning</w:t>
            </w:r>
          </w:p>
          <w:p w:rsidR="00D4148F" w:rsidRDefault="00A405CE">
            <w:pPr>
              <w:numPr>
                <w:ilvl w:val="0"/>
                <w:numId w:val="1"/>
              </w:numPr>
              <w:rPr>
                <w:rFonts w:ascii="Anivers" w:hAnsi="Anivers"/>
              </w:rPr>
            </w:pPr>
            <w:r>
              <w:rPr>
                <w:rFonts w:ascii="Anivers" w:hAnsi="Anivers"/>
              </w:rPr>
              <w:t>Previous experience in an international school and familiarity with British education system preferred</w:t>
            </w:r>
          </w:p>
          <w:p w:rsidR="00D4148F" w:rsidRDefault="00A405CE">
            <w:pPr>
              <w:numPr>
                <w:ilvl w:val="0"/>
                <w:numId w:val="1"/>
              </w:numPr>
              <w:rPr>
                <w:rFonts w:ascii="Anivers" w:hAnsi="Anivers"/>
              </w:rPr>
            </w:pPr>
            <w:r>
              <w:rPr>
                <w:rFonts w:ascii="Anivers" w:hAnsi="Anivers"/>
              </w:rPr>
              <w:t>Experience in teaching EAL students preferred</w:t>
            </w:r>
          </w:p>
          <w:p w:rsidR="00D4148F" w:rsidRDefault="00A405CE">
            <w:pPr>
              <w:numPr>
                <w:ilvl w:val="0"/>
                <w:numId w:val="1"/>
              </w:numPr>
              <w:rPr>
                <w:rFonts w:ascii="Anivers" w:hAnsi="Anivers"/>
              </w:rPr>
            </w:pPr>
            <w:r>
              <w:rPr>
                <w:rFonts w:ascii="Anivers" w:hAnsi="Anivers"/>
              </w:rPr>
              <w:t>Ability to analyse student data to support student achievement</w:t>
            </w:r>
          </w:p>
          <w:p w:rsidR="00D4148F" w:rsidRDefault="00A405CE">
            <w:pPr>
              <w:numPr>
                <w:ilvl w:val="0"/>
                <w:numId w:val="1"/>
              </w:numPr>
              <w:rPr>
                <w:rFonts w:ascii="Anivers" w:hAnsi="Anivers"/>
              </w:rPr>
            </w:pPr>
            <w:r>
              <w:rPr>
                <w:rFonts w:ascii="Anivers" w:hAnsi="Anivers"/>
              </w:rPr>
              <w:t>Demonstrated experience in raising achievement and setting challenging targets</w:t>
            </w:r>
          </w:p>
          <w:p w:rsidR="00D4148F" w:rsidRDefault="00A405CE">
            <w:pPr>
              <w:pStyle w:val="ListParagraph"/>
              <w:numPr>
                <w:ilvl w:val="0"/>
                <w:numId w:val="1"/>
              </w:numPr>
              <w:rPr>
                <w:rFonts w:ascii="Anivers" w:hAnsi="Anivers"/>
              </w:rPr>
            </w:pPr>
            <w:r>
              <w:rPr>
                <w:rFonts w:ascii="Anivers" w:hAnsi="Anivers"/>
              </w:rPr>
              <w:t>Strong commitment to supporting all aspects of our programme, especially through participating actively in the extra-curricular activities and contributing to the life of the school community</w:t>
            </w:r>
          </w:p>
          <w:p w:rsidR="007B23ED" w:rsidRDefault="007B23ED">
            <w:pPr>
              <w:pStyle w:val="ListParagraph"/>
              <w:numPr>
                <w:ilvl w:val="0"/>
                <w:numId w:val="1"/>
              </w:numPr>
              <w:rPr>
                <w:rFonts w:ascii="Anivers" w:hAnsi="Anivers"/>
              </w:rPr>
            </w:pPr>
            <w:r>
              <w:rPr>
                <w:rFonts w:ascii="Anivers" w:hAnsi="Anivers"/>
              </w:rPr>
              <w:t>There may also be opportunities for leadership positio</w:t>
            </w:r>
            <w:bookmarkStart w:id="0" w:name="_GoBack"/>
            <w:bookmarkEnd w:id="0"/>
            <w:r>
              <w:rPr>
                <w:rFonts w:ascii="Anivers" w:hAnsi="Anivers"/>
              </w:rPr>
              <w:t>ns within the Key Stage.</w:t>
            </w:r>
          </w:p>
          <w:p w:rsidR="00D4148F" w:rsidRDefault="00D4148F"/>
        </w:tc>
      </w:tr>
    </w:tbl>
    <w:p w:rsidR="00D4148F" w:rsidRDefault="00D4148F"/>
    <w:sectPr w:rsidR="00D4148F">
      <w:pgSz w:w="12240" w:h="15840"/>
      <w:pgMar w:top="990" w:right="810" w:bottom="81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8E" w:rsidRDefault="00801B8E">
      <w:pPr>
        <w:spacing w:after="0" w:line="240" w:lineRule="auto"/>
      </w:pPr>
      <w:r>
        <w:separator/>
      </w:r>
    </w:p>
  </w:endnote>
  <w:endnote w:type="continuationSeparator" w:id="0">
    <w:p w:rsidR="00801B8E" w:rsidRDefault="0080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ivers">
    <w:altName w:val="Arial"/>
    <w:panose1 w:val="00000000000000000000"/>
    <w:charset w:val="00"/>
    <w:family w:val="modern"/>
    <w:notTrueType/>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Avenir Std 45 Book">
    <w:panose1 w:val="020B0502020203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8E" w:rsidRDefault="00801B8E">
      <w:pPr>
        <w:spacing w:after="0" w:line="240" w:lineRule="auto"/>
      </w:pPr>
      <w:r>
        <w:separator/>
      </w:r>
    </w:p>
  </w:footnote>
  <w:footnote w:type="continuationSeparator" w:id="0">
    <w:p w:rsidR="00801B8E" w:rsidRDefault="00801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35208"/>
    <w:multiLevelType w:val="hybridMultilevel"/>
    <w:tmpl w:val="2050F4FA"/>
    <w:lvl w:ilvl="0" w:tplc="ACE2E6F0">
      <w:start w:val="1"/>
      <w:numFmt w:val="bullet"/>
      <w:lvlText w:val=""/>
      <w:lvlJc w:val="left"/>
      <w:pPr>
        <w:tabs>
          <w:tab w:val="num" w:pos="357"/>
        </w:tabs>
        <w:ind w:left="34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F"/>
    <w:rsid w:val="004E6F46"/>
    <w:rsid w:val="007B23ED"/>
    <w:rsid w:val="00801B8E"/>
    <w:rsid w:val="008D12E4"/>
    <w:rsid w:val="00A405CE"/>
    <w:rsid w:val="00D41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5:docId w15:val="{BBC744DE-133E-499F-ABA9-82C4208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rPr>
      <w:rFonts w:ascii="Times New Roman" w:eastAsia="Times New Roman" w:hAnsi="Times New Roman" w:cs="Times New Roman"/>
      <w:sz w:val="24"/>
      <w:szCs w:val="20"/>
      <w:lang w:val="en-GB"/>
    </w:rPr>
  </w:style>
  <w:style w:type="character" w:customStyle="1" w:styleId="apple-style-span">
    <w:name w:val="apple-style-span"/>
    <w:basedOn w:val="DefaultParagraphFont"/>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CECF-C9CA-4CAC-AED5-62480EC2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Daryl Orchard</cp:lastModifiedBy>
  <cp:revision>2</cp:revision>
  <dcterms:created xsi:type="dcterms:W3CDTF">2018-10-09T10:43:00Z</dcterms:created>
  <dcterms:modified xsi:type="dcterms:W3CDTF">2018-10-09T10:43:00Z</dcterms:modified>
</cp:coreProperties>
</file>