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8B6" w:rsidRDefault="004448B6" w:rsidP="00D91E0B">
      <w:pPr>
        <w:tabs>
          <w:tab w:val="right" w:pos="9916"/>
        </w:tabs>
        <w:rPr>
          <w:rFonts w:asciiTheme="majorHAnsi" w:hAnsiTheme="majorHAnsi"/>
          <w:noProof/>
          <w:color w:val="FFFFFF" w:themeColor="background1"/>
          <w:sz w:val="40"/>
          <w:szCs w:val="40"/>
          <w:lang w:val="en-GB" w:eastAsia="en-GB"/>
        </w:rPr>
      </w:pPr>
    </w:p>
    <w:p w:rsidR="00D91E0B" w:rsidRPr="00806678" w:rsidRDefault="007E7651" w:rsidP="00D91E0B">
      <w:pPr>
        <w:tabs>
          <w:tab w:val="right" w:pos="9916"/>
        </w:tabs>
        <w:rPr>
          <w:rFonts w:asciiTheme="majorHAnsi" w:hAnsiTheme="majorHAnsi"/>
          <w:color w:val="FFFFFF" w:themeColor="background1"/>
          <w:sz w:val="40"/>
          <w:szCs w:val="40"/>
        </w:rPr>
      </w:pPr>
      <w:r w:rsidRPr="00806678">
        <w:rPr>
          <w:rFonts w:asciiTheme="majorHAnsi" w:hAnsiTheme="majorHAnsi"/>
          <w:noProof/>
          <w:color w:val="FFFFFF" w:themeColor="background1"/>
          <w:sz w:val="40"/>
          <w:szCs w:val="40"/>
          <w:lang w:val="en-GB" w:eastAsia="en-GB"/>
        </w:rPr>
        <mc:AlternateContent>
          <mc:Choice Requires="wps">
            <w:drawing>
              <wp:anchor distT="0" distB="0" distL="114300" distR="114300" simplePos="0" relativeHeight="251660288" behindDoc="1" locked="0" layoutInCell="1" allowOverlap="1" wp14:anchorId="6A08E3C4" wp14:editId="7216CB8A">
                <wp:simplePos x="0" y="0"/>
                <wp:positionH relativeFrom="column">
                  <wp:posOffset>-91440</wp:posOffset>
                </wp:positionH>
                <wp:positionV relativeFrom="paragraph">
                  <wp:posOffset>-356236</wp:posOffset>
                </wp:positionV>
                <wp:extent cx="5181600" cy="695325"/>
                <wp:effectExtent l="0" t="0" r="0" b="476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695325"/>
                        </a:xfrm>
                        <a:prstGeom prst="rect">
                          <a:avLst/>
                        </a:prstGeom>
                        <a:solidFill>
                          <a:srgbClr val="0000C6"/>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EDEDED"/>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401D1" id="Rectangle 2" o:spid="_x0000_s1026" style="position:absolute;margin-left:-7.2pt;margin-top:-28.05pt;width:408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" fillcolor="#0000c6" stroked="f" strokecolor="#ededed" strokeweight="1.5pt">
                <v:shadow on="t" opacity="22938f" offset="0"/>
                <v:textbox inset=",7.2pt,,7.2pt"/>
              </v:rect>
            </w:pict>
          </mc:Fallback>
        </mc:AlternateContent>
      </w:r>
      <w:r w:rsidR="00522D54">
        <w:rPr>
          <w:rFonts w:asciiTheme="majorHAnsi" w:hAnsiTheme="majorHAnsi"/>
          <w:noProof/>
          <w:color w:val="FFFFFF" w:themeColor="background1"/>
          <w:sz w:val="40"/>
          <w:szCs w:val="40"/>
          <w:lang w:val="en-GB" w:eastAsia="en-GB"/>
        </w:rPr>
        <w:t>FAMILY SUPPORT WORKER</w:t>
      </w:r>
      <w:r w:rsidR="00572789" w:rsidRPr="00806678">
        <w:rPr>
          <w:rFonts w:asciiTheme="majorHAnsi" w:hAnsiTheme="majorHAnsi"/>
          <w:color w:val="FFFFFF" w:themeColor="background1"/>
          <w:sz w:val="40"/>
          <w:szCs w:val="40"/>
        </w:rPr>
        <w:t xml:space="preserve"> </w:t>
      </w:r>
      <w:r w:rsidR="004448B6">
        <w:rPr>
          <w:rFonts w:asciiTheme="majorHAnsi" w:hAnsiTheme="majorHAnsi"/>
          <w:color w:val="FFFFFF" w:themeColor="background1"/>
          <w:sz w:val="40"/>
          <w:szCs w:val="40"/>
        </w:rPr>
        <w:t>(Part-Time)</w:t>
      </w:r>
      <w:r w:rsidR="00572789" w:rsidRPr="00806678">
        <w:rPr>
          <w:rFonts w:asciiTheme="majorHAnsi" w:hAnsiTheme="majorHAnsi"/>
          <w:color w:val="FFFFFF" w:themeColor="background1"/>
          <w:sz w:val="40"/>
          <w:szCs w:val="40"/>
        </w:rPr>
        <w:tab/>
      </w:r>
    </w:p>
    <w:p w:rsidR="00D91E0B" w:rsidRPr="00806678" w:rsidRDefault="00D91E0B" w:rsidP="00D91E0B">
      <w:pPr>
        <w:spacing w:after="0"/>
        <w:rPr>
          <w:rFonts w:asciiTheme="majorHAnsi" w:hAnsiTheme="majorHAnsi"/>
          <w:color w:val="201FC8"/>
          <w:sz w:val="28"/>
          <w:szCs w:val="28"/>
        </w:rPr>
      </w:pPr>
    </w:p>
    <w:p w:rsidR="00D91E0B" w:rsidRPr="00806678" w:rsidRDefault="00100DA0" w:rsidP="00D91E0B">
      <w:pPr>
        <w:spacing w:after="0"/>
        <w:rPr>
          <w:rFonts w:asciiTheme="majorHAnsi" w:hAnsiTheme="majorHAnsi"/>
          <w:sz w:val="28"/>
          <w:szCs w:val="28"/>
        </w:rPr>
      </w:pPr>
      <w:r w:rsidRPr="00806678">
        <w:rPr>
          <w:rFonts w:asciiTheme="majorHAnsi" w:hAnsiTheme="majorHAnsi"/>
          <w:sz w:val="28"/>
          <w:szCs w:val="28"/>
        </w:rPr>
        <w:t>JOB DESCRIPTION</w:t>
      </w:r>
    </w:p>
    <w:p w:rsidR="00C85F55" w:rsidRPr="00806678" w:rsidRDefault="00C85F55" w:rsidP="00100DA0">
      <w:pPr>
        <w:pBdr>
          <w:bottom w:val="single" w:sz="12" w:space="6" w:color="auto"/>
        </w:pBdr>
        <w:spacing w:after="0"/>
        <w:rPr>
          <w:rFonts w:asciiTheme="majorHAnsi" w:hAnsiTheme="majorHAnsi"/>
          <w:i/>
          <w:color w:val="7F7F7F" w:themeColor="text1" w:themeTint="80"/>
        </w:rPr>
      </w:pPr>
    </w:p>
    <w:p w:rsidR="00C85F55" w:rsidRPr="00806678" w:rsidRDefault="00C85F55" w:rsidP="00D91E0B">
      <w:pPr>
        <w:spacing w:after="0"/>
        <w:rPr>
          <w:rFonts w:asciiTheme="majorHAnsi" w:hAnsiTheme="majorHAnsi"/>
          <w:i/>
          <w:color w:val="7F7F7F" w:themeColor="text1" w:themeTint="80"/>
        </w:rPr>
      </w:pPr>
    </w:p>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670"/>
      </w:tblGrid>
      <w:tr w:rsidR="00100DA0" w:rsidRPr="00806678" w:rsidTr="00D91E0B">
        <w:tc>
          <w:tcPr>
            <w:tcW w:w="4111" w:type="dxa"/>
          </w:tcPr>
          <w:p w:rsidR="00100DA0" w:rsidRPr="00806678" w:rsidRDefault="00100DA0" w:rsidP="00100DA0">
            <w:pPr>
              <w:ind w:right="-149"/>
              <w:rPr>
                <w:rFonts w:asciiTheme="majorHAnsi" w:hAnsiTheme="majorHAnsi"/>
                <w:sz w:val="28"/>
                <w:szCs w:val="28"/>
                <w:lang w:val="en-GB"/>
              </w:rPr>
            </w:pPr>
            <w:r w:rsidRPr="00806678">
              <w:rPr>
                <w:rFonts w:asciiTheme="majorHAnsi" w:hAnsiTheme="majorHAnsi"/>
                <w:sz w:val="28"/>
                <w:szCs w:val="28"/>
                <w:lang w:val="en-GB"/>
              </w:rPr>
              <w:t>Line Managed by:</w:t>
            </w:r>
            <w:r w:rsidRPr="00806678">
              <w:rPr>
                <w:rFonts w:asciiTheme="majorHAnsi" w:hAnsiTheme="majorHAnsi"/>
                <w:sz w:val="28"/>
                <w:szCs w:val="28"/>
                <w:lang w:val="en-GB"/>
              </w:rPr>
              <w:tab/>
            </w:r>
          </w:p>
        </w:tc>
        <w:tc>
          <w:tcPr>
            <w:tcW w:w="5670" w:type="dxa"/>
          </w:tcPr>
          <w:p w:rsidR="00100DA0" w:rsidRPr="00806678" w:rsidRDefault="00F162C3" w:rsidP="00B30FAB">
            <w:pPr>
              <w:ind w:right="-149"/>
              <w:rPr>
                <w:rFonts w:asciiTheme="majorHAnsi" w:hAnsiTheme="majorHAnsi"/>
                <w:sz w:val="28"/>
                <w:szCs w:val="28"/>
                <w:lang w:val="en-GB"/>
              </w:rPr>
            </w:pPr>
            <w:r>
              <w:rPr>
                <w:rFonts w:asciiTheme="majorHAnsi" w:hAnsiTheme="majorHAnsi"/>
                <w:sz w:val="28"/>
                <w:szCs w:val="28"/>
                <w:lang w:val="en-GB"/>
              </w:rPr>
              <w:t xml:space="preserve">Associate </w:t>
            </w:r>
            <w:proofErr w:type="spellStart"/>
            <w:r>
              <w:rPr>
                <w:rFonts w:asciiTheme="majorHAnsi" w:hAnsiTheme="majorHAnsi"/>
                <w:sz w:val="28"/>
                <w:szCs w:val="28"/>
                <w:lang w:val="en-GB"/>
              </w:rPr>
              <w:t>Headteacher</w:t>
            </w:r>
            <w:proofErr w:type="spellEnd"/>
            <w:r w:rsidR="00B30FAB">
              <w:rPr>
                <w:rFonts w:asciiTheme="majorHAnsi" w:hAnsiTheme="majorHAnsi"/>
                <w:sz w:val="28"/>
                <w:szCs w:val="28"/>
                <w:lang w:val="en-GB"/>
              </w:rPr>
              <w:t xml:space="preserve"> </w:t>
            </w:r>
          </w:p>
        </w:tc>
      </w:tr>
      <w:tr w:rsidR="00100DA0" w:rsidRPr="00806678" w:rsidTr="00D91E0B">
        <w:tc>
          <w:tcPr>
            <w:tcW w:w="4111" w:type="dxa"/>
          </w:tcPr>
          <w:p w:rsidR="00100DA0" w:rsidRPr="00806678" w:rsidRDefault="00100DA0" w:rsidP="00100DA0">
            <w:pPr>
              <w:ind w:right="-149"/>
              <w:rPr>
                <w:rFonts w:asciiTheme="majorHAnsi" w:hAnsiTheme="majorHAnsi"/>
                <w:sz w:val="28"/>
                <w:szCs w:val="28"/>
                <w:lang w:val="en-GB"/>
              </w:rPr>
            </w:pPr>
            <w:r w:rsidRPr="00806678">
              <w:rPr>
                <w:rFonts w:asciiTheme="majorHAnsi" w:hAnsiTheme="majorHAnsi"/>
                <w:sz w:val="28"/>
                <w:szCs w:val="28"/>
                <w:lang w:val="en-GB"/>
              </w:rPr>
              <w:t>Line Manager for:</w:t>
            </w:r>
          </w:p>
        </w:tc>
        <w:tc>
          <w:tcPr>
            <w:tcW w:w="5670" w:type="dxa"/>
          </w:tcPr>
          <w:p w:rsidR="00100DA0" w:rsidRPr="00806678" w:rsidRDefault="00B30FAB" w:rsidP="00100DA0">
            <w:pPr>
              <w:ind w:right="-149"/>
              <w:rPr>
                <w:rFonts w:asciiTheme="majorHAnsi" w:hAnsiTheme="majorHAnsi"/>
                <w:sz w:val="28"/>
                <w:szCs w:val="28"/>
                <w:lang w:val="en-GB"/>
              </w:rPr>
            </w:pPr>
            <w:r>
              <w:rPr>
                <w:rFonts w:asciiTheme="majorHAnsi" w:hAnsiTheme="majorHAnsi"/>
                <w:sz w:val="28"/>
                <w:szCs w:val="28"/>
                <w:lang w:val="en-GB"/>
              </w:rPr>
              <w:t>n/a</w:t>
            </w:r>
          </w:p>
        </w:tc>
      </w:tr>
      <w:tr w:rsidR="00100DA0" w:rsidRPr="00806678" w:rsidTr="00D91E0B">
        <w:tc>
          <w:tcPr>
            <w:tcW w:w="4111" w:type="dxa"/>
          </w:tcPr>
          <w:p w:rsidR="00100DA0" w:rsidRPr="00806678" w:rsidRDefault="00100DA0" w:rsidP="00100DA0">
            <w:pPr>
              <w:ind w:right="-149"/>
              <w:rPr>
                <w:rFonts w:asciiTheme="majorHAnsi" w:hAnsiTheme="majorHAnsi"/>
                <w:sz w:val="28"/>
                <w:szCs w:val="28"/>
                <w:lang w:val="en-GB"/>
              </w:rPr>
            </w:pPr>
            <w:r w:rsidRPr="00806678">
              <w:rPr>
                <w:rFonts w:asciiTheme="majorHAnsi" w:hAnsiTheme="majorHAnsi"/>
                <w:sz w:val="28"/>
                <w:szCs w:val="28"/>
                <w:lang w:val="en-GB"/>
              </w:rPr>
              <w:t>Salary Scale:</w:t>
            </w:r>
          </w:p>
        </w:tc>
        <w:tc>
          <w:tcPr>
            <w:tcW w:w="5670" w:type="dxa"/>
          </w:tcPr>
          <w:p w:rsidR="000B6504" w:rsidRPr="00806678" w:rsidRDefault="000856E9" w:rsidP="000B6504">
            <w:pPr>
              <w:ind w:right="-149"/>
              <w:rPr>
                <w:rFonts w:asciiTheme="majorHAnsi" w:hAnsiTheme="majorHAnsi"/>
                <w:sz w:val="28"/>
                <w:szCs w:val="28"/>
                <w:lang w:val="en-GB"/>
              </w:rPr>
            </w:pPr>
            <w:r w:rsidRPr="00806678">
              <w:rPr>
                <w:rFonts w:asciiTheme="majorHAnsi" w:hAnsiTheme="majorHAnsi"/>
                <w:sz w:val="28"/>
                <w:szCs w:val="28"/>
                <w:lang w:val="en-GB"/>
              </w:rPr>
              <w:t xml:space="preserve">NJC </w:t>
            </w:r>
            <w:r w:rsidR="00C03D61">
              <w:rPr>
                <w:rFonts w:asciiTheme="majorHAnsi" w:hAnsiTheme="majorHAnsi"/>
                <w:sz w:val="28"/>
                <w:szCs w:val="28"/>
                <w:lang w:val="en-GB"/>
              </w:rPr>
              <w:t xml:space="preserve">Grade 8 </w:t>
            </w:r>
            <w:r w:rsidR="00D91E0B" w:rsidRPr="00806678">
              <w:rPr>
                <w:rFonts w:asciiTheme="majorHAnsi" w:hAnsiTheme="majorHAnsi"/>
                <w:sz w:val="28"/>
                <w:szCs w:val="28"/>
                <w:lang w:val="en-GB"/>
              </w:rPr>
              <w:t>(</w:t>
            </w:r>
            <w:proofErr w:type="spellStart"/>
            <w:r w:rsidR="00D91E0B" w:rsidRPr="00806678">
              <w:rPr>
                <w:rFonts w:asciiTheme="majorHAnsi" w:hAnsiTheme="majorHAnsi"/>
                <w:sz w:val="28"/>
                <w:szCs w:val="28"/>
                <w:lang w:val="en-GB"/>
              </w:rPr>
              <w:t>pt</w:t>
            </w:r>
            <w:proofErr w:type="spellEnd"/>
            <w:r w:rsidR="00D91E0B" w:rsidRPr="00806678">
              <w:rPr>
                <w:rFonts w:asciiTheme="majorHAnsi" w:hAnsiTheme="majorHAnsi"/>
                <w:sz w:val="28"/>
                <w:szCs w:val="28"/>
                <w:lang w:val="en-GB"/>
              </w:rPr>
              <w:t xml:space="preserve"> range </w:t>
            </w:r>
            <w:r w:rsidR="004448B6">
              <w:rPr>
                <w:rFonts w:asciiTheme="majorHAnsi" w:hAnsiTheme="majorHAnsi"/>
                <w:sz w:val="28"/>
                <w:szCs w:val="28"/>
                <w:lang w:val="en-GB"/>
              </w:rPr>
              <w:t>26-28</w:t>
            </w:r>
            <w:r w:rsidR="00D91E0B" w:rsidRPr="00806678">
              <w:rPr>
                <w:rFonts w:asciiTheme="majorHAnsi" w:hAnsiTheme="majorHAnsi"/>
                <w:sz w:val="28"/>
                <w:szCs w:val="28"/>
                <w:lang w:val="en-GB"/>
              </w:rPr>
              <w:t>)</w:t>
            </w:r>
          </w:p>
          <w:p w:rsidR="00100DA0" w:rsidRPr="00806678" w:rsidRDefault="0035668E" w:rsidP="00555DD0">
            <w:pPr>
              <w:ind w:right="-149"/>
              <w:rPr>
                <w:rFonts w:asciiTheme="majorHAnsi" w:hAnsiTheme="majorHAnsi"/>
                <w:sz w:val="28"/>
                <w:szCs w:val="28"/>
                <w:lang w:val="en-GB"/>
              </w:rPr>
            </w:pPr>
            <w:r w:rsidRPr="00806678">
              <w:rPr>
                <w:rFonts w:asciiTheme="majorHAnsi" w:hAnsiTheme="majorHAnsi"/>
                <w:sz w:val="28"/>
                <w:szCs w:val="28"/>
                <w:lang w:val="en-GB"/>
              </w:rPr>
              <w:t>£</w:t>
            </w:r>
            <w:r w:rsidR="00555DD0">
              <w:rPr>
                <w:rFonts w:asciiTheme="majorHAnsi" w:hAnsiTheme="majorHAnsi"/>
                <w:sz w:val="28"/>
                <w:szCs w:val="28"/>
                <w:lang w:val="en-GB"/>
              </w:rPr>
              <w:t>31,548</w:t>
            </w:r>
            <w:r w:rsidR="00806678">
              <w:rPr>
                <w:rFonts w:asciiTheme="majorHAnsi" w:hAnsiTheme="majorHAnsi"/>
                <w:sz w:val="28"/>
                <w:szCs w:val="28"/>
                <w:lang w:val="en-GB"/>
              </w:rPr>
              <w:t xml:space="preserve"> </w:t>
            </w:r>
            <w:r w:rsidRPr="00806678">
              <w:rPr>
                <w:rFonts w:asciiTheme="majorHAnsi" w:hAnsiTheme="majorHAnsi"/>
                <w:sz w:val="28"/>
                <w:szCs w:val="28"/>
                <w:lang w:val="en-GB"/>
              </w:rPr>
              <w:t>to £</w:t>
            </w:r>
            <w:r w:rsidR="00555DD0">
              <w:rPr>
                <w:rFonts w:asciiTheme="majorHAnsi" w:hAnsiTheme="majorHAnsi"/>
                <w:sz w:val="28"/>
                <w:szCs w:val="28"/>
                <w:lang w:val="en-GB"/>
              </w:rPr>
              <w:t>33,291</w:t>
            </w:r>
            <w:bookmarkStart w:id="0" w:name="_GoBack"/>
            <w:bookmarkEnd w:id="0"/>
            <w:r w:rsidRPr="00806678">
              <w:rPr>
                <w:rFonts w:asciiTheme="majorHAnsi" w:hAnsiTheme="majorHAnsi"/>
                <w:sz w:val="28"/>
                <w:szCs w:val="28"/>
                <w:lang w:val="en-GB"/>
              </w:rPr>
              <w:t xml:space="preserve"> </w:t>
            </w:r>
            <w:r w:rsidR="000B6504" w:rsidRPr="00806678">
              <w:rPr>
                <w:rFonts w:asciiTheme="majorHAnsi" w:hAnsiTheme="majorHAnsi"/>
                <w:sz w:val="28"/>
                <w:szCs w:val="28"/>
                <w:lang w:val="en-GB"/>
              </w:rPr>
              <w:t xml:space="preserve"> (pro rata)</w:t>
            </w:r>
          </w:p>
        </w:tc>
      </w:tr>
      <w:tr w:rsidR="00100DA0" w:rsidRPr="00806678" w:rsidTr="00D91E0B">
        <w:tc>
          <w:tcPr>
            <w:tcW w:w="4111" w:type="dxa"/>
          </w:tcPr>
          <w:p w:rsidR="00100DA0" w:rsidRPr="00806678" w:rsidRDefault="00100DA0" w:rsidP="00100DA0">
            <w:pPr>
              <w:ind w:right="-149"/>
              <w:rPr>
                <w:rFonts w:asciiTheme="majorHAnsi" w:hAnsiTheme="majorHAnsi"/>
                <w:sz w:val="28"/>
                <w:szCs w:val="28"/>
                <w:lang w:val="en-GB"/>
              </w:rPr>
            </w:pPr>
            <w:r w:rsidRPr="00806678">
              <w:rPr>
                <w:rFonts w:asciiTheme="majorHAnsi" w:hAnsiTheme="majorHAnsi"/>
                <w:sz w:val="28"/>
                <w:szCs w:val="28"/>
                <w:lang w:val="en-GB"/>
              </w:rPr>
              <w:t>Hours:</w:t>
            </w:r>
          </w:p>
        </w:tc>
        <w:tc>
          <w:tcPr>
            <w:tcW w:w="5670" w:type="dxa"/>
          </w:tcPr>
          <w:p w:rsidR="00100DA0" w:rsidRPr="00806678" w:rsidRDefault="004448B6" w:rsidP="004448B6">
            <w:pPr>
              <w:ind w:right="-149"/>
              <w:rPr>
                <w:rFonts w:asciiTheme="majorHAnsi" w:hAnsiTheme="majorHAnsi"/>
                <w:sz w:val="28"/>
                <w:szCs w:val="28"/>
                <w:lang w:val="en-GB"/>
              </w:rPr>
            </w:pPr>
            <w:r>
              <w:rPr>
                <w:rFonts w:asciiTheme="majorHAnsi" w:hAnsiTheme="majorHAnsi"/>
                <w:sz w:val="28"/>
                <w:szCs w:val="28"/>
                <w:lang w:val="en-GB"/>
              </w:rPr>
              <w:t>14.4</w:t>
            </w:r>
            <w:r w:rsidR="00100DA0" w:rsidRPr="00806678">
              <w:rPr>
                <w:rFonts w:asciiTheme="majorHAnsi" w:hAnsiTheme="majorHAnsi"/>
                <w:sz w:val="28"/>
                <w:szCs w:val="28"/>
                <w:lang w:val="en-GB"/>
              </w:rPr>
              <w:t xml:space="preserve"> hours, </w:t>
            </w:r>
            <w:r>
              <w:rPr>
                <w:rFonts w:asciiTheme="majorHAnsi" w:hAnsiTheme="majorHAnsi"/>
                <w:sz w:val="28"/>
                <w:szCs w:val="28"/>
                <w:lang w:val="en-GB"/>
              </w:rPr>
              <w:t>39</w:t>
            </w:r>
            <w:r w:rsidR="00F162C3">
              <w:rPr>
                <w:rFonts w:asciiTheme="majorHAnsi" w:hAnsiTheme="majorHAnsi"/>
                <w:sz w:val="28"/>
                <w:szCs w:val="28"/>
                <w:lang w:val="en-GB"/>
              </w:rPr>
              <w:t xml:space="preserve"> </w:t>
            </w:r>
            <w:r w:rsidR="00620670" w:rsidRPr="00806678">
              <w:rPr>
                <w:rFonts w:asciiTheme="majorHAnsi" w:hAnsiTheme="majorHAnsi"/>
                <w:sz w:val="28"/>
                <w:szCs w:val="28"/>
                <w:lang w:val="en-GB"/>
              </w:rPr>
              <w:t>weeks per year</w:t>
            </w:r>
          </w:p>
        </w:tc>
      </w:tr>
      <w:tr w:rsidR="00100DA0" w:rsidRPr="00806678" w:rsidTr="00D91E0B">
        <w:tc>
          <w:tcPr>
            <w:tcW w:w="4111" w:type="dxa"/>
          </w:tcPr>
          <w:p w:rsidR="00100DA0" w:rsidRPr="00806678" w:rsidRDefault="00100DA0" w:rsidP="00100DA0">
            <w:pPr>
              <w:ind w:right="-149"/>
              <w:rPr>
                <w:rFonts w:asciiTheme="majorHAnsi" w:hAnsiTheme="majorHAnsi"/>
                <w:sz w:val="28"/>
                <w:szCs w:val="28"/>
                <w:lang w:val="en-GB"/>
              </w:rPr>
            </w:pPr>
            <w:r w:rsidRPr="00806678">
              <w:rPr>
                <w:rFonts w:asciiTheme="majorHAnsi" w:hAnsiTheme="majorHAnsi"/>
                <w:sz w:val="28"/>
                <w:szCs w:val="28"/>
                <w:lang w:val="en-GB"/>
              </w:rPr>
              <w:t>Annual Leave:</w:t>
            </w:r>
          </w:p>
        </w:tc>
        <w:tc>
          <w:tcPr>
            <w:tcW w:w="5670" w:type="dxa"/>
          </w:tcPr>
          <w:p w:rsidR="000B567D" w:rsidRPr="00806678" w:rsidRDefault="0035668E" w:rsidP="00100DA0">
            <w:pPr>
              <w:ind w:right="-149"/>
              <w:rPr>
                <w:rFonts w:asciiTheme="majorHAnsi" w:hAnsiTheme="majorHAnsi"/>
                <w:sz w:val="28"/>
                <w:szCs w:val="28"/>
                <w:lang w:val="en-GB"/>
              </w:rPr>
            </w:pPr>
            <w:r w:rsidRPr="00806678">
              <w:rPr>
                <w:rFonts w:asciiTheme="majorHAnsi" w:hAnsiTheme="majorHAnsi"/>
                <w:sz w:val="28"/>
                <w:szCs w:val="28"/>
                <w:lang w:val="en-GB"/>
              </w:rPr>
              <w:t>Taken within school closure periods only</w:t>
            </w:r>
          </w:p>
        </w:tc>
      </w:tr>
      <w:tr w:rsidR="000B567D" w:rsidRPr="00806678" w:rsidTr="00D91E0B">
        <w:tc>
          <w:tcPr>
            <w:tcW w:w="4111" w:type="dxa"/>
          </w:tcPr>
          <w:p w:rsidR="000B567D" w:rsidRPr="00806678" w:rsidRDefault="000B567D" w:rsidP="00100DA0">
            <w:pPr>
              <w:ind w:right="-149"/>
              <w:rPr>
                <w:rFonts w:asciiTheme="majorHAnsi" w:hAnsiTheme="majorHAnsi"/>
                <w:sz w:val="28"/>
                <w:szCs w:val="28"/>
                <w:lang w:val="en-GB"/>
              </w:rPr>
            </w:pPr>
            <w:r w:rsidRPr="00806678">
              <w:rPr>
                <w:rFonts w:asciiTheme="majorHAnsi" w:hAnsiTheme="majorHAnsi"/>
                <w:sz w:val="28"/>
                <w:szCs w:val="28"/>
                <w:lang w:val="en-GB"/>
              </w:rPr>
              <w:t>Contract</w:t>
            </w:r>
          </w:p>
        </w:tc>
        <w:tc>
          <w:tcPr>
            <w:tcW w:w="5670" w:type="dxa"/>
          </w:tcPr>
          <w:p w:rsidR="000B567D" w:rsidRPr="00806678" w:rsidRDefault="004448B6" w:rsidP="00100DA0">
            <w:pPr>
              <w:ind w:right="-149"/>
              <w:rPr>
                <w:rFonts w:asciiTheme="majorHAnsi" w:hAnsiTheme="majorHAnsi"/>
                <w:sz w:val="28"/>
                <w:szCs w:val="28"/>
                <w:lang w:val="en-GB"/>
              </w:rPr>
            </w:pPr>
            <w:r>
              <w:rPr>
                <w:rFonts w:asciiTheme="majorHAnsi" w:hAnsiTheme="majorHAnsi"/>
                <w:sz w:val="28"/>
                <w:szCs w:val="28"/>
                <w:lang w:val="en-GB"/>
              </w:rPr>
              <w:t>Fixed-Term</w:t>
            </w:r>
          </w:p>
        </w:tc>
      </w:tr>
    </w:tbl>
    <w:p w:rsidR="00100DA0" w:rsidRPr="00806678" w:rsidRDefault="00100DA0" w:rsidP="00100DA0">
      <w:pPr>
        <w:spacing w:after="0"/>
        <w:ind w:right="-149"/>
        <w:rPr>
          <w:rFonts w:asciiTheme="majorHAnsi" w:hAnsiTheme="majorHAnsi"/>
          <w:lang w:val="en-GB"/>
        </w:rPr>
      </w:pPr>
    </w:p>
    <w:p w:rsidR="00522D54" w:rsidRPr="003E50CD" w:rsidRDefault="00522D54" w:rsidP="00522D54">
      <w:pPr>
        <w:jc w:val="both"/>
        <w:rPr>
          <w:rFonts w:ascii="Calibri" w:hAnsi="Calibri" w:cs="Tahoma"/>
          <w:b/>
        </w:rPr>
      </w:pPr>
      <w:r w:rsidRPr="003E50CD">
        <w:rPr>
          <w:rFonts w:ascii="Calibri" w:hAnsi="Calibri" w:cs="Tahoma"/>
          <w:b/>
        </w:rPr>
        <w:t>Job Purpose</w:t>
      </w:r>
    </w:p>
    <w:p w:rsidR="00522D54" w:rsidRPr="003E50CD" w:rsidRDefault="00522D54" w:rsidP="00522D54">
      <w:pPr>
        <w:jc w:val="both"/>
        <w:rPr>
          <w:rFonts w:ascii="Calibri" w:eastAsia="Calibri" w:hAnsi="Calibri" w:cs="Tahoma"/>
        </w:rPr>
      </w:pPr>
      <w:r w:rsidRPr="003E50CD">
        <w:rPr>
          <w:rFonts w:ascii="Calibri" w:eastAsia="Calibri" w:hAnsi="Calibri" w:cs="Tahoma"/>
        </w:rPr>
        <w:t>To work with staff identifying children and families who may benefit from support and work closely with them to help them engage with the school context and the educational opportunities, including extended services on offer at the school and in the community. To raise attendance rates in the school.</w:t>
      </w:r>
    </w:p>
    <w:p w:rsidR="00522D54" w:rsidRPr="00522D54" w:rsidRDefault="00522D54" w:rsidP="00522D54">
      <w:pPr>
        <w:jc w:val="both"/>
        <w:rPr>
          <w:rFonts w:asciiTheme="majorHAnsi" w:hAnsiTheme="majorHAnsi" w:cs="Tahoma"/>
          <w:b/>
        </w:rPr>
      </w:pPr>
      <w:r w:rsidRPr="00522D54">
        <w:rPr>
          <w:rFonts w:asciiTheme="majorHAnsi" w:hAnsiTheme="majorHAnsi" w:cs="Tahoma"/>
          <w:b/>
        </w:rPr>
        <w:t>Specific Duties:</w:t>
      </w:r>
    </w:p>
    <w:p w:rsidR="00522D54" w:rsidRPr="00522D54" w:rsidRDefault="00522D54" w:rsidP="00522D54">
      <w:pPr>
        <w:pStyle w:val="ListParagraph"/>
        <w:numPr>
          <w:ilvl w:val="0"/>
          <w:numId w:val="10"/>
        </w:numPr>
        <w:jc w:val="both"/>
        <w:rPr>
          <w:rFonts w:asciiTheme="majorHAnsi" w:hAnsiTheme="majorHAnsi" w:cs="Tahoma"/>
        </w:rPr>
      </w:pPr>
      <w:r w:rsidRPr="00522D54">
        <w:rPr>
          <w:rFonts w:asciiTheme="majorHAnsi" w:hAnsiTheme="majorHAnsi" w:cs="Tahoma"/>
        </w:rPr>
        <w:t>Support parents of children with early signs of social, emotional, health or behavioural issues and work with them, school staff and other support agencies to prevent problems worsening and interfering with the child’s ability to engage with school and learning.</w:t>
      </w:r>
    </w:p>
    <w:p w:rsidR="00522D54" w:rsidRPr="00522D54" w:rsidRDefault="00522D54" w:rsidP="00522D54">
      <w:pPr>
        <w:pStyle w:val="ListParagraph"/>
        <w:numPr>
          <w:ilvl w:val="0"/>
          <w:numId w:val="10"/>
        </w:numPr>
        <w:ind w:left="714" w:hanging="357"/>
        <w:jc w:val="both"/>
        <w:rPr>
          <w:rFonts w:asciiTheme="majorHAnsi" w:hAnsiTheme="majorHAnsi" w:cs="Tahoma"/>
        </w:rPr>
      </w:pPr>
      <w:r w:rsidRPr="00522D54">
        <w:rPr>
          <w:rFonts w:asciiTheme="majorHAnsi" w:hAnsiTheme="majorHAnsi" w:cs="Tahoma"/>
        </w:rPr>
        <w:t>Promote high quality parenting at home by encouraging conversations between parents and their children and promoting authoritative rather than authoritarian discipline.</w:t>
      </w:r>
    </w:p>
    <w:p w:rsidR="00522D54" w:rsidRPr="00522D54" w:rsidRDefault="00522D54" w:rsidP="00522D54">
      <w:pPr>
        <w:pStyle w:val="ListParagraph"/>
        <w:numPr>
          <w:ilvl w:val="0"/>
          <w:numId w:val="10"/>
        </w:numPr>
        <w:ind w:left="714" w:hanging="357"/>
        <w:jc w:val="both"/>
        <w:rPr>
          <w:rFonts w:asciiTheme="majorHAnsi" w:hAnsiTheme="majorHAnsi" w:cs="Tahoma"/>
        </w:rPr>
      </w:pPr>
      <w:r w:rsidRPr="00522D54">
        <w:rPr>
          <w:rFonts w:asciiTheme="majorHAnsi" w:hAnsiTheme="majorHAnsi" w:cs="Tahoma"/>
        </w:rPr>
        <w:t>Provide impartial information or referrals to parents about the school and relevant local services available to children and families, including those provided by education, social care, youth justice, childcare providers, the voluntary sector and others.</w:t>
      </w:r>
    </w:p>
    <w:p w:rsidR="00522D54" w:rsidRPr="00522D54" w:rsidRDefault="00522D54" w:rsidP="00522D54">
      <w:pPr>
        <w:pStyle w:val="ListParagraph"/>
        <w:numPr>
          <w:ilvl w:val="0"/>
          <w:numId w:val="10"/>
        </w:numPr>
        <w:ind w:left="714" w:hanging="357"/>
        <w:jc w:val="both"/>
        <w:rPr>
          <w:rFonts w:asciiTheme="majorHAnsi" w:hAnsiTheme="majorHAnsi" w:cs="Tahoma"/>
        </w:rPr>
      </w:pPr>
      <w:r w:rsidRPr="00522D54">
        <w:rPr>
          <w:rFonts w:asciiTheme="majorHAnsi" w:hAnsiTheme="majorHAnsi" w:cs="Tahoma"/>
        </w:rPr>
        <w:t>At the request of parents and the school, talk to children experiencing difficulties and convey the voice of the child to parents and school staff.</w:t>
      </w:r>
    </w:p>
    <w:p w:rsidR="00522D54" w:rsidRPr="00522D54" w:rsidRDefault="00522D54" w:rsidP="00522D54">
      <w:pPr>
        <w:pStyle w:val="ListParagraph"/>
        <w:numPr>
          <w:ilvl w:val="0"/>
          <w:numId w:val="10"/>
        </w:numPr>
        <w:ind w:left="714" w:hanging="357"/>
        <w:jc w:val="both"/>
        <w:rPr>
          <w:rFonts w:asciiTheme="majorHAnsi" w:hAnsiTheme="majorHAnsi" w:cs="Tahoma"/>
        </w:rPr>
      </w:pPr>
      <w:r w:rsidRPr="00522D54">
        <w:rPr>
          <w:rFonts w:asciiTheme="majorHAnsi" w:hAnsiTheme="majorHAnsi" w:cs="Tahoma"/>
        </w:rPr>
        <w:t>In partnership with parents, identify the need for support groups or parenting classes for those wishing to enhance their relationship with their children and deal positively with discipline, conflict and other issues.</w:t>
      </w:r>
    </w:p>
    <w:p w:rsidR="00522D54" w:rsidRPr="00522D54" w:rsidRDefault="00522D54" w:rsidP="00522D54">
      <w:pPr>
        <w:pStyle w:val="ListParagraph"/>
        <w:numPr>
          <w:ilvl w:val="0"/>
          <w:numId w:val="10"/>
        </w:numPr>
        <w:ind w:left="714" w:hanging="357"/>
        <w:jc w:val="both"/>
        <w:rPr>
          <w:rFonts w:asciiTheme="majorHAnsi" w:hAnsiTheme="majorHAnsi" w:cs="Tahoma"/>
        </w:rPr>
      </w:pPr>
      <w:r w:rsidRPr="00522D54">
        <w:rPr>
          <w:rFonts w:asciiTheme="majorHAnsi" w:hAnsiTheme="majorHAnsi" w:cs="Tahoma"/>
        </w:rPr>
        <w:t>Support parents and their children through transitions to ensure continual engagement with school and learning, giving constructive feedback and coaching.</w:t>
      </w:r>
    </w:p>
    <w:p w:rsidR="00522D54" w:rsidRPr="00522D54" w:rsidRDefault="00522D54" w:rsidP="00522D54">
      <w:pPr>
        <w:pStyle w:val="ListParagraph"/>
        <w:numPr>
          <w:ilvl w:val="0"/>
          <w:numId w:val="10"/>
        </w:numPr>
        <w:ind w:left="714" w:hanging="357"/>
        <w:jc w:val="both"/>
        <w:rPr>
          <w:rFonts w:asciiTheme="majorHAnsi" w:hAnsiTheme="majorHAnsi" w:cs="Tahoma"/>
        </w:rPr>
      </w:pPr>
      <w:r w:rsidRPr="00522D54">
        <w:rPr>
          <w:rFonts w:asciiTheme="majorHAnsi" w:hAnsiTheme="majorHAnsi" w:cs="Tahoma"/>
        </w:rPr>
        <w:t>Encourage good relations and effective dialogue between parents and teachers about children’s progress.</w:t>
      </w:r>
    </w:p>
    <w:p w:rsidR="00522D54" w:rsidRPr="00522D54" w:rsidRDefault="00522D54" w:rsidP="00522D54">
      <w:pPr>
        <w:pStyle w:val="ListParagraph"/>
        <w:numPr>
          <w:ilvl w:val="0"/>
          <w:numId w:val="10"/>
        </w:numPr>
        <w:ind w:left="714" w:hanging="357"/>
        <w:jc w:val="both"/>
        <w:rPr>
          <w:rFonts w:asciiTheme="majorHAnsi" w:hAnsiTheme="majorHAnsi" w:cs="Tahoma"/>
        </w:rPr>
      </w:pPr>
      <w:r w:rsidRPr="00522D54">
        <w:rPr>
          <w:rFonts w:asciiTheme="majorHAnsi" w:hAnsiTheme="majorHAnsi" w:cs="Tahoma"/>
        </w:rPr>
        <w:t>Ensure parents are confident to engage with their child’s learning by facilitating and arranging family learning opportunities at the school.</w:t>
      </w:r>
    </w:p>
    <w:p w:rsidR="00522D54" w:rsidRPr="00522D54" w:rsidRDefault="00522D54" w:rsidP="00522D54">
      <w:pPr>
        <w:pStyle w:val="ListParagraph"/>
        <w:numPr>
          <w:ilvl w:val="0"/>
          <w:numId w:val="10"/>
        </w:numPr>
        <w:ind w:left="714" w:hanging="357"/>
        <w:jc w:val="both"/>
        <w:rPr>
          <w:rFonts w:asciiTheme="majorHAnsi" w:hAnsiTheme="majorHAnsi" w:cs="Tahoma"/>
        </w:rPr>
      </w:pPr>
      <w:r w:rsidRPr="00522D54">
        <w:rPr>
          <w:rFonts w:asciiTheme="majorHAnsi" w:hAnsiTheme="majorHAnsi" w:cs="Tahoma"/>
        </w:rPr>
        <w:t>The delivering of appropriate parenting programmes.</w:t>
      </w:r>
    </w:p>
    <w:p w:rsidR="00522D54" w:rsidRPr="00522D54" w:rsidRDefault="00522D54" w:rsidP="00522D54">
      <w:pPr>
        <w:pStyle w:val="ListParagraph"/>
        <w:numPr>
          <w:ilvl w:val="0"/>
          <w:numId w:val="10"/>
        </w:numPr>
        <w:ind w:left="714" w:hanging="357"/>
        <w:jc w:val="both"/>
        <w:rPr>
          <w:rFonts w:asciiTheme="majorHAnsi" w:hAnsiTheme="majorHAnsi" w:cs="Tahoma"/>
        </w:rPr>
      </w:pPr>
      <w:r w:rsidRPr="00522D54">
        <w:rPr>
          <w:rFonts w:asciiTheme="majorHAnsi" w:hAnsiTheme="majorHAnsi" w:cs="Tahoma"/>
        </w:rPr>
        <w:t>Pay close attention to early identification and prevention of poor attendance.</w:t>
      </w:r>
    </w:p>
    <w:p w:rsidR="00522D54" w:rsidRPr="00522D54" w:rsidRDefault="00522D54" w:rsidP="00522D54">
      <w:pPr>
        <w:pStyle w:val="ListParagraph"/>
        <w:numPr>
          <w:ilvl w:val="0"/>
          <w:numId w:val="10"/>
        </w:numPr>
        <w:ind w:left="714" w:hanging="357"/>
        <w:jc w:val="both"/>
        <w:rPr>
          <w:rFonts w:asciiTheme="majorHAnsi" w:hAnsiTheme="majorHAnsi" w:cs="Tahoma"/>
        </w:rPr>
      </w:pPr>
      <w:r w:rsidRPr="00522D54">
        <w:rPr>
          <w:rFonts w:asciiTheme="majorHAnsi" w:hAnsiTheme="majorHAnsi" w:cs="Tahoma"/>
        </w:rPr>
        <w:t>Work with parents to identify why their children are not achieving full attendance.</w:t>
      </w:r>
    </w:p>
    <w:p w:rsidR="00522D54" w:rsidRPr="00522D54" w:rsidRDefault="00522D54" w:rsidP="00522D54">
      <w:pPr>
        <w:pStyle w:val="ListParagraph"/>
        <w:numPr>
          <w:ilvl w:val="0"/>
          <w:numId w:val="10"/>
        </w:numPr>
        <w:ind w:left="714" w:hanging="357"/>
        <w:jc w:val="both"/>
        <w:rPr>
          <w:rFonts w:asciiTheme="majorHAnsi" w:hAnsiTheme="majorHAnsi" w:cs="Tahoma"/>
        </w:rPr>
      </w:pPr>
      <w:r w:rsidRPr="00522D54">
        <w:rPr>
          <w:rFonts w:asciiTheme="majorHAnsi" w:hAnsiTheme="majorHAnsi" w:cs="Tahoma"/>
        </w:rPr>
        <w:lastRenderedPageBreak/>
        <w:t>Ascertain the probable causes of the absences and suggest and assist in the implementation of plans/actions to resolve the situation, working closely with school staff, the child and family.</w:t>
      </w:r>
    </w:p>
    <w:p w:rsidR="00522D54" w:rsidRPr="00522D54" w:rsidRDefault="00522D54" w:rsidP="00522D54">
      <w:pPr>
        <w:pStyle w:val="ListParagraph"/>
        <w:numPr>
          <w:ilvl w:val="0"/>
          <w:numId w:val="10"/>
        </w:numPr>
        <w:ind w:left="714" w:hanging="357"/>
        <w:jc w:val="both"/>
        <w:rPr>
          <w:rFonts w:asciiTheme="majorHAnsi" w:hAnsiTheme="majorHAnsi" w:cs="Tahoma"/>
        </w:rPr>
      </w:pPr>
      <w:r w:rsidRPr="00522D54">
        <w:rPr>
          <w:rFonts w:asciiTheme="majorHAnsi" w:hAnsiTheme="majorHAnsi" w:cs="Tahoma"/>
        </w:rPr>
        <w:t>Work closely with the school’s Attendance Officer and, when necessary, the Local Authority Attendance Team.</w:t>
      </w:r>
    </w:p>
    <w:p w:rsidR="00522D54" w:rsidRPr="00522D54" w:rsidRDefault="00522D54" w:rsidP="00522D54">
      <w:pPr>
        <w:pStyle w:val="ListParagraph"/>
        <w:numPr>
          <w:ilvl w:val="0"/>
          <w:numId w:val="10"/>
        </w:numPr>
        <w:ind w:left="714" w:hanging="357"/>
        <w:jc w:val="both"/>
        <w:rPr>
          <w:rFonts w:asciiTheme="majorHAnsi" w:hAnsiTheme="majorHAnsi" w:cs="Tahoma"/>
        </w:rPr>
      </w:pPr>
      <w:r w:rsidRPr="00522D54">
        <w:rPr>
          <w:rFonts w:asciiTheme="majorHAnsi" w:hAnsiTheme="majorHAnsi" w:cs="Tahoma"/>
        </w:rPr>
        <w:t>Carry out home visits where appropriate to support parents in encouraging their children to maintain regular attendance.</w:t>
      </w:r>
    </w:p>
    <w:p w:rsidR="00522D54" w:rsidRPr="00522D54" w:rsidRDefault="00522D54" w:rsidP="00522D54">
      <w:pPr>
        <w:pStyle w:val="ListParagraph"/>
        <w:numPr>
          <w:ilvl w:val="0"/>
          <w:numId w:val="10"/>
        </w:numPr>
        <w:ind w:left="714" w:hanging="357"/>
        <w:jc w:val="both"/>
        <w:rPr>
          <w:rFonts w:asciiTheme="majorHAnsi" w:hAnsiTheme="majorHAnsi" w:cs="Tahoma"/>
        </w:rPr>
      </w:pPr>
      <w:r w:rsidRPr="00522D54">
        <w:rPr>
          <w:rFonts w:asciiTheme="majorHAnsi" w:hAnsiTheme="majorHAnsi" w:cs="Tahoma"/>
        </w:rPr>
        <w:t>Keep records and all documentation pertaining to meetings/contact with children and young people and their families and write/contribute to reports as required.</w:t>
      </w:r>
    </w:p>
    <w:p w:rsidR="00522D54" w:rsidRPr="00522D54" w:rsidRDefault="00522D54" w:rsidP="00522D54">
      <w:pPr>
        <w:pStyle w:val="ListParagraph"/>
        <w:numPr>
          <w:ilvl w:val="0"/>
          <w:numId w:val="10"/>
        </w:numPr>
        <w:ind w:left="714" w:hanging="357"/>
        <w:jc w:val="both"/>
        <w:rPr>
          <w:rFonts w:asciiTheme="majorHAnsi" w:hAnsiTheme="majorHAnsi" w:cs="Tahoma"/>
        </w:rPr>
      </w:pPr>
      <w:r w:rsidRPr="00522D54">
        <w:rPr>
          <w:rFonts w:asciiTheme="majorHAnsi" w:hAnsiTheme="majorHAnsi" w:cs="Tahoma"/>
        </w:rPr>
        <w:t>Conduct reviews and assessment of the effectiveness of the work being carried out, including evaluation of parenting courses by the delegates.</w:t>
      </w:r>
    </w:p>
    <w:p w:rsidR="00522D54" w:rsidRPr="00522D54" w:rsidRDefault="00522D54" w:rsidP="00522D54">
      <w:pPr>
        <w:pStyle w:val="ListParagraph"/>
        <w:numPr>
          <w:ilvl w:val="0"/>
          <w:numId w:val="10"/>
        </w:numPr>
        <w:ind w:left="714" w:hanging="357"/>
        <w:jc w:val="both"/>
        <w:rPr>
          <w:rFonts w:asciiTheme="majorHAnsi" w:hAnsiTheme="majorHAnsi" w:cs="Tahoma"/>
        </w:rPr>
      </w:pPr>
      <w:r w:rsidRPr="00522D54">
        <w:rPr>
          <w:rFonts w:asciiTheme="majorHAnsi" w:hAnsiTheme="majorHAnsi" w:cs="Tahoma"/>
        </w:rPr>
        <w:t>Keep informed records of all action taken to improve the attendance of pupils.</w:t>
      </w:r>
    </w:p>
    <w:p w:rsidR="00522D54" w:rsidRPr="00522D54" w:rsidRDefault="00522D54" w:rsidP="00522D54">
      <w:pPr>
        <w:pStyle w:val="ListParagraph"/>
        <w:numPr>
          <w:ilvl w:val="0"/>
          <w:numId w:val="10"/>
        </w:numPr>
        <w:ind w:left="714" w:hanging="357"/>
        <w:jc w:val="both"/>
        <w:rPr>
          <w:rFonts w:asciiTheme="majorHAnsi" w:hAnsiTheme="majorHAnsi" w:cs="Tahoma"/>
        </w:rPr>
      </w:pPr>
      <w:r w:rsidRPr="00522D54">
        <w:rPr>
          <w:rFonts w:asciiTheme="majorHAnsi" w:hAnsiTheme="majorHAnsi" w:cs="Tahoma"/>
        </w:rPr>
        <w:t>Participate in internal and cross-organisational working groups as appropriate for exchange of information and best practice.</w:t>
      </w:r>
    </w:p>
    <w:p w:rsidR="00522D54" w:rsidRPr="00522D54" w:rsidRDefault="00522D54" w:rsidP="00522D54">
      <w:pPr>
        <w:pStyle w:val="ListParagraph"/>
        <w:numPr>
          <w:ilvl w:val="0"/>
          <w:numId w:val="10"/>
        </w:numPr>
        <w:ind w:left="714" w:hanging="357"/>
        <w:jc w:val="both"/>
        <w:rPr>
          <w:rFonts w:asciiTheme="majorHAnsi" w:hAnsiTheme="majorHAnsi" w:cs="Tahoma"/>
        </w:rPr>
      </w:pPr>
      <w:r w:rsidRPr="00522D54">
        <w:rPr>
          <w:rFonts w:asciiTheme="majorHAnsi" w:hAnsiTheme="majorHAnsi" w:cs="Tahoma"/>
        </w:rPr>
        <w:t>Participate, with other agencies, in the completion of Common Assessment Frameworks (CAFs) for identified pupils and their families.</w:t>
      </w:r>
    </w:p>
    <w:p w:rsidR="00522D54" w:rsidRPr="00522D54" w:rsidRDefault="00522D54" w:rsidP="00522D54">
      <w:pPr>
        <w:pStyle w:val="ListParagraph"/>
        <w:numPr>
          <w:ilvl w:val="0"/>
          <w:numId w:val="10"/>
        </w:numPr>
        <w:ind w:left="714" w:hanging="357"/>
        <w:jc w:val="both"/>
        <w:rPr>
          <w:rFonts w:asciiTheme="majorHAnsi" w:hAnsiTheme="majorHAnsi" w:cs="Tahoma"/>
        </w:rPr>
      </w:pPr>
      <w:r w:rsidRPr="00522D54">
        <w:rPr>
          <w:rFonts w:asciiTheme="majorHAnsi" w:hAnsiTheme="majorHAnsi" w:cs="Tahoma"/>
        </w:rPr>
        <w:t>Attend such meetings as may be required to further improve attendance, help to inform other services, or further develop the Family Support Officer role.</w:t>
      </w:r>
    </w:p>
    <w:p w:rsidR="00522D54" w:rsidRPr="00522D54" w:rsidRDefault="00522D54" w:rsidP="00522D54">
      <w:pPr>
        <w:pStyle w:val="ListParagraph"/>
        <w:numPr>
          <w:ilvl w:val="0"/>
          <w:numId w:val="10"/>
        </w:numPr>
        <w:ind w:left="714" w:hanging="357"/>
        <w:jc w:val="both"/>
        <w:rPr>
          <w:rFonts w:asciiTheme="majorHAnsi" w:hAnsiTheme="majorHAnsi" w:cs="Tahoma"/>
        </w:rPr>
      </w:pPr>
      <w:r w:rsidRPr="00522D54">
        <w:rPr>
          <w:rFonts w:asciiTheme="majorHAnsi" w:hAnsiTheme="majorHAnsi" w:cs="Tahoma"/>
        </w:rPr>
        <w:t>Keep up to date on the range of agencies working locally in order to maintain knowledge of services to which parents may be signposted.</w:t>
      </w:r>
    </w:p>
    <w:p w:rsidR="00522D54" w:rsidRPr="00522D54" w:rsidRDefault="00522D54" w:rsidP="00522D54">
      <w:pPr>
        <w:pStyle w:val="ListParagraph"/>
        <w:numPr>
          <w:ilvl w:val="0"/>
          <w:numId w:val="10"/>
        </w:numPr>
        <w:ind w:left="714" w:hanging="357"/>
        <w:jc w:val="both"/>
        <w:rPr>
          <w:rFonts w:asciiTheme="majorHAnsi" w:hAnsiTheme="majorHAnsi" w:cs="Tahoma"/>
        </w:rPr>
      </w:pPr>
      <w:r w:rsidRPr="00522D54">
        <w:rPr>
          <w:rFonts w:asciiTheme="majorHAnsi" w:hAnsiTheme="majorHAnsi" w:cs="Tahoma"/>
        </w:rPr>
        <w:t>Attend training events and meetings, including network meetings, relevant to the post.</w:t>
      </w:r>
    </w:p>
    <w:p w:rsidR="00522D54" w:rsidRPr="00522D54" w:rsidRDefault="00522D54" w:rsidP="00522D54">
      <w:pPr>
        <w:pStyle w:val="ListParagraph"/>
        <w:numPr>
          <w:ilvl w:val="0"/>
          <w:numId w:val="10"/>
        </w:numPr>
        <w:ind w:left="714" w:hanging="357"/>
        <w:jc w:val="both"/>
        <w:rPr>
          <w:rFonts w:asciiTheme="majorHAnsi" w:hAnsiTheme="majorHAnsi" w:cs="Tahoma"/>
        </w:rPr>
      </w:pPr>
      <w:r w:rsidRPr="00522D54">
        <w:rPr>
          <w:rFonts w:asciiTheme="majorHAnsi" w:hAnsiTheme="majorHAnsi" w:cs="Tahoma"/>
        </w:rPr>
        <w:t>Attend supervision and performance management meetings and reviews.</w:t>
      </w:r>
    </w:p>
    <w:p w:rsidR="00522D54" w:rsidRPr="00522D54" w:rsidRDefault="00522D54" w:rsidP="00522D54">
      <w:pPr>
        <w:pStyle w:val="ListParagraph"/>
        <w:numPr>
          <w:ilvl w:val="0"/>
          <w:numId w:val="10"/>
        </w:numPr>
        <w:ind w:left="714" w:hanging="357"/>
        <w:jc w:val="both"/>
        <w:rPr>
          <w:rFonts w:asciiTheme="majorHAnsi" w:hAnsiTheme="majorHAnsi" w:cs="Tahoma"/>
        </w:rPr>
      </w:pPr>
      <w:r w:rsidRPr="00522D54">
        <w:rPr>
          <w:rFonts w:asciiTheme="majorHAnsi" w:hAnsiTheme="majorHAnsi" w:cs="Tahoma"/>
        </w:rPr>
        <w:t>Build positive relations with other schools and promote their work to ensure sufficient school and self-referrals.</w:t>
      </w:r>
    </w:p>
    <w:p w:rsidR="00522D54" w:rsidRPr="00522D54" w:rsidRDefault="00522D54" w:rsidP="00522D54">
      <w:pPr>
        <w:pStyle w:val="ListParagraph"/>
        <w:numPr>
          <w:ilvl w:val="0"/>
          <w:numId w:val="10"/>
        </w:numPr>
        <w:ind w:left="714" w:hanging="357"/>
        <w:jc w:val="both"/>
        <w:rPr>
          <w:rFonts w:asciiTheme="majorHAnsi" w:hAnsiTheme="majorHAnsi" w:cs="Tahoma"/>
        </w:rPr>
      </w:pPr>
      <w:r w:rsidRPr="00522D54">
        <w:rPr>
          <w:rFonts w:asciiTheme="majorHAnsi" w:hAnsiTheme="majorHAnsi" w:cs="Tahoma"/>
        </w:rPr>
        <w:t>Support children and families to access holiday activities in the community.</w:t>
      </w:r>
    </w:p>
    <w:p w:rsidR="00522D54" w:rsidRPr="00522D54" w:rsidRDefault="00522D54" w:rsidP="00522D54">
      <w:pPr>
        <w:pStyle w:val="ListParagraph"/>
        <w:numPr>
          <w:ilvl w:val="0"/>
          <w:numId w:val="10"/>
        </w:numPr>
        <w:ind w:left="714" w:hanging="357"/>
        <w:jc w:val="both"/>
        <w:rPr>
          <w:rFonts w:asciiTheme="majorHAnsi" w:hAnsiTheme="majorHAnsi" w:cs="Tahoma"/>
        </w:rPr>
      </w:pPr>
      <w:r w:rsidRPr="00522D54">
        <w:rPr>
          <w:rFonts w:asciiTheme="majorHAnsi" w:hAnsiTheme="majorHAnsi" w:cs="Tahoma"/>
        </w:rPr>
        <w:t>Provide transition support to the school’s feeder primary schools families.</w:t>
      </w:r>
    </w:p>
    <w:p w:rsidR="00522D54" w:rsidRPr="00522D54" w:rsidRDefault="00522D54" w:rsidP="00522D54">
      <w:pPr>
        <w:jc w:val="both"/>
        <w:rPr>
          <w:rFonts w:asciiTheme="majorHAnsi" w:hAnsiTheme="majorHAnsi" w:cs="Tahoma"/>
        </w:rPr>
      </w:pPr>
      <w:r w:rsidRPr="00522D54">
        <w:rPr>
          <w:rFonts w:asciiTheme="majorHAnsi" w:hAnsiTheme="majorHAnsi" w:cs="Tahoma"/>
        </w:rPr>
        <w:t>To undertake other additional reasonable tasks as may be required by the school at the discretion of the Line Manager and Headteacher.</w:t>
      </w:r>
    </w:p>
    <w:p w:rsidR="00522D54" w:rsidRPr="00522D54" w:rsidRDefault="00522D54" w:rsidP="00522D54">
      <w:pPr>
        <w:jc w:val="both"/>
        <w:rPr>
          <w:rFonts w:asciiTheme="majorHAnsi" w:hAnsiTheme="majorHAnsi" w:cs="Tahoma"/>
        </w:rPr>
      </w:pPr>
    </w:p>
    <w:p w:rsidR="00100DA0" w:rsidRPr="00522D54" w:rsidRDefault="00100DA0" w:rsidP="00522D54">
      <w:pPr>
        <w:rPr>
          <w:rFonts w:asciiTheme="majorHAnsi" w:hAnsiTheme="majorHAnsi"/>
          <w:color w:val="7F7F7F" w:themeColor="text1" w:themeTint="80"/>
        </w:rPr>
      </w:pPr>
    </w:p>
    <w:sectPr w:rsidR="00100DA0" w:rsidRPr="00522D54" w:rsidSect="00806678">
      <w:footerReference w:type="even" r:id="rId8"/>
      <w:footerReference w:type="default" r:id="rId9"/>
      <w:headerReference w:type="first" r:id="rId10"/>
      <w:footerReference w:type="first" r:id="rId11"/>
      <w:pgSz w:w="11900" w:h="16840"/>
      <w:pgMar w:top="709" w:right="843" w:bottom="142" w:left="1134" w:header="426" w:footer="402"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678" w:rsidRDefault="00806678">
      <w:pPr>
        <w:spacing w:after="0"/>
      </w:pPr>
      <w:r>
        <w:separator/>
      </w:r>
    </w:p>
  </w:endnote>
  <w:endnote w:type="continuationSeparator" w:id="0">
    <w:p w:rsidR="00806678" w:rsidRDefault="008066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678" w:rsidRDefault="00806678" w:rsidP="00D91E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678" w:rsidRDefault="00806678" w:rsidP="00D91E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678" w:rsidRPr="007E7FC7" w:rsidRDefault="00806678" w:rsidP="00D91E0B">
    <w:pPr>
      <w:pStyle w:val="Footer"/>
      <w:framePr w:wrap="around" w:vAnchor="text" w:hAnchor="margin" w:xAlign="right" w:y="1"/>
      <w:rPr>
        <w:rStyle w:val="PageNumber"/>
      </w:rPr>
    </w:pPr>
    <w:r w:rsidRPr="007E7FC7">
      <w:rPr>
        <w:rStyle w:val="PageNumber"/>
        <w:rFonts w:asciiTheme="majorHAnsi" w:hAnsiTheme="majorHAnsi"/>
        <w:color w:val="0000FF"/>
        <w:sz w:val="18"/>
      </w:rPr>
      <w:fldChar w:fldCharType="begin"/>
    </w:r>
    <w:r w:rsidRPr="007E7FC7">
      <w:rPr>
        <w:rStyle w:val="PageNumber"/>
        <w:rFonts w:asciiTheme="majorHAnsi" w:hAnsiTheme="majorHAnsi"/>
        <w:color w:val="0000FF"/>
        <w:sz w:val="18"/>
      </w:rPr>
      <w:instrText xml:space="preserve">PAGE  </w:instrText>
    </w:r>
    <w:r w:rsidRPr="007E7FC7">
      <w:rPr>
        <w:rStyle w:val="PageNumber"/>
        <w:rFonts w:asciiTheme="majorHAnsi" w:hAnsiTheme="majorHAnsi"/>
        <w:color w:val="0000FF"/>
        <w:sz w:val="18"/>
      </w:rPr>
      <w:fldChar w:fldCharType="separate"/>
    </w:r>
    <w:r w:rsidR="00555DD0">
      <w:rPr>
        <w:rStyle w:val="PageNumber"/>
        <w:rFonts w:asciiTheme="majorHAnsi" w:hAnsiTheme="majorHAnsi"/>
        <w:noProof/>
        <w:color w:val="0000FF"/>
        <w:sz w:val="18"/>
      </w:rPr>
      <w:t>2</w:t>
    </w:r>
    <w:r w:rsidRPr="007E7FC7">
      <w:rPr>
        <w:rStyle w:val="PageNumber"/>
        <w:rFonts w:asciiTheme="majorHAnsi" w:hAnsiTheme="majorHAnsi"/>
        <w:color w:val="0000FF"/>
        <w:sz w:val="18"/>
      </w:rPr>
      <w:fldChar w:fldCharType="end"/>
    </w:r>
  </w:p>
  <w:p w:rsidR="00806678" w:rsidRDefault="00806678" w:rsidP="00D91E0B">
    <w:pPr>
      <w:pStyle w:val="Footer"/>
      <w:ind w:right="-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678" w:rsidRDefault="00806678" w:rsidP="00D91E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678" w:rsidRDefault="00806678">
      <w:pPr>
        <w:spacing w:after="0"/>
      </w:pPr>
      <w:r>
        <w:separator/>
      </w:r>
    </w:p>
  </w:footnote>
  <w:footnote w:type="continuationSeparator" w:id="0">
    <w:p w:rsidR="00806678" w:rsidRDefault="008066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8B6" w:rsidRDefault="004448B6" w:rsidP="004448B6">
    <w:pPr>
      <w:pStyle w:val="Header"/>
      <w:tabs>
        <w:tab w:val="left" w:pos="755"/>
        <w:tab w:val="right" w:pos="9923"/>
      </w:tabs>
      <w:jc w:val="both"/>
      <w:rPr>
        <w:noProof/>
        <w:lang w:val="en-GB" w:eastAsia="en-GB"/>
      </w:rPr>
    </w:pPr>
    <w:r>
      <w:rPr>
        <w:rFonts w:ascii="Arial" w:hAnsi="Arial" w:cs="Arial"/>
        <w:noProof/>
        <w:lang w:val="en-GB" w:eastAsia="en-GB"/>
      </w:rPr>
      <w:drawing>
        <wp:inline distT="0" distB="0" distL="0" distR="0" wp14:anchorId="3B52FD04" wp14:editId="79C14895">
          <wp:extent cx="1038225" cy="1047750"/>
          <wp:effectExtent l="0" t="0" r="0" b="0"/>
          <wp:docPr id="1" name="Picture 1" descr="Description: V:\Logo\New style logos wef 1st September 2014\GCS INTERIM BRAND GUIDELINES\MASTER LOGOS\GCS LOGOS\BLACK &amp; WHITE\Grey Court Logo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Logo\New style logos wef 1st September 2014\GCS INTERIM BRAND GUIDELINES\MASTER LOGOS\GCS LOGOS\BLACK &amp; WHITE\Grey Court Logo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47750"/>
                  </a:xfrm>
                  <a:prstGeom prst="rect">
                    <a:avLst/>
                  </a:prstGeom>
                  <a:noFill/>
                  <a:ln>
                    <a:noFill/>
                  </a:ln>
                </pic:spPr>
              </pic:pic>
            </a:graphicData>
          </a:graphic>
        </wp:inline>
      </w:drawing>
    </w:r>
    <w:r w:rsidRPr="00E201C2">
      <w:rPr>
        <w:noProof/>
        <w:sz w:val="20"/>
        <w:szCs w:val="20"/>
        <w:lang w:val="en-GB" w:eastAsia="en-GB"/>
      </w:rPr>
      <w:drawing>
        <wp:inline distT="0" distB="0" distL="0" distR="0" wp14:anchorId="7E7A823D" wp14:editId="3CE3567F">
          <wp:extent cx="2190750" cy="7747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774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67963"/>
    <w:multiLevelType w:val="hybridMultilevel"/>
    <w:tmpl w:val="1C10F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066DC3"/>
    <w:multiLevelType w:val="hybridMultilevel"/>
    <w:tmpl w:val="422A9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441701"/>
    <w:multiLevelType w:val="hybridMultilevel"/>
    <w:tmpl w:val="A2E251CC"/>
    <w:lvl w:ilvl="0" w:tplc="08090001">
      <w:start w:val="1"/>
      <w:numFmt w:val="bullet"/>
      <w:lvlText w:val=""/>
      <w:lvlJc w:val="left"/>
      <w:pPr>
        <w:tabs>
          <w:tab w:val="num" w:pos="360"/>
        </w:tabs>
        <w:ind w:left="360" w:hanging="360"/>
      </w:pPr>
      <w:rPr>
        <w:rFonts w:ascii="Symbol" w:hAnsi="Symbol" w:hint="default"/>
      </w:rPr>
    </w:lvl>
    <w:lvl w:ilvl="1" w:tplc="26AE40AA">
      <w:start w:val="1"/>
      <w:numFmt w:val="bullet"/>
      <w:lvlText w:val=""/>
      <w:lvlJc w:val="left"/>
      <w:pPr>
        <w:tabs>
          <w:tab w:val="num" w:pos="720"/>
        </w:tabs>
        <w:ind w:left="0" w:firstLine="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1FB4C8E"/>
    <w:multiLevelType w:val="hybridMultilevel"/>
    <w:tmpl w:val="40349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6E65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5B065E5"/>
    <w:multiLevelType w:val="hybridMultilevel"/>
    <w:tmpl w:val="ADEE1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7D06F3"/>
    <w:multiLevelType w:val="hybridMultilevel"/>
    <w:tmpl w:val="6E32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C16F97"/>
    <w:multiLevelType w:val="multilevel"/>
    <w:tmpl w:val="3E12B3AC"/>
    <w:lvl w:ilvl="0">
      <w:start w:val="10"/>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nsid w:val="6543002D"/>
    <w:multiLevelType w:val="hybridMultilevel"/>
    <w:tmpl w:val="FA146C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EC0B41"/>
    <w:multiLevelType w:val="hybridMultilevel"/>
    <w:tmpl w:val="F4E8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8"/>
  </w:num>
  <w:num w:numId="5">
    <w:abstractNumId w:val="3"/>
  </w:num>
  <w:num w:numId="6">
    <w:abstractNumId w:val="9"/>
  </w:num>
  <w:num w:numId="7">
    <w:abstractNumId w:val="5"/>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789"/>
    <w:rsid w:val="00081937"/>
    <w:rsid w:val="000856E9"/>
    <w:rsid w:val="000B567D"/>
    <w:rsid w:val="000B6504"/>
    <w:rsid w:val="00100DA0"/>
    <w:rsid w:val="001669A6"/>
    <w:rsid w:val="002C51F1"/>
    <w:rsid w:val="0035668E"/>
    <w:rsid w:val="003F3CB1"/>
    <w:rsid w:val="004448B6"/>
    <w:rsid w:val="004E1ED0"/>
    <w:rsid w:val="00520661"/>
    <w:rsid w:val="00522D54"/>
    <w:rsid w:val="00546E02"/>
    <w:rsid w:val="00555DD0"/>
    <w:rsid w:val="00572789"/>
    <w:rsid w:val="005B221F"/>
    <w:rsid w:val="00620670"/>
    <w:rsid w:val="0062754A"/>
    <w:rsid w:val="00711FDD"/>
    <w:rsid w:val="00780327"/>
    <w:rsid w:val="007E7651"/>
    <w:rsid w:val="00806678"/>
    <w:rsid w:val="009B7EB2"/>
    <w:rsid w:val="00B30FAB"/>
    <w:rsid w:val="00BC2F3A"/>
    <w:rsid w:val="00C03D61"/>
    <w:rsid w:val="00C85F55"/>
    <w:rsid w:val="00D91E0B"/>
    <w:rsid w:val="00EC5777"/>
    <w:rsid w:val="00F162C3"/>
    <w:rsid w:val="00F8111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02FA05C-1602-4241-BD32-9A4296AD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FC7"/>
  </w:style>
  <w:style w:type="paragraph" w:styleId="Heading1">
    <w:name w:val="heading 1"/>
    <w:basedOn w:val="Normal"/>
    <w:next w:val="Normal"/>
    <w:link w:val="Heading1Char"/>
    <w:qFormat/>
    <w:rsid w:val="00BC2F3A"/>
    <w:pPr>
      <w:keepNext/>
      <w:spacing w:after="0"/>
      <w:jc w:val="right"/>
      <w:outlineLvl w:val="0"/>
    </w:pPr>
    <w:rPr>
      <w:rFonts w:ascii="Arial" w:eastAsia="Times New Roman" w:hAnsi="Arial" w:cs="Arial"/>
      <w:b/>
      <w:bCs/>
      <w:lang w:val="en-GB"/>
    </w:rPr>
  </w:style>
  <w:style w:type="paragraph" w:styleId="Heading2">
    <w:name w:val="heading 2"/>
    <w:basedOn w:val="Normal"/>
    <w:next w:val="Normal"/>
    <w:link w:val="Heading2Char"/>
    <w:qFormat/>
    <w:rsid w:val="00BC2F3A"/>
    <w:pPr>
      <w:keepNext/>
      <w:spacing w:after="0"/>
      <w:jc w:val="center"/>
      <w:outlineLvl w:val="1"/>
    </w:pPr>
    <w:rPr>
      <w:rFonts w:ascii="Times New Roman" w:eastAsia="Times New Roman" w:hAnsi="Times New Roman" w:cs="Times New Roman"/>
      <w:b/>
      <w:bCs/>
      <w:color w:val="00008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FC7"/>
    <w:pPr>
      <w:tabs>
        <w:tab w:val="center" w:pos="4320"/>
        <w:tab w:val="right" w:pos="8640"/>
      </w:tabs>
      <w:spacing w:after="0"/>
    </w:pPr>
  </w:style>
  <w:style w:type="character" w:customStyle="1" w:styleId="HeaderChar">
    <w:name w:val="Header Char"/>
    <w:basedOn w:val="DefaultParagraphFont"/>
    <w:link w:val="Header"/>
    <w:uiPriority w:val="99"/>
    <w:rsid w:val="007E7FC7"/>
  </w:style>
  <w:style w:type="paragraph" w:styleId="Footer">
    <w:name w:val="footer"/>
    <w:basedOn w:val="Normal"/>
    <w:link w:val="FooterChar"/>
    <w:uiPriority w:val="99"/>
    <w:semiHidden/>
    <w:unhideWhenUsed/>
    <w:rsid w:val="007E7FC7"/>
    <w:pPr>
      <w:tabs>
        <w:tab w:val="center" w:pos="4320"/>
        <w:tab w:val="right" w:pos="8640"/>
      </w:tabs>
      <w:spacing w:after="0"/>
    </w:pPr>
  </w:style>
  <w:style w:type="character" w:customStyle="1" w:styleId="FooterChar">
    <w:name w:val="Footer Char"/>
    <w:basedOn w:val="DefaultParagraphFont"/>
    <w:link w:val="Footer"/>
    <w:uiPriority w:val="99"/>
    <w:semiHidden/>
    <w:rsid w:val="007E7FC7"/>
  </w:style>
  <w:style w:type="character" w:styleId="PageNumber">
    <w:name w:val="page number"/>
    <w:basedOn w:val="DefaultParagraphFont"/>
    <w:uiPriority w:val="99"/>
    <w:semiHidden/>
    <w:unhideWhenUsed/>
    <w:rsid w:val="007E7FC7"/>
  </w:style>
  <w:style w:type="paragraph" w:styleId="ListParagraph">
    <w:name w:val="List Paragraph"/>
    <w:basedOn w:val="Normal"/>
    <w:uiPriority w:val="34"/>
    <w:qFormat/>
    <w:rsid w:val="00572789"/>
    <w:pPr>
      <w:ind w:left="720"/>
      <w:contextualSpacing/>
    </w:pPr>
  </w:style>
  <w:style w:type="character" w:customStyle="1" w:styleId="Heading1Char">
    <w:name w:val="Heading 1 Char"/>
    <w:basedOn w:val="DefaultParagraphFont"/>
    <w:link w:val="Heading1"/>
    <w:rsid w:val="00BC2F3A"/>
    <w:rPr>
      <w:rFonts w:ascii="Arial" w:eastAsia="Times New Roman" w:hAnsi="Arial" w:cs="Arial"/>
      <w:b/>
      <w:bCs/>
      <w:lang w:val="en-GB"/>
    </w:rPr>
  </w:style>
  <w:style w:type="character" w:customStyle="1" w:styleId="Heading2Char">
    <w:name w:val="Heading 2 Char"/>
    <w:basedOn w:val="DefaultParagraphFont"/>
    <w:link w:val="Heading2"/>
    <w:rsid w:val="00BC2F3A"/>
    <w:rPr>
      <w:rFonts w:ascii="Times New Roman" w:eastAsia="Times New Roman" w:hAnsi="Times New Roman" w:cs="Times New Roman"/>
      <w:b/>
      <w:bCs/>
      <w:color w:val="000080"/>
      <w:sz w:val="22"/>
      <w:szCs w:val="22"/>
      <w:lang w:val="en-GB"/>
    </w:rPr>
  </w:style>
  <w:style w:type="paragraph" w:styleId="NoSpacing">
    <w:name w:val="No Spacing"/>
    <w:uiPriority w:val="1"/>
    <w:qFormat/>
    <w:rsid w:val="00BC2F3A"/>
    <w:pPr>
      <w:spacing w:after="0"/>
    </w:pPr>
    <w:rPr>
      <w:rFonts w:ascii="Times New Roman" w:eastAsia="Times New Roman" w:hAnsi="Times New Roman" w:cs="Times New Roman"/>
      <w:lang w:val="en-GB"/>
    </w:rPr>
  </w:style>
  <w:style w:type="table" w:styleId="TableGrid">
    <w:name w:val="Table Grid"/>
    <w:basedOn w:val="TableNormal"/>
    <w:uiPriority w:val="59"/>
    <w:rsid w:val="00100DA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51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CACFA-6F27-4D11-8F04-44DC23FF5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butcher &amp; gundersen</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dc:creator>
  <cp:lastModifiedBy>Cathy Welton</cp:lastModifiedBy>
  <cp:revision>4</cp:revision>
  <cp:lastPrinted>2014-09-30T10:30:00Z</cp:lastPrinted>
  <dcterms:created xsi:type="dcterms:W3CDTF">2019-11-05T16:53:00Z</dcterms:created>
  <dcterms:modified xsi:type="dcterms:W3CDTF">2019-11-06T17:09:00Z</dcterms:modified>
</cp:coreProperties>
</file>