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14C" w:rsidRPr="00146AB3" w:rsidRDefault="00F4222D" w:rsidP="00F4222D">
      <w:pPr>
        <w:pStyle w:val="Heading1"/>
        <w:rPr>
          <w:color w:val="000000" w:themeColor="text1"/>
        </w:rPr>
      </w:pPr>
      <w:r w:rsidRPr="00146AB3">
        <w:rPr>
          <w:color w:val="000000" w:themeColor="text1"/>
        </w:rPr>
        <w:t xml:space="preserve">Teacher of </w:t>
      </w:r>
      <w:r w:rsidR="003A5DF9">
        <w:rPr>
          <w:color w:val="000000" w:themeColor="text1"/>
        </w:rPr>
        <w:t>Science</w:t>
      </w:r>
      <w:r w:rsidRPr="00146AB3">
        <w:rPr>
          <w:color w:val="000000" w:themeColor="text1"/>
        </w:rPr>
        <w:t xml:space="preserve"> from September 201</w:t>
      </w:r>
      <w:r w:rsidR="00113284">
        <w:rPr>
          <w:color w:val="000000" w:themeColor="text1"/>
        </w:rPr>
        <w:t>8</w:t>
      </w:r>
    </w:p>
    <w:p w:rsidR="00741B31" w:rsidRPr="00146AB3" w:rsidRDefault="00741B31" w:rsidP="00C87902">
      <w:pPr>
        <w:rPr>
          <w:color w:val="000000" w:themeColor="text1"/>
        </w:rPr>
      </w:pPr>
    </w:p>
    <w:p w:rsidR="00DA6FF8" w:rsidRPr="00146AB3" w:rsidRDefault="006F5CD0" w:rsidP="00C87902">
      <w:pPr>
        <w:rPr>
          <w:color w:val="000000" w:themeColor="text1"/>
        </w:rPr>
      </w:pPr>
      <w:r w:rsidRPr="00146AB3">
        <w:rPr>
          <w:color w:val="000000" w:themeColor="text1"/>
        </w:rPr>
        <w:t xml:space="preserve">Thank you for </w:t>
      </w:r>
      <w:r w:rsidR="00DA6FF8" w:rsidRPr="00146AB3">
        <w:rPr>
          <w:color w:val="000000" w:themeColor="text1"/>
        </w:rPr>
        <w:t>your interest in this post and we look forward to receiving your application.</w:t>
      </w:r>
    </w:p>
    <w:p w:rsidR="00DA6FF8" w:rsidRPr="00146AB3" w:rsidRDefault="00DA6FF8" w:rsidP="00C87902">
      <w:pPr>
        <w:rPr>
          <w:color w:val="000000" w:themeColor="text1"/>
        </w:rPr>
      </w:pPr>
    </w:p>
    <w:p w:rsidR="00CD414C" w:rsidRPr="00146AB3" w:rsidRDefault="00CD414C" w:rsidP="00CD414C">
      <w:pPr>
        <w:jc w:val="both"/>
        <w:rPr>
          <w:color w:val="000000" w:themeColor="text1"/>
          <w:szCs w:val="24"/>
        </w:rPr>
      </w:pPr>
      <w:r w:rsidRPr="00146AB3">
        <w:rPr>
          <w:color w:val="000000" w:themeColor="text1"/>
          <w:szCs w:val="24"/>
        </w:rPr>
        <w:t xml:space="preserve">We are seeking someone with the commitment and enthusiasm to be part of a lively, well managed and successful team.  The </w:t>
      </w:r>
      <w:r w:rsidR="00146AB3">
        <w:rPr>
          <w:color w:val="000000" w:themeColor="text1"/>
          <w:szCs w:val="24"/>
        </w:rPr>
        <w:t xml:space="preserve">staff </w:t>
      </w:r>
      <w:r w:rsidR="00E207F0">
        <w:rPr>
          <w:color w:val="000000" w:themeColor="text1"/>
          <w:szCs w:val="24"/>
        </w:rPr>
        <w:t xml:space="preserve">in the </w:t>
      </w:r>
      <w:r w:rsidR="003A5DF9">
        <w:rPr>
          <w:color w:val="000000" w:themeColor="text1"/>
          <w:szCs w:val="24"/>
        </w:rPr>
        <w:t>Science</w:t>
      </w:r>
      <w:r w:rsidR="00E207F0">
        <w:rPr>
          <w:color w:val="000000" w:themeColor="text1"/>
          <w:szCs w:val="24"/>
        </w:rPr>
        <w:t xml:space="preserve"> department </w:t>
      </w:r>
      <w:r w:rsidRPr="00146AB3">
        <w:rPr>
          <w:color w:val="000000" w:themeColor="text1"/>
          <w:szCs w:val="24"/>
        </w:rPr>
        <w:t>enjoy their work and striv</w:t>
      </w:r>
      <w:r w:rsidR="00146AB3">
        <w:rPr>
          <w:color w:val="000000" w:themeColor="text1"/>
          <w:szCs w:val="24"/>
        </w:rPr>
        <w:t>e</w:t>
      </w:r>
      <w:r w:rsidRPr="00146AB3">
        <w:rPr>
          <w:color w:val="000000" w:themeColor="text1"/>
          <w:szCs w:val="24"/>
        </w:rPr>
        <w:t xml:space="preserve"> to deliver interesting and stimulating lessons.  </w:t>
      </w:r>
      <w:r w:rsidR="00146AB3">
        <w:rPr>
          <w:color w:val="000000" w:themeColor="text1"/>
          <w:szCs w:val="24"/>
        </w:rPr>
        <w:t>There is</w:t>
      </w:r>
      <w:r w:rsidRPr="00146AB3">
        <w:rPr>
          <w:color w:val="000000" w:themeColor="text1"/>
          <w:szCs w:val="24"/>
        </w:rPr>
        <w:t xml:space="preserve"> a supportive climate in which there is much cooperation, resulting in detailed schemes of work and excellent resources.  </w:t>
      </w:r>
    </w:p>
    <w:p w:rsidR="00CD414C" w:rsidRPr="00146AB3"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color w:val="000000" w:themeColor="text1"/>
          <w:szCs w:val="24"/>
        </w:rPr>
        <w:t xml:space="preserve">The successful candidate will be given full support and will be encouraged to engage in further </w:t>
      </w:r>
      <w:r w:rsidRPr="00146AB3">
        <w:rPr>
          <w:b/>
          <w:color w:val="000000" w:themeColor="text1"/>
          <w:szCs w:val="24"/>
        </w:rPr>
        <w:t>professional development</w:t>
      </w:r>
      <w:r w:rsidRPr="00146AB3">
        <w:rPr>
          <w:color w:val="000000" w:themeColor="text1"/>
          <w:szCs w:val="24"/>
        </w:rPr>
        <w:t xml:space="preserve"> which we believe will benefit both the individual and the school.  We have a strong induction programme, particularly for NQTs who will be part of the Surrey Competency Profile scheme, and whose salaries will </w:t>
      </w:r>
      <w:r w:rsidR="006D7220" w:rsidRPr="00146AB3">
        <w:rPr>
          <w:color w:val="000000" w:themeColor="text1"/>
          <w:szCs w:val="24"/>
        </w:rPr>
        <w:t xml:space="preserve">be backdated to </w:t>
      </w:r>
      <w:r w:rsidR="00146AB3">
        <w:rPr>
          <w:color w:val="000000" w:themeColor="text1"/>
          <w:szCs w:val="24"/>
        </w:rPr>
        <w:t>1</w:t>
      </w:r>
      <w:r w:rsidR="00146AB3" w:rsidRPr="00146AB3">
        <w:rPr>
          <w:color w:val="000000" w:themeColor="text1"/>
          <w:szCs w:val="24"/>
          <w:vertAlign w:val="superscript"/>
        </w:rPr>
        <w:t>st</w:t>
      </w:r>
      <w:r w:rsidR="00146AB3">
        <w:rPr>
          <w:color w:val="000000" w:themeColor="text1"/>
          <w:szCs w:val="24"/>
        </w:rPr>
        <w:t xml:space="preserve"> </w:t>
      </w:r>
      <w:r w:rsidRPr="00146AB3">
        <w:rPr>
          <w:color w:val="000000" w:themeColor="text1"/>
          <w:szCs w:val="24"/>
        </w:rPr>
        <w:t xml:space="preserve">August. </w:t>
      </w:r>
      <w:r w:rsidR="00DA6FF8" w:rsidRPr="00146AB3">
        <w:rPr>
          <w:color w:val="000000" w:themeColor="text1"/>
          <w:szCs w:val="24"/>
        </w:rPr>
        <w:t xml:space="preserve">  The successful applicant is likely to be a form tutor.  </w:t>
      </w:r>
      <w:r w:rsidR="00146AB3">
        <w:rPr>
          <w:color w:val="000000" w:themeColor="text1"/>
          <w:szCs w:val="24"/>
        </w:rPr>
        <w:t>As t</w:t>
      </w:r>
      <w:r w:rsidRPr="00146AB3">
        <w:rPr>
          <w:color w:val="000000" w:themeColor="text1"/>
          <w:szCs w:val="24"/>
        </w:rPr>
        <w:t xml:space="preserve">he school </w:t>
      </w:r>
      <w:r w:rsidR="00146AB3">
        <w:rPr>
          <w:color w:val="000000" w:themeColor="text1"/>
          <w:szCs w:val="24"/>
        </w:rPr>
        <w:t>transitioned from being a</w:t>
      </w:r>
      <w:r w:rsidRPr="00146AB3">
        <w:rPr>
          <w:color w:val="000000" w:themeColor="text1"/>
          <w:szCs w:val="24"/>
        </w:rPr>
        <w:t xml:space="preserve"> L</w:t>
      </w:r>
      <w:r w:rsidR="0099437A" w:rsidRPr="00146AB3">
        <w:rPr>
          <w:color w:val="000000" w:themeColor="text1"/>
          <w:szCs w:val="24"/>
        </w:rPr>
        <w:t xml:space="preserve">ocal </w:t>
      </w:r>
      <w:r w:rsidRPr="00146AB3">
        <w:rPr>
          <w:color w:val="000000" w:themeColor="text1"/>
          <w:szCs w:val="24"/>
        </w:rPr>
        <w:t>A</w:t>
      </w:r>
      <w:r w:rsidR="0099437A" w:rsidRPr="00146AB3">
        <w:rPr>
          <w:color w:val="000000" w:themeColor="text1"/>
          <w:szCs w:val="24"/>
        </w:rPr>
        <w:t>uthority</w:t>
      </w:r>
      <w:r w:rsidRPr="00146AB3">
        <w:rPr>
          <w:color w:val="000000" w:themeColor="text1"/>
          <w:szCs w:val="24"/>
        </w:rPr>
        <w:t xml:space="preserve"> Community School</w:t>
      </w:r>
      <w:r w:rsidR="00146AB3">
        <w:rPr>
          <w:color w:val="000000" w:themeColor="text1"/>
          <w:szCs w:val="24"/>
        </w:rPr>
        <w:t xml:space="preserve"> to forming a MAT, a key element was maintaining</w:t>
      </w:r>
      <w:r w:rsidRPr="00146AB3">
        <w:rPr>
          <w:color w:val="000000" w:themeColor="text1"/>
          <w:szCs w:val="24"/>
        </w:rPr>
        <w:t xml:space="preserve"> the full benefit and protection of the </w:t>
      </w:r>
      <w:r w:rsidRPr="00146AB3">
        <w:rPr>
          <w:b/>
          <w:color w:val="000000" w:themeColor="text1"/>
          <w:szCs w:val="24"/>
        </w:rPr>
        <w:t>national Pay &amp; Conditions</w:t>
      </w:r>
      <w:r w:rsidRPr="00146AB3">
        <w:rPr>
          <w:color w:val="000000" w:themeColor="text1"/>
          <w:szCs w:val="24"/>
        </w:rPr>
        <w:t xml:space="preserve">. </w:t>
      </w:r>
      <w:r w:rsidR="00146AB3">
        <w:rPr>
          <w:color w:val="000000" w:themeColor="text1"/>
          <w:szCs w:val="24"/>
        </w:rPr>
        <w:t>Similarly,</w:t>
      </w:r>
      <w:r w:rsidRPr="00146AB3">
        <w:rPr>
          <w:color w:val="000000" w:themeColor="text1"/>
          <w:szCs w:val="24"/>
        </w:rPr>
        <w:t xml:space="preserve"> staff appointed from </w:t>
      </w:r>
      <w:r w:rsidR="00146AB3">
        <w:rPr>
          <w:color w:val="000000" w:themeColor="text1"/>
          <w:szCs w:val="24"/>
        </w:rPr>
        <w:t xml:space="preserve">other </w:t>
      </w:r>
      <w:r w:rsidRPr="00146AB3">
        <w:rPr>
          <w:color w:val="000000" w:themeColor="text1"/>
          <w:szCs w:val="24"/>
        </w:rPr>
        <w:t>academies are not disadvantaged, e.g. by counting service towards sick pay and maternity leave.</w:t>
      </w:r>
      <w:r w:rsidR="00747486" w:rsidRPr="00146AB3">
        <w:rPr>
          <w:color w:val="000000" w:themeColor="text1"/>
          <w:szCs w:val="24"/>
        </w:rPr>
        <w:t xml:space="preserve">  The school takes a constructive approach towards Performance Management </w:t>
      </w:r>
      <w:r w:rsidR="006F5CD0" w:rsidRPr="00146AB3">
        <w:rPr>
          <w:color w:val="000000" w:themeColor="text1"/>
          <w:szCs w:val="24"/>
        </w:rPr>
        <w:t>&amp;</w:t>
      </w:r>
      <w:r w:rsidR="00747486" w:rsidRPr="00146AB3">
        <w:rPr>
          <w:color w:val="000000" w:themeColor="text1"/>
          <w:szCs w:val="24"/>
        </w:rPr>
        <w:t xml:space="preserve"> Appraisal and Pay Progression and offers many opportunities</w:t>
      </w:r>
      <w:r w:rsidR="006F5CD0" w:rsidRPr="00146AB3">
        <w:rPr>
          <w:color w:val="000000" w:themeColor="text1"/>
          <w:szCs w:val="24"/>
        </w:rPr>
        <w:t xml:space="preserve"> </w:t>
      </w:r>
      <w:r w:rsidR="00A133BB" w:rsidRPr="00146AB3">
        <w:rPr>
          <w:color w:val="000000" w:themeColor="text1"/>
          <w:szCs w:val="24"/>
        </w:rPr>
        <w:t>for career</w:t>
      </w:r>
      <w:r w:rsidR="006F5CD0" w:rsidRPr="00146AB3">
        <w:rPr>
          <w:color w:val="000000" w:themeColor="text1"/>
          <w:szCs w:val="24"/>
        </w:rPr>
        <w:t xml:space="preserve"> develop</w:t>
      </w:r>
      <w:r w:rsidR="00A133BB" w:rsidRPr="00146AB3">
        <w:rPr>
          <w:color w:val="000000" w:themeColor="text1"/>
          <w:szCs w:val="24"/>
        </w:rPr>
        <w:t>ment through paid responsibilities</w:t>
      </w:r>
      <w:r w:rsidR="00DA6FF8" w:rsidRPr="00146AB3">
        <w:rPr>
          <w:color w:val="000000" w:themeColor="text1"/>
          <w:szCs w:val="24"/>
        </w:rPr>
        <w:t>.</w:t>
      </w:r>
    </w:p>
    <w:p w:rsidR="006F5CD0" w:rsidRPr="00146AB3" w:rsidRDefault="006F5CD0" w:rsidP="00CD414C">
      <w:pPr>
        <w:jc w:val="both"/>
        <w:rPr>
          <w:color w:val="000000" w:themeColor="text1"/>
          <w:szCs w:val="24"/>
        </w:rPr>
      </w:pPr>
    </w:p>
    <w:p w:rsidR="00DA6FF8" w:rsidRPr="00146AB3" w:rsidRDefault="00DA6FF8" w:rsidP="00DA6FF8">
      <w:pPr>
        <w:jc w:val="center"/>
        <w:rPr>
          <w:color w:val="000000" w:themeColor="text1"/>
          <w:szCs w:val="24"/>
        </w:rPr>
      </w:pPr>
      <w:r w:rsidRPr="00146AB3">
        <w:rPr>
          <w:b/>
          <w:color w:val="000000" w:themeColor="text1"/>
          <w:szCs w:val="24"/>
        </w:rPr>
        <w:t>Please note that NQT salary is backdated to 1st August</w:t>
      </w:r>
      <w:r w:rsidR="001C2F3D">
        <w:rPr>
          <w:b/>
          <w:color w:val="000000" w:themeColor="text1"/>
          <w:szCs w:val="24"/>
        </w:rPr>
        <w:t xml:space="preserve"> </w:t>
      </w:r>
    </w:p>
    <w:p w:rsidR="00CD414C" w:rsidRPr="00146AB3" w:rsidRDefault="00CD414C" w:rsidP="00CD414C">
      <w:pPr>
        <w:jc w:val="both"/>
        <w:rPr>
          <w:color w:val="000000" w:themeColor="text1"/>
          <w:szCs w:val="24"/>
        </w:rPr>
      </w:pPr>
    </w:p>
    <w:p w:rsidR="00CD414C" w:rsidRPr="00146AB3" w:rsidRDefault="00CD414C" w:rsidP="00DA6FF8">
      <w:pPr>
        <w:rPr>
          <w:color w:val="000000" w:themeColor="text1"/>
          <w:szCs w:val="24"/>
        </w:rPr>
      </w:pPr>
      <w:r w:rsidRPr="00146AB3">
        <w:rPr>
          <w:color w:val="000000" w:themeColor="text1"/>
          <w:szCs w:val="24"/>
        </w:rPr>
        <w:t xml:space="preserve">This </w:t>
      </w:r>
      <w:r w:rsidR="00DA6FF8" w:rsidRPr="00146AB3">
        <w:rPr>
          <w:color w:val="000000" w:themeColor="text1"/>
          <w:szCs w:val="24"/>
        </w:rPr>
        <w:t xml:space="preserve">document </w:t>
      </w:r>
      <w:r w:rsidRPr="00146AB3">
        <w:rPr>
          <w:color w:val="000000" w:themeColor="text1"/>
          <w:szCs w:val="24"/>
        </w:rPr>
        <w:t>contains</w:t>
      </w:r>
      <w:r w:rsidR="00DA6FF8" w:rsidRPr="00146AB3">
        <w:rPr>
          <w:color w:val="000000" w:themeColor="text1"/>
          <w:szCs w:val="24"/>
        </w:rPr>
        <w:t xml:space="preserve"> </w:t>
      </w:r>
      <w:r w:rsidRPr="00146AB3">
        <w:rPr>
          <w:color w:val="000000" w:themeColor="text1"/>
          <w:szCs w:val="24"/>
        </w:rPr>
        <w:t>information about the department</w:t>
      </w:r>
      <w:r w:rsidR="00DA6FF8" w:rsidRPr="00146AB3">
        <w:rPr>
          <w:color w:val="000000" w:themeColor="text1"/>
          <w:szCs w:val="24"/>
        </w:rPr>
        <w:t xml:space="preserve"> and </w:t>
      </w:r>
      <w:r w:rsidRPr="00146AB3">
        <w:rPr>
          <w:color w:val="000000" w:themeColor="text1"/>
          <w:szCs w:val="24"/>
        </w:rPr>
        <w:t>the person specification</w:t>
      </w:r>
      <w:r w:rsidR="00A133BB" w:rsidRPr="00146AB3">
        <w:rPr>
          <w:color w:val="000000" w:themeColor="text1"/>
          <w:szCs w:val="24"/>
        </w:rPr>
        <w:t>.</w:t>
      </w:r>
    </w:p>
    <w:p w:rsidR="00CD414C" w:rsidRPr="00146AB3" w:rsidRDefault="00CD414C" w:rsidP="00CD414C">
      <w:pPr>
        <w:ind w:left="360" w:hanging="360"/>
        <w:jc w:val="both"/>
        <w:rPr>
          <w:color w:val="000000" w:themeColor="text1"/>
          <w:szCs w:val="24"/>
        </w:rPr>
      </w:pPr>
      <w:r w:rsidRPr="00146AB3">
        <w:rPr>
          <w:color w:val="000000" w:themeColor="text1"/>
          <w:szCs w:val="24"/>
        </w:rPr>
        <w:t>Separately, there are</w:t>
      </w:r>
      <w:r w:rsidR="00804EE8">
        <w:rPr>
          <w:color w:val="000000" w:themeColor="text1"/>
          <w:szCs w:val="24"/>
        </w:rPr>
        <w:t xml:space="preserve"> the following</w:t>
      </w:r>
      <w:r w:rsidRPr="00146AB3">
        <w:rPr>
          <w:color w:val="000000" w:themeColor="text1"/>
          <w:szCs w:val="24"/>
        </w:rPr>
        <w:t xml:space="preserve"> documents: </w:t>
      </w:r>
    </w:p>
    <w:p w:rsidR="00DA6FF8" w:rsidRPr="00146AB3" w:rsidRDefault="00CD414C" w:rsidP="00DA6FF8">
      <w:pPr>
        <w:numPr>
          <w:ilvl w:val="0"/>
          <w:numId w:val="2"/>
        </w:numPr>
        <w:jc w:val="both"/>
        <w:rPr>
          <w:color w:val="000000" w:themeColor="text1"/>
          <w:szCs w:val="24"/>
        </w:rPr>
      </w:pPr>
      <w:r w:rsidRPr="00146AB3">
        <w:rPr>
          <w:color w:val="000000" w:themeColor="text1"/>
          <w:szCs w:val="24"/>
        </w:rPr>
        <w:t>overview information about the school</w:t>
      </w:r>
      <w:r w:rsidR="00804EE8">
        <w:rPr>
          <w:color w:val="000000" w:themeColor="text1"/>
          <w:szCs w:val="24"/>
        </w:rPr>
        <w:t>,</w:t>
      </w:r>
      <w:r w:rsidRPr="00146AB3">
        <w:rPr>
          <w:color w:val="000000" w:themeColor="text1"/>
          <w:szCs w:val="24"/>
        </w:rPr>
        <w:t xml:space="preserve"> including extracts from the January 2015 Ofsted report and information about being a Leadership Partner School </w:t>
      </w:r>
    </w:p>
    <w:p w:rsidR="00DA6FF8" w:rsidRPr="00146AB3" w:rsidRDefault="00DA6FF8" w:rsidP="00DA6FF8">
      <w:pPr>
        <w:numPr>
          <w:ilvl w:val="0"/>
          <w:numId w:val="2"/>
        </w:numPr>
        <w:jc w:val="both"/>
        <w:rPr>
          <w:color w:val="000000" w:themeColor="text1"/>
          <w:szCs w:val="24"/>
        </w:rPr>
      </w:pPr>
      <w:r w:rsidRPr="00146AB3">
        <w:rPr>
          <w:color w:val="000000" w:themeColor="text1"/>
          <w:szCs w:val="24"/>
        </w:rPr>
        <w:t>an introduction to the school, its ethos and approach</w:t>
      </w:r>
    </w:p>
    <w:p w:rsidR="00A70952" w:rsidRPr="00A70952" w:rsidRDefault="00A70952" w:rsidP="00A70952">
      <w:pPr>
        <w:pStyle w:val="ListParagraph"/>
        <w:numPr>
          <w:ilvl w:val="0"/>
          <w:numId w:val="2"/>
        </w:numPr>
        <w:rPr>
          <w:color w:val="000000" w:themeColor="text1"/>
          <w:szCs w:val="24"/>
        </w:rPr>
      </w:pPr>
      <w:r w:rsidRPr="00A70952">
        <w:rPr>
          <w:color w:val="000000" w:themeColor="text1"/>
          <w:szCs w:val="24"/>
        </w:rPr>
        <w:t>new staff welcome package (including Summaries and extracts from the ‘Investors in People’ Reports in July 2017, 2016 and 2015)</w:t>
      </w:r>
    </w:p>
    <w:p w:rsidR="00DA6FF8" w:rsidRPr="00146AB3" w:rsidRDefault="00DA6FF8" w:rsidP="00CD414C">
      <w:pPr>
        <w:numPr>
          <w:ilvl w:val="0"/>
          <w:numId w:val="2"/>
        </w:numPr>
        <w:jc w:val="both"/>
        <w:rPr>
          <w:color w:val="000000" w:themeColor="text1"/>
          <w:szCs w:val="24"/>
        </w:rPr>
      </w:pPr>
      <w:r w:rsidRPr="00146AB3">
        <w:rPr>
          <w:color w:val="000000" w:themeColor="text1"/>
          <w:szCs w:val="24"/>
        </w:rPr>
        <w:t>examples of how staff have joined the school and developed their careers</w:t>
      </w:r>
    </w:p>
    <w:p w:rsidR="00CD414C" w:rsidRPr="00146AB3" w:rsidRDefault="00CD414C" w:rsidP="00CD414C">
      <w:pPr>
        <w:numPr>
          <w:ilvl w:val="0"/>
          <w:numId w:val="3"/>
        </w:numPr>
        <w:rPr>
          <w:color w:val="000000" w:themeColor="text1"/>
          <w:szCs w:val="24"/>
        </w:rPr>
      </w:pPr>
      <w:r w:rsidRPr="00146AB3">
        <w:rPr>
          <w:color w:val="000000" w:themeColor="text1"/>
          <w:szCs w:val="24"/>
        </w:rPr>
        <w:t>a location map for the school</w:t>
      </w:r>
    </w:p>
    <w:p w:rsidR="00CD414C" w:rsidRPr="00146AB3" w:rsidRDefault="00CD414C" w:rsidP="00CD414C">
      <w:pPr>
        <w:ind w:left="360" w:hanging="360"/>
        <w:rPr>
          <w:color w:val="000000" w:themeColor="text1"/>
          <w:szCs w:val="24"/>
        </w:rPr>
      </w:pPr>
    </w:p>
    <w:p w:rsidR="00CD414C" w:rsidRPr="00146AB3" w:rsidRDefault="00CD414C" w:rsidP="00CD414C">
      <w:pPr>
        <w:jc w:val="both"/>
        <w:rPr>
          <w:color w:val="000000" w:themeColor="text1"/>
          <w:szCs w:val="24"/>
        </w:rPr>
      </w:pPr>
      <w:r w:rsidRPr="00146AB3">
        <w:rPr>
          <w:color w:val="000000" w:themeColor="text1"/>
          <w:szCs w:val="24"/>
        </w:rPr>
        <w:t xml:space="preserve">Applicants should submit the Application Form and a letter of application which should not normally exceed two sides.  </w:t>
      </w:r>
      <w:proofErr w:type="gramStart"/>
      <w:r w:rsidRPr="00146AB3">
        <w:rPr>
          <w:color w:val="000000" w:themeColor="text1"/>
          <w:szCs w:val="24"/>
        </w:rPr>
        <w:t>A curriculum</w:t>
      </w:r>
      <w:proofErr w:type="gramEnd"/>
      <w:r w:rsidRPr="00146AB3">
        <w:rPr>
          <w:color w:val="000000" w:themeColor="text1"/>
          <w:szCs w:val="24"/>
        </w:rPr>
        <w:t xml:space="preserve"> vitae is not necessary as all relevant information should be included on the application form or in the letter.  </w:t>
      </w:r>
    </w:p>
    <w:p w:rsidR="00CD414C" w:rsidRPr="00146AB3" w:rsidRDefault="00CD414C" w:rsidP="00CD414C">
      <w:pPr>
        <w:rPr>
          <w:color w:val="000000" w:themeColor="text1"/>
          <w:szCs w:val="24"/>
        </w:rPr>
      </w:pPr>
    </w:p>
    <w:p w:rsidR="00CD414C" w:rsidRPr="00146AB3" w:rsidRDefault="00CD414C" w:rsidP="00CD414C">
      <w:pPr>
        <w:jc w:val="both"/>
        <w:rPr>
          <w:b/>
          <w:color w:val="000000" w:themeColor="text1"/>
          <w:szCs w:val="24"/>
        </w:rPr>
      </w:pPr>
      <w:r w:rsidRPr="00146AB3">
        <w:rPr>
          <w:b/>
          <w:color w:val="000000" w:themeColor="text1"/>
          <w:szCs w:val="24"/>
        </w:rPr>
        <w:t xml:space="preserve">Visit our website </w:t>
      </w:r>
      <w:hyperlink r:id="rId9" w:history="1">
        <w:r w:rsidRPr="00146AB3">
          <w:rPr>
            <w:b/>
            <w:color w:val="000000" w:themeColor="text1"/>
            <w:szCs w:val="24"/>
            <w:u w:val="single"/>
          </w:rPr>
          <w:t>www.ashcombe.surrey.sch.uk</w:t>
        </w:r>
      </w:hyperlink>
      <w:r w:rsidRPr="00146AB3">
        <w:rPr>
          <w:b/>
          <w:color w:val="000000" w:themeColor="text1"/>
          <w:szCs w:val="24"/>
        </w:rPr>
        <w:t xml:space="preserve"> for information about the school. In particular, if you look at the “About the School” section, there is a range of information including </w:t>
      </w:r>
      <w:hyperlink r:id="rId10" w:history="1">
        <w:r w:rsidRPr="00146AB3">
          <w:rPr>
            <w:b/>
            <w:color w:val="000000" w:themeColor="text1"/>
            <w:szCs w:val="24"/>
            <w:u w:val="single"/>
          </w:rPr>
          <w:t>“Information for prospective staff”</w:t>
        </w:r>
      </w:hyperlink>
      <w:r w:rsidRPr="00146AB3">
        <w:rPr>
          <w:b/>
          <w:color w:val="000000" w:themeColor="text1"/>
          <w:szCs w:val="24"/>
        </w:rPr>
        <w:t>.</w:t>
      </w:r>
    </w:p>
    <w:p w:rsidR="00CD414C" w:rsidRPr="00146AB3" w:rsidRDefault="00CD414C" w:rsidP="00CD414C">
      <w:pPr>
        <w:jc w:val="both"/>
        <w:rPr>
          <w:b/>
          <w:color w:val="000000" w:themeColor="text1"/>
          <w:szCs w:val="24"/>
        </w:rPr>
      </w:pPr>
    </w:p>
    <w:p w:rsidR="00CD414C" w:rsidRPr="00146AB3" w:rsidRDefault="00804EE8" w:rsidP="00CD414C">
      <w:pPr>
        <w:jc w:val="both"/>
        <w:rPr>
          <w:i/>
          <w:color w:val="000000" w:themeColor="text1"/>
          <w:szCs w:val="24"/>
        </w:rPr>
      </w:pPr>
      <w:r>
        <w:rPr>
          <w:i/>
          <w:color w:val="000000" w:themeColor="text1"/>
          <w:szCs w:val="24"/>
        </w:rPr>
        <w:t>This school</w:t>
      </w:r>
      <w:r w:rsidR="00CD414C" w:rsidRPr="00146AB3">
        <w:rPr>
          <w:i/>
          <w:color w:val="000000" w:themeColor="text1"/>
          <w:szCs w:val="24"/>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Barring Service (DBS)</w:t>
      </w:r>
    </w:p>
    <w:p w:rsidR="00CD414C" w:rsidRPr="00146AB3" w:rsidRDefault="00CD414C" w:rsidP="00CD414C">
      <w:pPr>
        <w:jc w:val="both"/>
        <w:rPr>
          <w:color w:val="000000" w:themeColor="text1"/>
          <w:szCs w:val="24"/>
        </w:rPr>
      </w:pPr>
    </w:p>
    <w:p w:rsidR="00CD414C" w:rsidRDefault="00CD414C" w:rsidP="00CD414C">
      <w:pPr>
        <w:jc w:val="both"/>
        <w:rPr>
          <w:color w:val="000000" w:themeColor="text1"/>
          <w:szCs w:val="24"/>
        </w:rPr>
      </w:pPr>
      <w:r w:rsidRPr="00146AB3">
        <w:rPr>
          <w:color w:val="000000" w:themeColor="text1"/>
          <w:szCs w:val="24"/>
        </w:rPr>
        <w:t xml:space="preserve">Candidates selected for interview will be informed by telephone.  We do not generally contact candidates who are not shortlisted. </w:t>
      </w:r>
    </w:p>
    <w:p w:rsidR="00A70952" w:rsidRPr="00146AB3" w:rsidRDefault="00A70952" w:rsidP="00CD414C">
      <w:pPr>
        <w:jc w:val="both"/>
        <w:rPr>
          <w:color w:val="000000" w:themeColor="text1"/>
          <w:szCs w:val="24"/>
        </w:rPr>
      </w:pPr>
    </w:p>
    <w:p w:rsidR="00A70952" w:rsidRPr="0012159B" w:rsidRDefault="00A70952" w:rsidP="00A70952">
      <w:pPr>
        <w:jc w:val="center"/>
        <w:rPr>
          <w:color w:val="000000" w:themeColor="text1"/>
          <w:sz w:val="28"/>
          <w:szCs w:val="28"/>
        </w:rPr>
      </w:pPr>
      <w:r w:rsidRPr="0012159B">
        <w:rPr>
          <w:i/>
          <w:color w:val="000000" w:themeColor="text1"/>
          <w:sz w:val="28"/>
          <w:szCs w:val="28"/>
        </w:rPr>
        <w:t>Thank you for taking the time to complete your application.</w:t>
      </w:r>
    </w:p>
    <w:p w:rsidR="00A70952" w:rsidRDefault="00A70952" w:rsidP="00A70952">
      <w:pPr>
        <w:jc w:val="both"/>
        <w:rPr>
          <w:i/>
          <w:color w:val="000000" w:themeColor="text1"/>
          <w:sz w:val="18"/>
          <w:szCs w:val="18"/>
        </w:rPr>
      </w:pPr>
    </w:p>
    <w:p w:rsidR="00A70952" w:rsidRPr="00847A2D" w:rsidRDefault="00A70952" w:rsidP="00A70952">
      <w:pPr>
        <w:jc w:val="both"/>
        <w:rPr>
          <w:color w:val="FF0000"/>
          <w:sz w:val="22"/>
        </w:rPr>
      </w:pPr>
      <w:r w:rsidRPr="0012159B">
        <w:rPr>
          <w:i/>
          <w:color w:val="000000" w:themeColor="text1"/>
          <w:sz w:val="18"/>
          <w:szCs w:val="18"/>
        </w:rPr>
        <w:t xml:space="preserve">Therfield School, The Ashcombe School and The Warwick School have formed and are part of South East Surrey Schools Education Trust (SESSET), a charitable company limited by guarantee and registered in England and Wales with company number 10479401. The registered address is The Ashcombe School, Ashcombe Road, </w:t>
      </w:r>
      <w:proofErr w:type="gramStart"/>
      <w:r w:rsidRPr="0012159B">
        <w:rPr>
          <w:i/>
          <w:color w:val="000000" w:themeColor="text1"/>
          <w:sz w:val="18"/>
          <w:szCs w:val="18"/>
        </w:rPr>
        <w:t>Dorking</w:t>
      </w:r>
      <w:proofErr w:type="gramEnd"/>
      <w:r w:rsidRPr="0012159B">
        <w:rPr>
          <w:i/>
          <w:color w:val="000000" w:themeColor="text1"/>
          <w:sz w:val="18"/>
          <w:szCs w:val="18"/>
        </w:rPr>
        <w:t xml:space="preserve"> Surrey, RH4 1LY</w:t>
      </w:r>
    </w:p>
    <w:p w:rsidR="00847A2D" w:rsidRDefault="00847A2D" w:rsidP="00847A2D">
      <w:pPr>
        <w:pStyle w:val="Heading1"/>
      </w:pPr>
      <w:r>
        <w:lastRenderedPageBreak/>
        <w:t xml:space="preserve">Current Information on the </w:t>
      </w:r>
      <w:r w:rsidR="006A767B">
        <w:t>Science</w:t>
      </w:r>
      <w:r>
        <w:t xml:space="preserve"> Department</w:t>
      </w:r>
    </w:p>
    <w:p w:rsidR="00847A2D" w:rsidRDefault="00847A2D" w:rsidP="00847A2D">
      <w:pPr>
        <w:pStyle w:val="Heading2"/>
      </w:pPr>
      <w:r>
        <w:t>Introduction</w:t>
      </w:r>
    </w:p>
    <w:p w:rsidR="00847A2D" w:rsidRPr="001C2F3D" w:rsidRDefault="006A767B" w:rsidP="00847A2D">
      <w:pPr>
        <w:spacing w:before="120"/>
        <w:jc w:val="both"/>
        <w:rPr>
          <w:color w:val="FF0000"/>
        </w:rPr>
      </w:pPr>
      <w:r w:rsidRPr="00252DDB">
        <w:t>The Science department is a very succ</w:t>
      </w:r>
      <w:r w:rsidR="008C6A08">
        <w:t xml:space="preserve">essful and dynamic department which achieves strong </w:t>
      </w:r>
      <w:r w:rsidRPr="00252DDB">
        <w:t>results</w:t>
      </w:r>
      <w:r w:rsidR="008C6A08">
        <w:t xml:space="preserve"> and progression</w:t>
      </w:r>
      <w:r w:rsidRPr="00252DDB">
        <w:t xml:space="preserve"> at both GCSE and A level.  </w:t>
      </w:r>
      <w:r w:rsidR="008C6A08">
        <w:t>For many years, at KS4 a</w:t>
      </w:r>
      <w:r w:rsidR="008C6A08" w:rsidRPr="00252DDB">
        <w:t xml:space="preserve">ll pupils </w:t>
      </w:r>
      <w:r w:rsidR="008C6A08">
        <w:t xml:space="preserve">have followed the same GCSE course (formerly Core Science and </w:t>
      </w:r>
      <w:r w:rsidR="008C6A08" w:rsidRPr="00252DDB">
        <w:t>Additional Science,</w:t>
      </w:r>
      <w:r w:rsidR="008C6A08">
        <w:t xml:space="preserve"> and now Combined Science</w:t>
      </w:r>
      <w:r w:rsidR="00FB1092">
        <w:t>: Trilogy</w:t>
      </w:r>
      <w:r w:rsidR="008C6A08">
        <w:t xml:space="preserve"> (dual grades)</w:t>
      </w:r>
      <w:r w:rsidR="008C6A08" w:rsidRPr="00252DDB">
        <w:t xml:space="preserve">.  This </w:t>
      </w:r>
      <w:r w:rsidR="002D30F6">
        <w:t xml:space="preserve">reasoned, </w:t>
      </w:r>
      <w:r w:rsidR="008C6A08" w:rsidRPr="00252DDB">
        <w:t xml:space="preserve">distinctive approach has been commended by </w:t>
      </w:r>
      <w:r w:rsidR="002D30F6">
        <w:t xml:space="preserve">visiting </w:t>
      </w:r>
      <w:r w:rsidR="008C6A08" w:rsidRPr="00252DDB">
        <w:t>external professionals, and has led to</w:t>
      </w:r>
      <w:r w:rsidR="008C6A08" w:rsidRPr="008C6A08">
        <w:rPr>
          <w:color w:val="000000" w:themeColor="text1"/>
        </w:rPr>
        <w:t xml:space="preserve"> an overall inclusive enthusiasm for Science</w:t>
      </w:r>
      <w:r w:rsidR="008C6A08">
        <w:rPr>
          <w:color w:val="000000" w:themeColor="text1"/>
        </w:rPr>
        <w:t>, with</w:t>
      </w:r>
      <w:r w:rsidR="008C6A08">
        <w:t xml:space="preserve"> high numbers and outcomes at</w:t>
      </w:r>
      <w:r w:rsidR="008C6A08" w:rsidRPr="00EF0D4D">
        <w:rPr>
          <w:color w:val="FF0000"/>
        </w:rPr>
        <w:t xml:space="preserve"> </w:t>
      </w:r>
      <w:r w:rsidR="008C6A08">
        <w:t>A-lev</w:t>
      </w:r>
      <w:r w:rsidR="008C6A08" w:rsidRPr="008C6A08">
        <w:rPr>
          <w:color w:val="000000" w:themeColor="text1"/>
        </w:rPr>
        <w:t>el, where pupils achieve on average 0.3 grades higher in all Sciences than the national average</w:t>
      </w:r>
      <w:r w:rsidR="002D30F6">
        <w:rPr>
          <w:color w:val="000000" w:themeColor="text1"/>
        </w:rPr>
        <w:t>.</w:t>
      </w:r>
      <w:r w:rsidR="008C6A08" w:rsidRPr="008C6A08">
        <w:rPr>
          <w:color w:val="000000" w:themeColor="text1"/>
        </w:rPr>
        <w:t xml:space="preserve">  </w:t>
      </w:r>
      <w:r w:rsidR="008C6A08">
        <w:rPr>
          <w:color w:val="000000" w:themeColor="text1"/>
        </w:rPr>
        <w:t xml:space="preserve">Typically, </w:t>
      </w:r>
      <w:r w:rsidRPr="008C6A08">
        <w:rPr>
          <w:color w:val="000000" w:themeColor="text1"/>
        </w:rPr>
        <w:t>75</w:t>
      </w:r>
      <w:proofErr w:type="gramStart"/>
      <w:r w:rsidRPr="008C6A08">
        <w:rPr>
          <w:color w:val="000000" w:themeColor="text1"/>
        </w:rPr>
        <w:t xml:space="preserve">% </w:t>
      </w:r>
      <w:r w:rsidR="001C2F3D" w:rsidRPr="008C6A08">
        <w:rPr>
          <w:color w:val="000000" w:themeColor="text1"/>
        </w:rPr>
        <w:t xml:space="preserve"> </w:t>
      </w:r>
      <w:r w:rsidRPr="008C6A08">
        <w:rPr>
          <w:color w:val="000000" w:themeColor="text1"/>
        </w:rPr>
        <w:t>o</w:t>
      </w:r>
      <w:r w:rsidR="00173E16">
        <w:t>f</w:t>
      </w:r>
      <w:proofErr w:type="gramEnd"/>
      <w:r w:rsidR="00173E16">
        <w:t xml:space="preserve"> the whole cohort gain a C or above in</w:t>
      </w:r>
      <w:r w:rsidRPr="00252DDB">
        <w:t xml:space="preserve"> </w:t>
      </w:r>
      <w:r w:rsidR="00BC1612">
        <w:t xml:space="preserve">each of Core Science and </w:t>
      </w:r>
      <w:r w:rsidRPr="00252DDB">
        <w:t>Additional Science</w:t>
      </w:r>
      <w:r w:rsidR="008C6A08">
        <w:t>.</w:t>
      </w:r>
      <w:r w:rsidRPr="00252DDB">
        <w:t xml:space="preserve">  As well as seeking to maintain these standards, the department is involved in a number of new projects including the widespread use of networked ICT as both a pupil resource and in streamlining staff workload and supporting teamwork.</w:t>
      </w:r>
    </w:p>
    <w:p w:rsidR="00847A2D" w:rsidRDefault="00847A2D" w:rsidP="00847A2D">
      <w:pPr>
        <w:spacing w:before="120"/>
        <w:jc w:val="both"/>
      </w:pPr>
    </w:p>
    <w:p w:rsidR="00847A2D" w:rsidRDefault="00847A2D" w:rsidP="00847A2D">
      <w:pPr>
        <w:pStyle w:val="Heading2"/>
        <w:rPr>
          <w:sz w:val="22"/>
          <w:szCs w:val="22"/>
        </w:rPr>
      </w:pPr>
      <w:r>
        <w:rPr>
          <w:sz w:val="22"/>
          <w:szCs w:val="22"/>
        </w:rPr>
        <w:t xml:space="preserve">Courses and grouping arrangements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4252"/>
        <w:gridCol w:w="938"/>
        <w:gridCol w:w="3598"/>
      </w:tblGrid>
      <w:tr w:rsidR="006A767B" w:rsidRPr="00C003B5" w:rsidTr="00FB6ECA">
        <w:tc>
          <w:tcPr>
            <w:tcW w:w="1101" w:type="dxa"/>
          </w:tcPr>
          <w:p w:rsidR="006A767B" w:rsidRPr="00C003B5" w:rsidRDefault="006A767B" w:rsidP="00FB6ECA">
            <w:pPr>
              <w:spacing w:before="20" w:after="40"/>
              <w:rPr>
                <w:rFonts w:ascii="Arial" w:hAnsi="Arial" w:cs="Arial"/>
                <w:b/>
              </w:rPr>
            </w:pPr>
            <w:r w:rsidRPr="00C003B5">
              <w:rPr>
                <w:rFonts w:ascii="Arial" w:hAnsi="Arial" w:cs="Arial"/>
                <w:b/>
              </w:rPr>
              <w:t>Year</w:t>
            </w:r>
          </w:p>
        </w:tc>
        <w:tc>
          <w:tcPr>
            <w:tcW w:w="4252" w:type="dxa"/>
          </w:tcPr>
          <w:p w:rsidR="006A767B" w:rsidRPr="00C003B5" w:rsidRDefault="006A767B" w:rsidP="00FB6ECA">
            <w:pPr>
              <w:spacing w:before="20" w:after="40"/>
              <w:rPr>
                <w:rFonts w:ascii="Arial" w:hAnsi="Arial" w:cs="Arial"/>
                <w:b/>
              </w:rPr>
            </w:pPr>
            <w:r w:rsidRPr="00C003B5">
              <w:rPr>
                <w:rFonts w:ascii="Arial" w:hAnsi="Arial" w:cs="Arial"/>
                <w:b/>
              </w:rPr>
              <w:t>Course &amp; materials</w:t>
            </w:r>
          </w:p>
        </w:tc>
        <w:tc>
          <w:tcPr>
            <w:tcW w:w="938" w:type="dxa"/>
          </w:tcPr>
          <w:p w:rsidR="006A767B" w:rsidRPr="00C003B5" w:rsidRDefault="006A767B" w:rsidP="00FB6ECA">
            <w:pPr>
              <w:spacing w:before="20" w:after="40"/>
              <w:rPr>
                <w:rFonts w:ascii="Arial" w:hAnsi="Arial" w:cs="Arial"/>
                <w:b/>
                <w:sz w:val="16"/>
                <w:szCs w:val="16"/>
              </w:rPr>
            </w:pPr>
            <w:r w:rsidRPr="00C003B5">
              <w:rPr>
                <w:rFonts w:ascii="Arial" w:hAnsi="Arial" w:cs="Arial"/>
                <w:b/>
                <w:sz w:val="16"/>
                <w:szCs w:val="16"/>
              </w:rPr>
              <w:t xml:space="preserve">Lesson </w:t>
            </w:r>
            <w:proofErr w:type="spellStart"/>
            <w:r w:rsidRPr="00C003B5">
              <w:rPr>
                <w:rFonts w:ascii="Arial" w:hAnsi="Arial" w:cs="Arial"/>
                <w:b/>
                <w:sz w:val="16"/>
                <w:szCs w:val="16"/>
              </w:rPr>
              <w:t>alloc</w:t>
            </w:r>
            <w:proofErr w:type="spellEnd"/>
            <w:r>
              <w:rPr>
                <w:rFonts w:ascii="Arial" w:hAnsi="Arial" w:cs="Arial"/>
                <w:b/>
                <w:sz w:val="16"/>
                <w:szCs w:val="16"/>
              </w:rPr>
              <w:t>.</w:t>
            </w:r>
          </w:p>
        </w:tc>
        <w:tc>
          <w:tcPr>
            <w:tcW w:w="3598" w:type="dxa"/>
          </w:tcPr>
          <w:p w:rsidR="006A767B" w:rsidRPr="00C003B5" w:rsidRDefault="006A767B" w:rsidP="00FB6ECA">
            <w:pPr>
              <w:spacing w:before="20" w:after="40"/>
              <w:rPr>
                <w:rFonts w:ascii="Arial" w:hAnsi="Arial" w:cs="Arial"/>
                <w:b/>
              </w:rPr>
            </w:pPr>
            <w:r w:rsidRPr="00C003B5">
              <w:rPr>
                <w:rFonts w:ascii="Arial" w:hAnsi="Arial" w:cs="Arial"/>
                <w:b/>
              </w:rPr>
              <w:t>Grouping</w:t>
            </w:r>
          </w:p>
        </w:tc>
      </w:tr>
      <w:tr w:rsidR="006A767B" w:rsidRPr="00252DDB" w:rsidTr="00FB6ECA">
        <w:trPr>
          <w:cantSplit/>
        </w:trPr>
        <w:tc>
          <w:tcPr>
            <w:tcW w:w="1101" w:type="dxa"/>
          </w:tcPr>
          <w:p w:rsidR="006A767B" w:rsidRPr="00252DDB" w:rsidRDefault="006A767B" w:rsidP="00FB6ECA">
            <w:pPr>
              <w:spacing w:before="20" w:after="40"/>
            </w:pPr>
            <w:r w:rsidRPr="00252DDB">
              <w:t>7</w:t>
            </w:r>
          </w:p>
        </w:tc>
        <w:tc>
          <w:tcPr>
            <w:tcW w:w="4252" w:type="dxa"/>
            <w:vMerge w:val="restart"/>
          </w:tcPr>
          <w:p w:rsidR="006A767B" w:rsidRPr="00252DDB" w:rsidRDefault="006A767B" w:rsidP="00FB6ECA">
            <w:pPr>
              <w:spacing w:before="20" w:after="40"/>
            </w:pPr>
            <w:r w:rsidRPr="00252DDB">
              <w:t xml:space="preserve">KS3 course following schemes of work </w:t>
            </w:r>
            <w:r>
              <w:t xml:space="preserve">devised within the dept. based on </w:t>
            </w:r>
            <w:r w:rsidRPr="00252DDB">
              <w:t>National Curriculum.</w:t>
            </w:r>
            <w:r>
              <w:t xml:space="preserve"> </w:t>
            </w:r>
            <w:r w:rsidRPr="00252DDB">
              <w:t>The Year 9 scheme has been extended to support the need</w:t>
            </w:r>
            <w:r>
              <w:t>s</w:t>
            </w:r>
            <w:r w:rsidRPr="00252DDB">
              <w:t xml:space="preserve"> of the more &amp; less able pupils.</w:t>
            </w:r>
          </w:p>
        </w:tc>
        <w:tc>
          <w:tcPr>
            <w:tcW w:w="938" w:type="dxa"/>
          </w:tcPr>
          <w:p w:rsidR="006A767B" w:rsidRPr="00252DDB" w:rsidRDefault="006A767B" w:rsidP="00FB6ECA">
            <w:pPr>
              <w:spacing w:before="20" w:after="40"/>
            </w:pPr>
            <w:r w:rsidRPr="00252DDB">
              <w:t>2</w:t>
            </w:r>
          </w:p>
        </w:tc>
        <w:tc>
          <w:tcPr>
            <w:tcW w:w="3598" w:type="dxa"/>
          </w:tcPr>
          <w:p w:rsidR="006A767B" w:rsidRPr="00252DDB" w:rsidRDefault="006A767B" w:rsidP="00FB6ECA">
            <w:pPr>
              <w:spacing w:before="20" w:after="40"/>
            </w:pPr>
            <w:r w:rsidRPr="00252DDB">
              <w:t>Mixed – tutor groups</w:t>
            </w:r>
          </w:p>
        </w:tc>
      </w:tr>
      <w:tr w:rsidR="006A767B" w:rsidRPr="00252DDB" w:rsidTr="00FB6ECA">
        <w:trPr>
          <w:cantSplit/>
        </w:trPr>
        <w:tc>
          <w:tcPr>
            <w:tcW w:w="1101" w:type="dxa"/>
          </w:tcPr>
          <w:p w:rsidR="006A767B" w:rsidRPr="00252DDB" w:rsidRDefault="006A767B" w:rsidP="00FB6ECA">
            <w:pPr>
              <w:spacing w:before="20" w:after="40"/>
            </w:pPr>
            <w:r w:rsidRPr="00252DDB">
              <w:t>8</w:t>
            </w:r>
          </w:p>
        </w:tc>
        <w:tc>
          <w:tcPr>
            <w:tcW w:w="4252" w:type="dxa"/>
            <w:vMerge/>
          </w:tcPr>
          <w:p w:rsidR="006A767B" w:rsidRPr="00252DDB" w:rsidRDefault="006A767B" w:rsidP="00FB6ECA">
            <w:pPr>
              <w:spacing w:before="20" w:after="40"/>
            </w:pPr>
          </w:p>
        </w:tc>
        <w:tc>
          <w:tcPr>
            <w:tcW w:w="938" w:type="dxa"/>
          </w:tcPr>
          <w:p w:rsidR="006A767B" w:rsidRPr="00252DDB" w:rsidRDefault="006A767B" w:rsidP="00FB6ECA">
            <w:pPr>
              <w:spacing w:before="20" w:after="40"/>
            </w:pPr>
            <w:r w:rsidRPr="00252DDB">
              <w:t>3</w:t>
            </w:r>
          </w:p>
        </w:tc>
        <w:tc>
          <w:tcPr>
            <w:tcW w:w="3598" w:type="dxa"/>
          </w:tcPr>
          <w:p w:rsidR="006A767B" w:rsidRPr="00252DDB" w:rsidRDefault="006A767B" w:rsidP="00FB6ECA">
            <w:pPr>
              <w:spacing w:before="20" w:after="40"/>
            </w:pPr>
            <w:r w:rsidRPr="00252DDB">
              <w:t>Mixed – tutor groups</w:t>
            </w:r>
          </w:p>
        </w:tc>
      </w:tr>
      <w:tr w:rsidR="006A767B" w:rsidRPr="00252DDB" w:rsidTr="00FB6ECA">
        <w:trPr>
          <w:cantSplit/>
        </w:trPr>
        <w:tc>
          <w:tcPr>
            <w:tcW w:w="1101" w:type="dxa"/>
          </w:tcPr>
          <w:p w:rsidR="006A767B" w:rsidRPr="00252DDB" w:rsidRDefault="006A767B" w:rsidP="00FB6ECA">
            <w:pPr>
              <w:spacing w:before="20" w:after="40"/>
            </w:pPr>
            <w:r w:rsidRPr="00252DDB">
              <w:t>9</w:t>
            </w:r>
          </w:p>
        </w:tc>
        <w:tc>
          <w:tcPr>
            <w:tcW w:w="4252" w:type="dxa"/>
            <w:vMerge/>
          </w:tcPr>
          <w:p w:rsidR="006A767B" w:rsidRPr="00252DDB" w:rsidRDefault="006A767B" w:rsidP="00FB6ECA">
            <w:pPr>
              <w:spacing w:before="20" w:after="40"/>
            </w:pPr>
          </w:p>
        </w:tc>
        <w:tc>
          <w:tcPr>
            <w:tcW w:w="938" w:type="dxa"/>
          </w:tcPr>
          <w:p w:rsidR="006A767B" w:rsidRPr="00252DDB" w:rsidRDefault="006A767B" w:rsidP="00FB6ECA">
            <w:pPr>
              <w:spacing w:before="20" w:after="40"/>
            </w:pPr>
            <w:r w:rsidRPr="00252DDB">
              <w:t>3</w:t>
            </w:r>
          </w:p>
        </w:tc>
        <w:tc>
          <w:tcPr>
            <w:tcW w:w="3598" w:type="dxa"/>
          </w:tcPr>
          <w:p w:rsidR="006A767B" w:rsidRPr="00252DDB" w:rsidRDefault="006A767B" w:rsidP="00FB6ECA">
            <w:pPr>
              <w:spacing w:before="20" w:after="40"/>
            </w:pPr>
            <w:proofErr w:type="spellStart"/>
            <w:r>
              <w:t>Setted</w:t>
            </w:r>
            <w:proofErr w:type="spellEnd"/>
          </w:p>
          <w:p w:rsidR="006A767B" w:rsidRPr="00252DDB" w:rsidRDefault="006A767B" w:rsidP="00FB6ECA">
            <w:pPr>
              <w:spacing w:before="20" w:after="40"/>
            </w:pPr>
          </w:p>
        </w:tc>
      </w:tr>
      <w:tr w:rsidR="006A767B" w:rsidRPr="00446EE8" w:rsidTr="00FB6ECA">
        <w:tc>
          <w:tcPr>
            <w:tcW w:w="1101" w:type="dxa"/>
          </w:tcPr>
          <w:p w:rsidR="006A767B" w:rsidRPr="00446EE8" w:rsidRDefault="006A767B" w:rsidP="00FB6ECA">
            <w:pPr>
              <w:spacing w:before="20" w:after="40"/>
            </w:pPr>
            <w:r w:rsidRPr="00446EE8">
              <w:t>10 &amp; 11</w:t>
            </w:r>
          </w:p>
        </w:tc>
        <w:tc>
          <w:tcPr>
            <w:tcW w:w="4252" w:type="dxa"/>
          </w:tcPr>
          <w:p w:rsidR="006A767B" w:rsidRPr="00446EE8" w:rsidRDefault="006A767B" w:rsidP="00FB6ECA">
            <w:pPr>
              <w:spacing w:before="20" w:after="40"/>
            </w:pPr>
            <w:r w:rsidRPr="00446EE8">
              <w:t xml:space="preserve">KS4 AQA GCSE course - </w:t>
            </w:r>
            <w:r w:rsidR="00FB1092" w:rsidRPr="00FB1092">
              <w:t>Combined Science: Trilogy</w:t>
            </w:r>
            <w:r w:rsidRPr="00446EE8">
              <w:t>.</w:t>
            </w:r>
          </w:p>
          <w:p w:rsidR="006A767B" w:rsidRPr="00446EE8" w:rsidRDefault="006A767B" w:rsidP="00FB6ECA">
            <w:pPr>
              <w:spacing w:before="20" w:after="40"/>
              <w:rPr>
                <w:i/>
              </w:rPr>
            </w:pPr>
          </w:p>
        </w:tc>
        <w:tc>
          <w:tcPr>
            <w:tcW w:w="938" w:type="dxa"/>
          </w:tcPr>
          <w:p w:rsidR="006A767B" w:rsidRPr="00446EE8" w:rsidRDefault="006A767B" w:rsidP="00FB6ECA">
            <w:pPr>
              <w:spacing w:before="20" w:after="40"/>
            </w:pPr>
            <w:r w:rsidRPr="00446EE8">
              <w:t>4</w:t>
            </w:r>
          </w:p>
        </w:tc>
        <w:tc>
          <w:tcPr>
            <w:tcW w:w="3598" w:type="dxa"/>
          </w:tcPr>
          <w:p w:rsidR="006A767B" w:rsidRPr="00446EE8" w:rsidRDefault="006A767B" w:rsidP="00FB6ECA">
            <w:pPr>
              <w:spacing w:before="20" w:after="40"/>
            </w:pPr>
            <w:proofErr w:type="spellStart"/>
            <w:r w:rsidRPr="00446EE8">
              <w:t>Setted</w:t>
            </w:r>
            <w:proofErr w:type="spellEnd"/>
            <w:r w:rsidRPr="00446EE8">
              <w:t xml:space="preserve"> –3/4 sets taught at the same time. Classes are taught by two teachers to cover all modules.</w:t>
            </w:r>
          </w:p>
        </w:tc>
      </w:tr>
      <w:tr w:rsidR="006A767B" w:rsidRPr="00446EE8" w:rsidTr="00FB6ECA">
        <w:trPr>
          <w:cantSplit/>
          <w:trHeight w:val="309"/>
        </w:trPr>
        <w:tc>
          <w:tcPr>
            <w:tcW w:w="1101" w:type="dxa"/>
            <w:vMerge w:val="restart"/>
          </w:tcPr>
          <w:p w:rsidR="006A767B" w:rsidRPr="00446EE8" w:rsidRDefault="006A767B" w:rsidP="00FB6ECA">
            <w:pPr>
              <w:spacing w:before="20" w:after="40"/>
            </w:pPr>
            <w:r w:rsidRPr="00446EE8">
              <w:t>Sixth form</w:t>
            </w:r>
          </w:p>
        </w:tc>
        <w:tc>
          <w:tcPr>
            <w:tcW w:w="4252" w:type="dxa"/>
          </w:tcPr>
          <w:p w:rsidR="006A767B" w:rsidRPr="00446EE8" w:rsidRDefault="006A767B" w:rsidP="00FB6ECA">
            <w:pPr>
              <w:spacing w:before="20" w:after="40"/>
            </w:pPr>
            <w:r w:rsidRPr="00446EE8">
              <w:t>Biology     -  OCR A</w:t>
            </w:r>
          </w:p>
        </w:tc>
        <w:tc>
          <w:tcPr>
            <w:tcW w:w="938" w:type="dxa"/>
            <w:vMerge w:val="restart"/>
          </w:tcPr>
          <w:p w:rsidR="006A767B" w:rsidRPr="00446EE8" w:rsidRDefault="006A767B" w:rsidP="00FB6ECA">
            <w:pPr>
              <w:spacing w:before="20" w:after="40"/>
              <w:jc w:val="center"/>
              <w:rPr>
                <w:sz w:val="22"/>
                <w:szCs w:val="22"/>
              </w:rPr>
            </w:pPr>
            <w:r w:rsidRPr="00446EE8">
              <w:rPr>
                <w:sz w:val="22"/>
                <w:szCs w:val="22"/>
              </w:rPr>
              <w:t>L6: 4</w:t>
            </w:r>
          </w:p>
          <w:p w:rsidR="006A767B" w:rsidRPr="00446EE8" w:rsidRDefault="006A767B" w:rsidP="00FB6ECA">
            <w:pPr>
              <w:spacing w:before="20" w:after="40"/>
              <w:jc w:val="center"/>
            </w:pPr>
            <w:r w:rsidRPr="00446EE8">
              <w:rPr>
                <w:sz w:val="22"/>
                <w:szCs w:val="22"/>
              </w:rPr>
              <w:t>U6: 3½</w:t>
            </w:r>
          </w:p>
        </w:tc>
        <w:tc>
          <w:tcPr>
            <w:tcW w:w="3598" w:type="dxa"/>
            <w:vMerge w:val="restart"/>
          </w:tcPr>
          <w:p w:rsidR="006A767B" w:rsidRPr="00446EE8" w:rsidRDefault="006A767B" w:rsidP="00FB6ECA">
            <w:pPr>
              <w:spacing w:before="20" w:after="40"/>
            </w:pPr>
            <w:r w:rsidRPr="00446EE8">
              <w:t xml:space="preserve">2 groups in L6 </w:t>
            </w:r>
            <w:r w:rsidR="00114658">
              <w:t xml:space="preserve">and </w:t>
            </w:r>
            <w:r w:rsidRPr="00446EE8">
              <w:t>U6.</w:t>
            </w:r>
          </w:p>
          <w:p w:rsidR="006A767B" w:rsidRPr="00446EE8" w:rsidRDefault="001C2F3D" w:rsidP="00FB6ECA">
            <w:pPr>
              <w:spacing w:before="20" w:after="40"/>
            </w:pPr>
            <w:r>
              <w:t>1 group</w:t>
            </w:r>
            <w:r w:rsidR="006A767B" w:rsidRPr="00446EE8">
              <w:t xml:space="preserve">  in L6 and</w:t>
            </w:r>
            <w:r>
              <w:t xml:space="preserve"> 2 in</w:t>
            </w:r>
            <w:r w:rsidR="006A767B" w:rsidRPr="00446EE8">
              <w:t xml:space="preserve"> U6.</w:t>
            </w:r>
          </w:p>
        </w:tc>
      </w:tr>
      <w:tr w:rsidR="006A767B" w:rsidRPr="00446EE8" w:rsidTr="00FB6ECA">
        <w:trPr>
          <w:cantSplit/>
        </w:trPr>
        <w:tc>
          <w:tcPr>
            <w:tcW w:w="1101" w:type="dxa"/>
            <w:vMerge/>
          </w:tcPr>
          <w:p w:rsidR="006A767B" w:rsidRPr="00446EE8" w:rsidRDefault="006A767B" w:rsidP="00FB6ECA">
            <w:pPr>
              <w:spacing w:before="20" w:after="40"/>
            </w:pPr>
          </w:p>
        </w:tc>
        <w:tc>
          <w:tcPr>
            <w:tcW w:w="4252" w:type="dxa"/>
          </w:tcPr>
          <w:p w:rsidR="006A767B" w:rsidRPr="00446EE8" w:rsidRDefault="006A767B" w:rsidP="00FB6ECA">
            <w:pPr>
              <w:spacing w:before="20" w:after="40"/>
            </w:pPr>
            <w:r w:rsidRPr="00446EE8">
              <w:t>Chemistry -   OCR B (Salters)</w:t>
            </w:r>
          </w:p>
        </w:tc>
        <w:tc>
          <w:tcPr>
            <w:tcW w:w="938" w:type="dxa"/>
            <w:vMerge/>
            <w:tcBorders>
              <w:bottom w:val="nil"/>
            </w:tcBorders>
          </w:tcPr>
          <w:p w:rsidR="006A767B" w:rsidRPr="00446EE8" w:rsidRDefault="006A767B" w:rsidP="00FB6ECA">
            <w:pPr>
              <w:spacing w:before="20" w:after="40"/>
            </w:pPr>
          </w:p>
        </w:tc>
        <w:tc>
          <w:tcPr>
            <w:tcW w:w="3598" w:type="dxa"/>
            <w:vMerge/>
            <w:tcBorders>
              <w:bottom w:val="nil"/>
            </w:tcBorders>
          </w:tcPr>
          <w:p w:rsidR="006A767B" w:rsidRPr="00446EE8" w:rsidRDefault="006A767B" w:rsidP="00FB6ECA">
            <w:pPr>
              <w:spacing w:before="20" w:after="40"/>
            </w:pPr>
          </w:p>
        </w:tc>
      </w:tr>
      <w:tr w:rsidR="006A767B" w:rsidRPr="00446EE8" w:rsidTr="00FB6ECA">
        <w:trPr>
          <w:cantSplit/>
        </w:trPr>
        <w:tc>
          <w:tcPr>
            <w:tcW w:w="1101" w:type="dxa"/>
            <w:vMerge/>
          </w:tcPr>
          <w:p w:rsidR="006A767B" w:rsidRPr="00446EE8" w:rsidRDefault="006A767B" w:rsidP="00FB6ECA">
            <w:pPr>
              <w:spacing w:before="20" w:after="40"/>
            </w:pPr>
          </w:p>
        </w:tc>
        <w:tc>
          <w:tcPr>
            <w:tcW w:w="4252" w:type="dxa"/>
          </w:tcPr>
          <w:p w:rsidR="006A767B" w:rsidRPr="00446EE8" w:rsidRDefault="006A767B" w:rsidP="00FB6ECA">
            <w:pPr>
              <w:spacing w:before="20" w:after="40"/>
            </w:pPr>
            <w:r w:rsidRPr="00446EE8">
              <w:t>Physics      -  OCR A</w:t>
            </w:r>
          </w:p>
        </w:tc>
        <w:tc>
          <w:tcPr>
            <w:tcW w:w="938" w:type="dxa"/>
            <w:tcBorders>
              <w:top w:val="nil"/>
              <w:bottom w:val="single" w:sz="4" w:space="0" w:color="auto"/>
            </w:tcBorders>
          </w:tcPr>
          <w:p w:rsidR="006A767B" w:rsidRPr="00446EE8" w:rsidRDefault="006A767B" w:rsidP="00FB6ECA">
            <w:pPr>
              <w:spacing w:before="20" w:after="40"/>
            </w:pPr>
          </w:p>
        </w:tc>
        <w:tc>
          <w:tcPr>
            <w:tcW w:w="3598" w:type="dxa"/>
            <w:tcBorders>
              <w:top w:val="nil"/>
            </w:tcBorders>
          </w:tcPr>
          <w:p w:rsidR="006A767B" w:rsidRPr="00446EE8" w:rsidRDefault="001C2F3D" w:rsidP="001C2F3D">
            <w:pPr>
              <w:spacing w:before="20" w:after="40"/>
            </w:pPr>
            <w:r>
              <w:t>1</w:t>
            </w:r>
            <w:r w:rsidR="006A767B" w:rsidRPr="00446EE8">
              <w:t xml:space="preserve"> group in L6 and</w:t>
            </w:r>
            <w:r>
              <w:t xml:space="preserve"> 2 in</w:t>
            </w:r>
            <w:r w:rsidR="006A767B" w:rsidRPr="00446EE8">
              <w:t xml:space="preserve"> U6.</w:t>
            </w:r>
          </w:p>
        </w:tc>
      </w:tr>
    </w:tbl>
    <w:p w:rsidR="00847A2D" w:rsidRDefault="00847A2D" w:rsidP="00847A2D">
      <w:pPr>
        <w:spacing w:before="60"/>
        <w:rPr>
          <w:rFonts w:ascii="Calibri" w:eastAsiaTheme="minorHAnsi" w:hAnsi="Calibri"/>
          <w:szCs w:val="24"/>
        </w:rPr>
      </w:pPr>
      <w:r>
        <w:t>                                                                                * out of 20 x 70 minute lessons per week</w:t>
      </w:r>
    </w:p>
    <w:p w:rsidR="00847A2D" w:rsidRDefault="00847A2D" w:rsidP="00847A2D">
      <w:pPr>
        <w:rPr>
          <w:b/>
          <w:bCs/>
          <w:sz w:val="22"/>
          <w:szCs w:val="22"/>
        </w:rPr>
      </w:pPr>
    </w:p>
    <w:p w:rsidR="00847A2D" w:rsidRDefault="00847A2D" w:rsidP="00847A2D">
      <w:pPr>
        <w:pStyle w:val="Heading2"/>
      </w:pPr>
      <w:r>
        <w:t>Accommodation and resources</w:t>
      </w:r>
    </w:p>
    <w:p w:rsidR="00847A2D" w:rsidRDefault="00C26CFD" w:rsidP="00847A2D">
      <w:pPr>
        <w:jc w:val="both"/>
      </w:pPr>
      <w:r w:rsidRPr="00446EE8">
        <w:t xml:space="preserve">There are 11 laboratories, prep. </w:t>
      </w:r>
      <w:proofErr w:type="gramStart"/>
      <w:r w:rsidRPr="00446EE8">
        <w:t>and</w:t>
      </w:r>
      <w:proofErr w:type="gramEnd"/>
      <w:r w:rsidRPr="00446EE8">
        <w:t xml:space="preserve"> storage rooms and a Science Department office together along one corridor.</w:t>
      </w:r>
      <w:r w:rsidR="008E712E">
        <w:t xml:space="preserve">  </w:t>
      </w:r>
      <w:proofErr w:type="gramStart"/>
      <w:r w:rsidR="008E712E" w:rsidRPr="008E712E">
        <w:t>Staff are</w:t>
      </w:r>
      <w:proofErr w:type="gramEnd"/>
      <w:r w:rsidR="008E712E" w:rsidRPr="008E712E">
        <w:t xml:space="preserve"> also able to work in the Ranmore staff work area with members of all departments from around the school.</w:t>
      </w:r>
      <w:r w:rsidR="008E712E">
        <w:t xml:space="preserve"> </w:t>
      </w:r>
      <w:r w:rsidRPr="00446EE8">
        <w:t xml:space="preserve"> All laboratories are designated "Science" and specific laboratories are also designated for specialist use when used by the Sixth Form for Biology, Chemistry and Physics. </w:t>
      </w:r>
      <w:r w:rsidR="00B815B2">
        <w:t xml:space="preserve"> </w:t>
      </w:r>
      <w:bookmarkStart w:id="0" w:name="_GoBack"/>
      <w:bookmarkEnd w:id="0"/>
      <w:r w:rsidRPr="00446EE8">
        <w:t xml:space="preserve">Two laboratories have been equipped with 20 PCs to </w:t>
      </w:r>
      <w:r w:rsidR="00804EE8">
        <w:t>allow</w:t>
      </w:r>
      <w:r w:rsidRPr="00446EE8">
        <w:t xml:space="preserve"> full use of digital resources.</w:t>
      </w:r>
    </w:p>
    <w:p w:rsidR="00C26CFD" w:rsidRDefault="00C26CFD" w:rsidP="00847A2D">
      <w:pPr>
        <w:jc w:val="both"/>
      </w:pPr>
    </w:p>
    <w:p w:rsidR="00847A2D" w:rsidRDefault="00847A2D" w:rsidP="00847A2D">
      <w:pPr>
        <w:pStyle w:val="Heading2"/>
      </w:pPr>
      <w:r>
        <w:t>Staffing</w:t>
      </w:r>
    </w:p>
    <w:p w:rsidR="00C26CFD" w:rsidRDefault="00847A2D" w:rsidP="00C26CFD">
      <w:pPr>
        <w:rPr>
          <w:b/>
        </w:rPr>
      </w:pPr>
      <w:r>
        <w:t xml:space="preserve">At present there are 15 members of the department, </w:t>
      </w:r>
      <w:r w:rsidR="00304AF2">
        <w:t>some</w:t>
      </w:r>
      <w:r w:rsidR="00804EE8">
        <w:t xml:space="preserve"> of</w:t>
      </w:r>
      <w:r w:rsidR="00304AF2">
        <w:t xml:space="preserve"> who</w:t>
      </w:r>
      <w:r w:rsidR="00804EE8">
        <w:t>m are</w:t>
      </w:r>
      <w:r w:rsidR="00304AF2">
        <w:t xml:space="preserve"> Senior Managers or teach other subjects</w:t>
      </w:r>
      <w:r>
        <w:t xml:space="preserve">.  The team works </w:t>
      </w:r>
      <w:r w:rsidR="00304AF2">
        <w:t>extremely</w:t>
      </w:r>
      <w:r>
        <w:t xml:space="preserve"> well together, each member contributing creatively to the curriculum offered.  We </w:t>
      </w:r>
      <w:r w:rsidR="00304AF2">
        <w:t>seek</w:t>
      </w:r>
      <w:r>
        <w:t xml:space="preserve"> to allocate the teaching groups so that every member has the opportunity to teach the whole ability range and the whole age range.  The Management team consists of the </w:t>
      </w:r>
      <w:r w:rsidR="00C26CFD" w:rsidRPr="00446EE8">
        <w:t>Head of Department, a Deputy Head of Science (includ</w:t>
      </w:r>
      <w:r w:rsidR="001C2F3D">
        <w:t>ing KS4 co-ordination) and three</w:t>
      </w:r>
      <w:r w:rsidR="00C26CFD" w:rsidRPr="00446EE8">
        <w:t xml:space="preserve"> joint KS3 co-ordinators; regular management meetings are held.  All laboratories receive excellent technical </w:t>
      </w:r>
      <w:r w:rsidR="00C26CFD" w:rsidRPr="00252DDB">
        <w:t>support from a highly skilled team of technicians.</w:t>
      </w:r>
      <w:r w:rsidR="00C26CFD" w:rsidRPr="00252DDB">
        <w:rPr>
          <w:b/>
        </w:rPr>
        <w:t xml:space="preserve"> </w:t>
      </w:r>
    </w:p>
    <w:p w:rsidR="00C26CFD" w:rsidRDefault="00C26CFD" w:rsidP="00847A2D">
      <w:pPr>
        <w:jc w:val="both"/>
        <w:rPr>
          <w:rFonts w:eastAsia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26CFD" w:rsidRPr="00252DDB" w:rsidTr="00FB6ECA">
        <w:tc>
          <w:tcPr>
            <w:tcW w:w="2268" w:type="dxa"/>
          </w:tcPr>
          <w:p w:rsidR="00C26CFD" w:rsidRPr="00252DDB" w:rsidRDefault="00C26CFD" w:rsidP="00FB6ECA">
            <w:r w:rsidRPr="00252DDB">
              <w:t xml:space="preserve">Head of Department </w:t>
            </w:r>
          </w:p>
        </w:tc>
        <w:tc>
          <w:tcPr>
            <w:tcW w:w="6946" w:type="dxa"/>
          </w:tcPr>
          <w:p w:rsidR="00C26CFD" w:rsidRPr="00252DDB" w:rsidRDefault="00C26CFD" w:rsidP="00C26CFD">
            <w:pPr>
              <w:rPr>
                <w:i/>
              </w:rPr>
            </w:pPr>
            <w:r>
              <w:rPr>
                <w:i/>
              </w:rPr>
              <w:t>Lewis Hearnden</w:t>
            </w:r>
          </w:p>
        </w:tc>
      </w:tr>
      <w:tr w:rsidR="00C26CFD" w:rsidRPr="00252DDB" w:rsidTr="00FB6ECA">
        <w:tc>
          <w:tcPr>
            <w:tcW w:w="2268" w:type="dxa"/>
          </w:tcPr>
          <w:p w:rsidR="00C26CFD" w:rsidRPr="00252DDB" w:rsidRDefault="00C26CFD" w:rsidP="00FB6ECA">
            <w:r w:rsidRPr="00252DDB">
              <w:t>2i/c Department</w:t>
            </w:r>
          </w:p>
        </w:tc>
        <w:tc>
          <w:tcPr>
            <w:tcW w:w="6946" w:type="dxa"/>
          </w:tcPr>
          <w:p w:rsidR="00C26CFD" w:rsidRPr="00252DDB" w:rsidRDefault="00C26CFD" w:rsidP="00FB6ECA">
            <w:pPr>
              <w:rPr>
                <w:i/>
              </w:rPr>
            </w:pPr>
            <w:r w:rsidRPr="00252DDB">
              <w:rPr>
                <w:i/>
              </w:rPr>
              <w:t>James Bathgate</w:t>
            </w:r>
          </w:p>
        </w:tc>
      </w:tr>
      <w:tr w:rsidR="00C26CFD" w:rsidRPr="00252DDB" w:rsidTr="00FB6ECA">
        <w:tc>
          <w:tcPr>
            <w:tcW w:w="2268" w:type="dxa"/>
          </w:tcPr>
          <w:p w:rsidR="00C26CFD" w:rsidRPr="00252DDB" w:rsidRDefault="00C26CFD" w:rsidP="00FB6ECA">
            <w:r w:rsidRPr="00252DDB">
              <w:lastRenderedPageBreak/>
              <w:t>KS3 Coordinators</w:t>
            </w:r>
          </w:p>
        </w:tc>
        <w:tc>
          <w:tcPr>
            <w:tcW w:w="6946" w:type="dxa"/>
          </w:tcPr>
          <w:p w:rsidR="00C26CFD" w:rsidRPr="00252DDB" w:rsidRDefault="000E07E9" w:rsidP="000E07E9">
            <w:pPr>
              <w:rPr>
                <w:i/>
              </w:rPr>
            </w:pPr>
            <w:r>
              <w:rPr>
                <w:i/>
              </w:rPr>
              <w:t>James Baldwin, Steve</w:t>
            </w:r>
            <w:r w:rsidR="001C2F3D">
              <w:rPr>
                <w:i/>
              </w:rPr>
              <w:t xml:space="preserve"> Millward </w:t>
            </w:r>
            <w:r>
              <w:rPr>
                <w:i/>
              </w:rPr>
              <w:t>&amp; Caroline</w:t>
            </w:r>
            <w:r w:rsidR="001C2F3D">
              <w:rPr>
                <w:i/>
              </w:rPr>
              <w:t xml:space="preserve"> Telford </w:t>
            </w:r>
          </w:p>
        </w:tc>
      </w:tr>
      <w:tr w:rsidR="00C26CFD" w:rsidRPr="00252DDB" w:rsidTr="00FB6ECA">
        <w:trPr>
          <w:trHeight w:val="1120"/>
        </w:trPr>
        <w:tc>
          <w:tcPr>
            <w:tcW w:w="2268" w:type="dxa"/>
          </w:tcPr>
          <w:p w:rsidR="00C26CFD" w:rsidRPr="00252DDB" w:rsidRDefault="00C26CFD" w:rsidP="00FB6ECA">
            <w:r w:rsidRPr="00252DDB">
              <w:t>Teachers of Science</w:t>
            </w:r>
          </w:p>
          <w:p w:rsidR="00C26CFD" w:rsidRPr="00252DDB" w:rsidRDefault="00C26CFD" w:rsidP="00FB6ECA"/>
          <w:p w:rsidR="00C26CFD" w:rsidRPr="00252DDB" w:rsidRDefault="00C26CFD" w:rsidP="00FB6ECA"/>
          <w:p w:rsidR="00C26CFD" w:rsidRPr="00252DDB" w:rsidRDefault="00C26CFD" w:rsidP="00FB6ECA"/>
        </w:tc>
        <w:tc>
          <w:tcPr>
            <w:tcW w:w="6946" w:type="dxa"/>
          </w:tcPr>
          <w:p w:rsidR="00C26CFD" w:rsidRPr="00252DDB" w:rsidRDefault="000E07E9" w:rsidP="000E07E9">
            <w:pPr>
              <w:rPr>
                <w:i/>
              </w:rPr>
            </w:pPr>
            <w:r w:rsidRPr="00252DDB">
              <w:rPr>
                <w:i/>
              </w:rPr>
              <w:t>Charlotte Burbidge</w:t>
            </w:r>
            <w:r>
              <w:rPr>
                <w:i/>
              </w:rPr>
              <w:t xml:space="preserve">, </w:t>
            </w:r>
            <w:r w:rsidRPr="00252DDB">
              <w:rPr>
                <w:i/>
              </w:rPr>
              <w:t>Jeremy Carter (Deputy Head)</w:t>
            </w:r>
            <w:r>
              <w:rPr>
                <w:i/>
              </w:rPr>
              <w:t xml:space="preserve">, </w:t>
            </w:r>
            <w:proofErr w:type="spellStart"/>
            <w:r w:rsidRPr="00252DDB">
              <w:rPr>
                <w:i/>
              </w:rPr>
              <w:t>Maarit</w:t>
            </w:r>
            <w:proofErr w:type="spellEnd"/>
            <w:r w:rsidRPr="00252DDB">
              <w:rPr>
                <w:i/>
              </w:rPr>
              <w:t xml:space="preserve"> </w:t>
            </w:r>
            <w:proofErr w:type="spellStart"/>
            <w:r w:rsidRPr="00252DDB">
              <w:rPr>
                <w:i/>
              </w:rPr>
              <w:t>Edy</w:t>
            </w:r>
            <w:proofErr w:type="spellEnd"/>
            <w:r>
              <w:rPr>
                <w:i/>
              </w:rPr>
              <w:t>, Heather Hook, Tom Hudson,</w:t>
            </w:r>
            <w:r w:rsidRPr="00252DDB">
              <w:rPr>
                <w:i/>
              </w:rPr>
              <w:t xml:space="preserve"> Debbie </w:t>
            </w:r>
            <w:proofErr w:type="spellStart"/>
            <w:r w:rsidRPr="00252DDB">
              <w:rPr>
                <w:i/>
              </w:rPr>
              <w:t>Leane</w:t>
            </w:r>
            <w:proofErr w:type="spellEnd"/>
            <w:r>
              <w:rPr>
                <w:i/>
              </w:rPr>
              <w:t>, Josh Mason, Jeremy</w:t>
            </w:r>
            <w:r w:rsidRPr="00252DDB">
              <w:rPr>
                <w:i/>
              </w:rPr>
              <w:t xml:space="preserve"> Rayne</w:t>
            </w:r>
            <w:r w:rsidR="00C26CFD">
              <w:rPr>
                <w:i/>
              </w:rPr>
              <w:t xml:space="preserve">, </w:t>
            </w:r>
            <w:r w:rsidR="00C26CFD" w:rsidRPr="00252DDB">
              <w:rPr>
                <w:i/>
              </w:rPr>
              <w:t>Yasmin Sheikh (Assistant Head)</w:t>
            </w:r>
            <w:r>
              <w:rPr>
                <w:i/>
              </w:rPr>
              <w:t xml:space="preserve">, </w:t>
            </w:r>
            <w:r w:rsidRPr="00252DDB">
              <w:rPr>
                <w:i/>
              </w:rPr>
              <w:t>Jenny Smith</w:t>
            </w:r>
          </w:p>
        </w:tc>
      </w:tr>
    </w:tbl>
    <w:p w:rsidR="00847A2D" w:rsidRDefault="00847A2D" w:rsidP="00847A2D">
      <w:pPr>
        <w:rPr>
          <w:color w:val="1F497D"/>
        </w:rPr>
      </w:pPr>
    </w:p>
    <w:p w:rsidR="00CD414C" w:rsidRPr="00146AB3" w:rsidRDefault="00CD414C" w:rsidP="00CD414C">
      <w:pPr>
        <w:jc w:val="both"/>
        <w:rPr>
          <w:color w:val="000000" w:themeColor="text1"/>
          <w:sz w:val="22"/>
        </w:rPr>
      </w:pPr>
    </w:p>
    <w:p w:rsidR="00851C41" w:rsidRPr="00146AB3" w:rsidRDefault="00C9682B" w:rsidP="00851C41">
      <w:pPr>
        <w:pStyle w:val="Heading1"/>
        <w:rPr>
          <w:color w:val="000000" w:themeColor="text1"/>
        </w:rPr>
      </w:pPr>
      <w:r w:rsidRPr="00146AB3">
        <w:rPr>
          <w:color w:val="000000" w:themeColor="text1"/>
        </w:rPr>
        <w:t xml:space="preserve">Teacher of </w:t>
      </w:r>
      <w:r w:rsidR="000F4065">
        <w:rPr>
          <w:color w:val="000000" w:themeColor="text1"/>
        </w:rPr>
        <w:t>Science</w:t>
      </w:r>
      <w:r w:rsidR="00851C41" w:rsidRPr="00146AB3">
        <w:rPr>
          <w:color w:val="000000" w:themeColor="text1"/>
        </w:rPr>
        <w:t xml:space="preserve"> (MPS) - Person Specification</w:t>
      </w:r>
    </w:p>
    <w:p w:rsidR="00CD414C" w:rsidRPr="00146AB3" w:rsidRDefault="00CD414C" w:rsidP="00851C41">
      <w:pPr>
        <w:spacing w:before="120"/>
        <w:outlineLvl w:val="1"/>
        <w:rPr>
          <w:color w:val="000000" w:themeColor="text1"/>
          <w:szCs w:val="24"/>
        </w:rPr>
      </w:pPr>
      <w:r w:rsidRPr="00146AB3">
        <w:rPr>
          <w:color w:val="000000" w:themeColor="text1"/>
          <w:szCs w:val="24"/>
        </w:rPr>
        <w:t>In selecting candidates for interview and eventual selection, the Governors will be looking for teachers with relevant education, experience, job related knowledge, aptitudes and skills, and many of the personal qualities listed below.  The Governors welcome applications from teachers who consider that they could meet most if not all of the requirements listed.</w:t>
      </w:r>
    </w:p>
    <w:p w:rsidR="00CD414C" w:rsidRPr="00146AB3"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b/>
          <w:i/>
          <w:color w:val="000000" w:themeColor="text1"/>
          <w:szCs w:val="24"/>
        </w:rPr>
        <w:t>EDUCATION / QUALIFICATIONS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Qualified teacher status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 xml:space="preserve">First degree or equivalent in </w:t>
      </w:r>
      <w:r w:rsidR="00396CAC">
        <w:rPr>
          <w:color w:val="000000" w:themeColor="text1"/>
          <w:szCs w:val="24"/>
        </w:rPr>
        <w:t>Science</w:t>
      </w:r>
      <w:r w:rsidRPr="00146AB3">
        <w:rPr>
          <w:color w:val="000000" w:themeColor="text1"/>
          <w:szCs w:val="24"/>
        </w:rPr>
        <w:t xml:space="preserve"> or related subject</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12 \h</w:instrText>
      </w:r>
      <w:r w:rsidRPr="00146AB3">
        <w:rPr>
          <w:color w:val="000000" w:themeColor="text1"/>
          <w:szCs w:val="24"/>
        </w:rPr>
        <w:fldChar w:fldCharType="end"/>
      </w:r>
      <w:r w:rsidRPr="00146AB3">
        <w:rPr>
          <w:color w:val="000000" w:themeColor="text1"/>
          <w:szCs w:val="24"/>
        </w:rPr>
        <w:tab/>
        <w:t>Evidence of continuing professional development</w:t>
      </w:r>
    </w:p>
    <w:p w:rsidR="00CD414C" w:rsidRPr="00146AB3" w:rsidRDefault="00CD414C" w:rsidP="00CD414C">
      <w:pPr>
        <w:jc w:val="both"/>
        <w:rPr>
          <w:color w:val="000000" w:themeColor="text1"/>
          <w:szCs w:val="24"/>
        </w:rPr>
      </w:pPr>
    </w:p>
    <w:p w:rsidR="00CD414C" w:rsidRPr="00146AB3" w:rsidRDefault="00CD414C" w:rsidP="00CD414C">
      <w:pPr>
        <w:keepNext/>
        <w:jc w:val="both"/>
        <w:outlineLvl w:val="3"/>
        <w:rPr>
          <w:b/>
          <w:i/>
          <w:color w:val="000000" w:themeColor="text1"/>
          <w:szCs w:val="24"/>
        </w:rPr>
      </w:pPr>
      <w:r w:rsidRPr="00146AB3">
        <w:rPr>
          <w:b/>
          <w:i/>
          <w:color w:val="000000" w:themeColor="text1"/>
          <w:szCs w:val="24"/>
        </w:rPr>
        <w:t>EXPERIENCE</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Either successful progress on PGCE course (or equiv</w:t>
      </w:r>
      <w:r w:rsidR="00DA6FF8" w:rsidRPr="00146AB3">
        <w:rPr>
          <w:color w:val="000000" w:themeColor="text1"/>
          <w:szCs w:val="24"/>
        </w:rPr>
        <w:t>.</w:t>
      </w:r>
      <w:r w:rsidRPr="00146AB3">
        <w:rPr>
          <w:color w:val="000000" w:themeColor="text1"/>
          <w:szCs w:val="24"/>
        </w:rPr>
        <w:t xml:space="preserve"> training scheme) or in a teaching post.</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excellent record of attendance and punctuality</w:t>
      </w:r>
    </w:p>
    <w:p w:rsidR="00CD414C" w:rsidRPr="00146AB3" w:rsidRDefault="00CD414C" w:rsidP="00CD414C">
      <w:pPr>
        <w:jc w:val="both"/>
        <w:rPr>
          <w:color w:val="000000" w:themeColor="text1"/>
          <w:szCs w:val="24"/>
        </w:rPr>
      </w:pPr>
    </w:p>
    <w:p w:rsidR="00CD414C" w:rsidRPr="00146AB3" w:rsidRDefault="00CD414C" w:rsidP="00CD414C">
      <w:pPr>
        <w:jc w:val="both"/>
        <w:rPr>
          <w:color w:val="000000" w:themeColor="text1"/>
          <w:szCs w:val="24"/>
        </w:rPr>
      </w:pPr>
      <w:r w:rsidRPr="00146AB3">
        <w:rPr>
          <w:b/>
          <w:i/>
          <w:color w:val="000000" w:themeColor="text1"/>
          <w:szCs w:val="24"/>
        </w:rPr>
        <w:t>JOB RELATED KNOWLEDGE, APTITUDE AND SKILLS</w:t>
      </w:r>
    </w:p>
    <w:p w:rsidR="00CD414C" w:rsidRPr="00146AB3" w:rsidRDefault="00CD414C" w:rsidP="00CD414C">
      <w:pPr>
        <w:jc w:val="both"/>
        <w:rPr>
          <w:b/>
          <w:color w:val="000000" w:themeColor="text1"/>
          <w:szCs w:val="24"/>
        </w:rPr>
      </w:pPr>
      <w:r w:rsidRPr="00146AB3">
        <w:rPr>
          <w:b/>
          <w:color w:val="000000" w:themeColor="text1"/>
          <w:szCs w:val="24"/>
        </w:rPr>
        <w:t>The curriculum:</w:t>
      </w:r>
    </w:p>
    <w:p w:rsidR="00CD414C" w:rsidRPr="00146AB3" w:rsidRDefault="00CD414C" w:rsidP="00CD414C">
      <w:pPr>
        <w:numPr>
          <w:ilvl w:val="0"/>
          <w:numId w:val="1"/>
        </w:numPr>
        <w:jc w:val="both"/>
        <w:rPr>
          <w:color w:val="000000" w:themeColor="text1"/>
          <w:szCs w:val="24"/>
        </w:rPr>
      </w:pPr>
      <w:r w:rsidRPr="00146AB3">
        <w:rPr>
          <w:color w:val="000000" w:themeColor="text1"/>
          <w:szCs w:val="24"/>
        </w:rPr>
        <w:t xml:space="preserve">Commitment to the comprehensive ideal and </w:t>
      </w:r>
      <w:r w:rsidR="0079332B" w:rsidRPr="00146AB3">
        <w:rPr>
          <w:color w:val="000000" w:themeColor="text1"/>
          <w:szCs w:val="24"/>
        </w:rPr>
        <w:t>to</w:t>
      </w:r>
      <w:r w:rsidRPr="00146AB3">
        <w:rPr>
          <w:color w:val="000000" w:themeColor="text1"/>
          <w:szCs w:val="24"/>
        </w:rPr>
        <w:t xml:space="preserve"> equal opportunities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The knowledge and vision to put these into practice in order to meet current and future challen</w:t>
      </w:r>
      <w:r w:rsidR="0099437A" w:rsidRPr="00146AB3">
        <w:rPr>
          <w:color w:val="000000" w:themeColor="text1"/>
          <w:szCs w:val="24"/>
        </w:rPr>
        <w:t xml:space="preserve">ges within the </w:t>
      </w:r>
      <w:r w:rsidR="00396CAC">
        <w:rPr>
          <w:color w:val="000000" w:themeColor="text1"/>
          <w:szCs w:val="24"/>
        </w:rPr>
        <w:t>Science</w:t>
      </w:r>
      <w:r w:rsidR="0099437A" w:rsidRPr="00146AB3">
        <w:rPr>
          <w:color w:val="000000" w:themeColor="text1"/>
          <w:szCs w:val="24"/>
        </w:rPr>
        <w:t xml:space="preserve"> area</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keen inte</w:t>
      </w:r>
      <w:r w:rsidR="00DA6FF8" w:rsidRPr="00146AB3">
        <w:rPr>
          <w:color w:val="000000" w:themeColor="text1"/>
          <w:szCs w:val="24"/>
        </w:rPr>
        <w:t>rest in children as individuals and</w:t>
      </w:r>
      <w:r w:rsidR="0099437A" w:rsidRPr="00146AB3">
        <w:rPr>
          <w:color w:val="000000" w:themeColor="text1"/>
          <w:szCs w:val="24"/>
        </w:rPr>
        <w:t xml:space="preserve"> in how they learn</w:t>
      </w:r>
    </w:p>
    <w:p w:rsidR="00CD414C" w:rsidRPr="00146AB3" w:rsidRDefault="00CD414C" w:rsidP="00CD414C">
      <w:pPr>
        <w:jc w:val="both"/>
        <w:rPr>
          <w:color w:val="000000" w:themeColor="text1"/>
          <w:szCs w:val="24"/>
        </w:rPr>
      </w:pPr>
    </w:p>
    <w:p w:rsidR="00851C41" w:rsidRPr="00146AB3" w:rsidRDefault="00851C41" w:rsidP="00851C41">
      <w:pPr>
        <w:rPr>
          <w:b/>
          <w:color w:val="000000" w:themeColor="text1"/>
        </w:rPr>
      </w:pPr>
      <w:r w:rsidRPr="00146AB3">
        <w:rPr>
          <w:b/>
          <w:color w:val="000000" w:themeColor="text1"/>
        </w:rPr>
        <w:t>Contribution to the Department</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teach the full</w:t>
      </w:r>
      <w:r w:rsidR="0099437A" w:rsidRPr="00146AB3">
        <w:rPr>
          <w:color w:val="000000" w:themeColor="text1"/>
          <w:szCs w:val="24"/>
        </w:rPr>
        <w:t xml:space="preserve"> age range 11-18 in the subject</w:t>
      </w:r>
      <w:r w:rsidRPr="00146AB3">
        <w:rPr>
          <w:color w:val="000000" w:themeColor="text1"/>
          <w:szCs w:val="24"/>
        </w:rPr>
        <w:t xml:space="preserve"> </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An ability to contribute to the coherence, effective planning, implementation, monitoring and evaluation of the </w:t>
      </w:r>
      <w:r w:rsidR="00396CAC">
        <w:rPr>
          <w:color w:val="000000" w:themeColor="text1"/>
          <w:szCs w:val="24"/>
        </w:rPr>
        <w:t>Science</w:t>
      </w:r>
      <w:r w:rsidRPr="00146AB3">
        <w:rPr>
          <w:color w:val="000000" w:themeColor="text1"/>
          <w:szCs w:val="24"/>
        </w:rPr>
        <w:t xml:space="preserve"> development plans within the school development plan</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commitment to the development of a collaborative approach to decision-making, implementation and evaluation of the work in th</w:t>
      </w:r>
      <w:r w:rsidR="0099437A" w:rsidRPr="00146AB3">
        <w:rPr>
          <w:color w:val="000000" w:themeColor="text1"/>
          <w:szCs w:val="24"/>
        </w:rPr>
        <w:t>e</w:t>
      </w:r>
      <w:r w:rsidRPr="00146AB3">
        <w:rPr>
          <w:color w:val="000000" w:themeColor="text1"/>
          <w:szCs w:val="24"/>
        </w:rPr>
        <w:t xml:space="preserve"> department</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commitment to using a wide range of teaching and learning styles to suit the needs of a comprehensive intake</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communicate effectively both orally and in writing</w:t>
      </w:r>
    </w:p>
    <w:p w:rsidR="00851C41" w:rsidRPr="00146AB3" w:rsidRDefault="00851C41" w:rsidP="00851C41">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 xml:space="preserve">A willingness to use or acquire relevant I.T. skills for administration purposes and to enhance the teaching of </w:t>
      </w:r>
      <w:r w:rsidR="00396CAC">
        <w:rPr>
          <w:color w:val="000000" w:themeColor="text1"/>
          <w:szCs w:val="24"/>
        </w:rPr>
        <w:t>Science</w:t>
      </w:r>
    </w:p>
    <w:p w:rsidR="00851C41" w:rsidRPr="00146AB3" w:rsidRDefault="00851C41" w:rsidP="00CD414C">
      <w:pPr>
        <w:jc w:val="both"/>
        <w:rPr>
          <w:color w:val="000000" w:themeColor="text1"/>
          <w:szCs w:val="24"/>
        </w:rPr>
      </w:pPr>
    </w:p>
    <w:p w:rsidR="00CD414C" w:rsidRPr="00146AB3" w:rsidRDefault="00CD414C" w:rsidP="00CD414C">
      <w:pPr>
        <w:jc w:val="both"/>
        <w:rPr>
          <w:color w:val="000000" w:themeColor="text1"/>
          <w:szCs w:val="24"/>
        </w:rPr>
      </w:pPr>
      <w:r w:rsidRPr="00146AB3">
        <w:rPr>
          <w:b/>
          <w:i/>
          <w:color w:val="000000" w:themeColor="text1"/>
          <w:szCs w:val="24"/>
        </w:rPr>
        <w:t>PERSONAL QUALITIES</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Confidence, imagination and drive</w:t>
      </w:r>
      <w:r w:rsidR="00DA6FF8" w:rsidRPr="00146AB3">
        <w:rPr>
          <w:color w:val="000000" w:themeColor="text1"/>
          <w:szCs w:val="24"/>
        </w:rPr>
        <w:t>;</w:t>
      </w:r>
      <w:r w:rsidR="0038513D" w:rsidRPr="00146AB3">
        <w:rPr>
          <w:color w:val="000000" w:themeColor="text1"/>
          <w:szCs w:val="24"/>
        </w:rPr>
        <w:t xml:space="preserve"> </w:t>
      </w:r>
      <w:r w:rsidR="00A133BB" w:rsidRPr="00146AB3">
        <w:rPr>
          <w:color w:val="000000" w:themeColor="text1"/>
          <w:szCs w:val="24"/>
        </w:rPr>
        <w:t>f</w:t>
      </w:r>
      <w:r w:rsidRPr="00146AB3">
        <w:rPr>
          <w:color w:val="000000" w:themeColor="text1"/>
          <w:szCs w:val="24"/>
        </w:rPr>
        <w:t>lexibility and adaptability</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sense of humour and perspective</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 capacity for hard work</w:t>
      </w:r>
      <w:r w:rsidR="00A133BB" w:rsidRPr="00146AB3">
        <w:rPr>
          <w:color w:val="000000" w:themeColor="text1"/>
          <w:szCs w:val="24"/>
        </w:rPr>
        <w:t>,</w:t>
      </w:r>
      <w:r w:rsidRPr="00146AB3">
        <w:rPr>
          <w:color w:val="000000" w:themeColor="text1"/>
          <w:szCs w:val="24"/>
        </w:rPr>
        <w:t xml:space="preserve"> the ability to manage its pressures</w:t>
      </w:r>
      <w:r w:rsidR="00DA6FF8" w:rsidRPr="00146AB3">
        <w:rPr>
          <w:color w:val="000000" w:themeColor="text1"/>
          <w:szCs w:val="24"/>
        </w:rPr>
        <w:t xml:space="preserve"> and </w:t>
      </w:r>
      <w:r w:rsidR="00A133BB" w:rsidRPr="00146AB3">
        <w:rPr>
          <w:color w:val="000000" w:themeColor="text1"/>
          <w:szCs w:val="24"/>
        </w:rPr>
        <w:t>t</w:t>
      </w:r>
      <w:r w:rsidRPr="00146AB3">
        <w:rPr>
          <w:color w:val="000000" w:themeColor="text1"/>
          <w:szCs w:val="24"/>
        </w:rPr>
        <w:t>he ability to be self-critical</w:t>
      </w:r>
    </w:p>
    <w:p w:rsidR="00CD414C" w:rsidRPr="00146AB3" w:rsidRDefault="00CD414C" w:rsidP="00CD414C">
      <w:pPr>
        <w:ind w:left="360" w:hanging="360"/>
        <w:jc w:val="both"/>
        <w:rPr>
          <w:color w:val="000000" w:themeColor="text1"/>
          <w:szCs w:val="24"/>
        </w:rPr>
      </w:pPr>
      <w:r w:rsidRPr="00146AB3">
        <w:rPr>
          <w:color w:val="000000" w:themeColor="text1"/>
          <w:szCs w:val="24"/>
        </w:rPr>
        <w:fldChar w:fldCharType="begin"/>
      </w:r>
      <w:r w:rsidRPr="00146AB3">
        <w:rPr>
          <w:color w:val="000000" w:themeColor="text1"/>
          <w:szCs w:val="24"/>
        </w:rPr>
        <w:instrText>SYMBOL 183 \f "Symbol" \s 10 \h</w:instrText>
      </w:r>
      <w:r w:rsidRPr="00146AB3">
        <w:rPr>
          <w:color w:val="000000" w:themeColor="text1"/>
          <w:szCs w:val="24"/>
        </w:rPr>
        <w:fldChar w:fldCharType="end"/>
      </w:r>
      <w:r w:rsidRPr="00146AB3">
        <w:rPr>
          <w:color w:val="000000" w:themeColor="text1"/>
          <w:szCs w:val="24"/>
        </w:rPr>
        <w:tab/>
        <w:t>An ability to establish good working relationships with a wide range of people including students, parents, governors and colleagues</w:t>
      </w:r>
    </w:p>
    <w:p w:rsidR="00CD414C" w:rsidRPr="00146AB3" w:rsidRDefault="00CD414C" w:rsidP="00CD414C">
      <w:pPr>
        <w:jc w:val="both"/>
        <w:rPr>
          <w:color w:val="000000" w:themeColor="text1"/>
          <w:szCs w:val="24"/>
        </w:rPr>
      </w:pPr>
    </w:p>
    <w:sectPr w:rsidR="00CD414C" w:rsidRPr="00146AB3" w:rsidSect="00AB58D0">
      <w:footerReference w:type="default" r:id="rId11"/>
      <w:footerReference w:type="first" r:id="rId12"/>
      <w:type w:val="continuous"/>
      <w:pgSz w:w="11906" w:h="16838" w:code="9"/>
      <w:pgMar w:top="720" w:right="1109" w:bottom="1440" w:left="1440" w:header="432"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9E" w:rsidRDefault="0075409E">
      <w:r>
        <w:separator/>
      </w:r>
    </w:p>
  </w:endnote>
  <w:endnote w:type="continuationSeparator" w:id="0">
    <w:p w:rsidR="0075409E" w:rsidRDefault="0075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0D" w:rsidRDefault="00667B0D">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B815B2">
      <w:rPr>
        <w:rStyle w:val="PageNumber"/>
        <w:noProof/>
        <w:sz w:val="20"/>
      </w:rPr>
      <w:t>2</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0D" w:rsidRDefault="00667B0D">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7955D3">
      <w:rPr>
        <w:noProof/>
        <w:snapToGrid w:val="0"/>
        <w:sz w:val="16"/>
      </w:rPr>
      <w:t>J:\My Documents\djbwork\itexample\word\Normal.dotm</w:t>
    </w:r>
    <w:r>
      <w:rPr>
        <w:snapToGrid w:val="0"/>
        <w:sz w:val="16"/>
      </w:rPr>
      <w:fldChar w:fldCharType="end"/>
    </w:r>
    <w:r w:rsidR="00CD2C79">
      <w:rPr>
        <w:snapToGrid w:val="0"/>
        <w:sz w:val="16"/>
      </w:rPr>
      <w:t xml:space="preserve">  </w:t>
    </w:r>
    <w:r>
      <w:rPr>
        <w:snapToGrid w:val="0"/>
        <w:sz w:val="16"/>
      </w:rPr>
      <w:t xml:space="preserve">    </w:t>
    </w:r>
    <w:r>
      <w:rPr>
        <w:snapToGrid w:val="0"/>
        <w:sz w:val="16"/>
      </w:rPr>
      <w:fldChar w:fldCharType="begin"/>
    </w:r>
    <w:r>
      <w:rPr>
        <w:snapToGrid w:val="0"/>
        <w:sz w:val="16"/>
      </w:rPr>
      <w:instrText xml:space="preserve"> SAVEDATE \@ "d-MMM-yy" \* MERGEFORMAT </w:instrText>
    </w:r>
    <w:r>
      <w:rPr>
        <w:snapToGrid w:val="0"/>
        <w:sz w:val="16"/>
      </w:rPr>
      <w:fldChar w:fldCharType="separate"/>
    </w:r>
    <w:r w:rsidR="008E712E">
      <w:rPr>
        <w:noProof/>
        <w:snapToGrid w:val="0"/>
        <w:sz w:val="16"/>
      </w:rPr>
      <w:t>27-Dec-17</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9E" w:rsidRDefault="0075409E">
      <w:r>
        <w:separator/>
      </w:r>
    </w:p>
  </w:footnote>
  <w:footnote w:type="continuationSeparator" w:id="0">
    <w:p w:rsidR="0075409E" w:rsidRDefault="00754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3324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255B3F7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4C"/>
    <w:rsid w:val="000025E9"/>
    <w:rsid w:val="00024663"/>
    <w:rsid w:val="00050705"/>
    <w:rsid w:val="00070500"/>
    <w:rsid w:val="000E07E9"/>
    <w:rsid w:val="000E234F"/>
    <w:rsid w:val="000F4065"/>
    <w:rsid w:val="00113284"/>
    <w:rsid w:val="00114658"/>
    <w:rsid w:val="00146AB3"/>
    <w:rsid w:val="00173E16"/>
    <w:rsid w:val="001B7251"/>
    <w:rsid w:val="001C2F3D"/>
    <w:rsid w:val="001D7D14"/>
    <w:rsid w:val="0020219D"/>
    <w:rsid w:val="002A22B6"/>
    <w:rsid w:val="002D30F6"/>
    <w:rsid w:val="002F10FB"/>
    <w:rsid w:val="00304AF2"/>
    <w:rsid w:val="00313160"/>
    <w:rsid w:val="003774D4"/>
    <w:rsid w:val="0038513D"/>
    <w:rsid w:val="00396CAC"/>
    <w:rsid w:val="003A5DF9"/>
    <w:rsid w:val="003B4943"/>
    <w:rsid w:val="003C1C8A"/>
    <w:rsid w:val="00455355"/>
    <w:rsid w:val="00463E37"/>
    <w:rsid w:val="004B5F9F"/>
    <w:rsid w:val="00507DC9"/>
    <w:rsid w:val="00593286"/>
    <w:rsid w:val="005E0E05"/>
    <w:rsid w:val="005E12D2"/>
    <w:rsid w:val="005E3504"/>
    <w:rsid w:val="005F5AFD"/>
    <w:rsid w:val="005F5BB8"/>
    <w:rsid w:val="006464CB"/>
    <w:rsid w:val="00667B0D"/>
    <w:rsid w:val="006910DD"/>
    <w:rsid w:val="006A767B"/>
    <w:rsid w:val="006D7220"/>
    <w:rsid w:val="006F5CD0"/>
    <w:rsid w:val="00741B31"/>
    <w:rsid w:val="007449B2"/>
    <w:rsid w:val="00747486"/>
    <w:rsid w:val="0075409E"/>
    <w:rsid w:val="0079332B"/>
    <w:rsid w:val="007955D3"/>
    <w:rsid w:val="0079582B"/>
    <w:rsid w:val="007E5694"/>
    <w:rsid w:val="007F41D7"/>
    <w:rsid w:val="00804EE8"/>
    <w:rsid w:val="00821601"/>
    <w:rsid w:val="00847A2D"/>
    <w:rsid w:val="00851C41"/>
    <w:rsid w:val="0088041B"/>
    <w:rsid w:val="008A5397"/>
    <w:rsid w:val="008C6A08"/>
    <w:rsid w:val="008E712E"/>
    <w:rsid w:val="009242B6"/>
    <w:rsid w:val="00932B8E"/>
    <w:rsid w:val="009461CF"/>
    <w:rsid w:val="00987844"/>
    <w:rsid w:val="0099437A"/>
    <w:rsid w:val="00A133BB"/>
    <w:rsid w:val="00A538F6"/>
    <w:rsid w:val="00A70952"/>
    <w:rsid w:val="00AB2977"/>
    <w:rsid w:val="00AB58D0"/>
    <w:rsid w:val="00B52F25"/>
    <w:rsid w:val="00B815B2"/>
    <w:rsid w:val="00BA6186"/>
    <w:rsid w:val="00BB72B9"/>
    <w:rsid w:val="00BC1612"/>
    <w:rsid w:val="00C26CFD"/>
    <w:rsid w:val="00C87902"/>
    <w:rsid w:val="00C9682B"/>
    <w:rsid w:val="00CA1A4F"/>
    <w:rsid w:val="00CA6096"/>
    <w:rsid w:val="00CB550A"/>
    <w:rsid w:val="00CD2C79"/>
    <w:rsid w:val="00CD414C"/>
    <w:rsid w:val="00CF012F"/>
    <w:rsid w:val="00D1276F"/>
    <w:rsid w:val="00D43228"/>
    <w:rsid w:val="00DA6FF8"/>
    <w:rsid w:val="00DD1B0B"/>
    <w:rsid w:val="00DF2042"/>
    <w:rsid w:val="00E12065"/>
    <w:rsid w:val="00E207F0"/>
    <w:rsid w:val="00E3648F"/>
    <w:rsid w:val="00E438A3"/>
    <w:rsid w:val="00E73023"/>
    <w:rsid w:val="00ED7667"/>
    <w:rsid w:val="00EE2A9B"/>
    <w:rsid w:val="00F04676"/>
    <w:rsid w:val="00F21C0E"/>
    <w:rsid w:val="00F357AB"/>
    <w:rsid w:val="00F400CF"/>
    <w:rsid w:val="00F4222D"/>
    <w:rsid w:val="00F46C17"/>
    <w:rsid w:val="00F755C7"/>
    <w:rsid w:val="00FB1092"/>
    <w:rsid w:val="00FB3DE0"/>
    <w:rsid w:val="00FD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after="120"/>
      <w:jc w:val="center"/>
      <w:outlineLvl w:val="0"/>
    </w:pPr>
    <w:rPr>
      <w:rFonts w:ascii="Arial" w:hAnsi="Arial"/>
      <w:b/>
      <w:kern w:val="30"/>
      <w:sz w:val="30"/>
    </w:rPr>
  </w:style>
  <w:style w:type="paragraph" w:styleId="Heading2">
    <w:name w:val="heading 2"/>
    <w:basedOn w:val="Heading1"/>
    <w:next w:val="Normal"/>
    <w:link w:val="Heading2Char"/>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2a">
    <w:name w:val="Heading 2a"/>
    <w:basedOn w:val="Heading2"/>
    <w:next w:val="Normal"/>
    <w:link w:val="Heading2aChar"/>
    <w:qFormat/>
    <w:rsid w:val="00F21C0E"/>
    <w:rPr>
      <w:rFonts w:asciiTheme="minorHAnsi" w:hAnsiTheme="minorHAnsi"/>
    </w:rPr>
  </w:style>
  <w:style w:type="character" w:customStyle="1" w:styleId="Heading1Char">
    <w:name w:val="Heading 1 Char"/>
    <w:basedOn w:val="DefaultParagraphFont"/>
    <w:link w:val="Heading1"/>
    <w:rsid w:val="00F21C0E"/>
    <w:rPr>
      <w:rFonts w:ascii="Arial" w:hAnsi="Arial"/>
      <w:b/>
      <w:kern w:val="30"/>
      <w:sz w:val="30"/>
      <w:lang w:eastAsia="en-US"/>
    </w:rPr>
  </w:style>
  <w:style w:type="character" w:customStyle="1" w:styleId="Heading2Char">
    <w:name w:val="Heading 2 Char"/>
    <w:basedOn w:val="Heading1Char"/>
    <w:link w:val="Heading2"/>
    <w:rsid w:val="00F21C0E"/>
    <w:rPr>
      <w:rFonts w:ascii="Arial" w:hAnsi="Arial"/>
      <w:b/>
      <w:kern w:val="30"/>
      <w:sz w:val="24"/>
      <w:lang w:eastAsia="en-US"/>
    </w:rPr>
  </w:style>
  <w:style w:type="character" w:customStyle="1" w:styleId="Heading2aChar">
    <w:name w:val="Heading 2a Char"/>
    <w:basedOn w:val="Heading2Char"/>
    <w:link w:val="Heading2a"/>
    <w:rsid w:val="00F21C0E"/>
    <w:rPr>
      <w:rFonts w:asciiTheme="minorHAnsi" w:hAnsiTheme="minorHAnsi"/>
      <w:b/>
      <w:kern w:val="30"/>
      <w:sz w:val="24"/>
      <w:lang w:eastAsia="en-US"/>
    </w:rPr>
  </w:style>
  <w:style w:type="paragraph" w:styleId="BalloonText">
    <w:name w:val="Balloon Text"/>
    <w:basedOn w:val="Normal"/>
    <w:link w:val="BalloonTextChar"/>
    <w:rsid w:val="00AB58D0"/>
    <w:rPr>
      <w:rFonts w:ascii="Tahoma" w:hAnsi="Tahoma" w:cs="Tahoma"/>
      <w:sz w:val="16"/>
      <w:szCs w:val="16"/>
    </w:rPr>
  </w:style>
  <w:style w:type="character" w:customStyle="1" w:styleId="BalloonTextChar">
    <w:name w:val="Balloon Text Char"/>
    <w:basedOn w:val="DefaultParagraphFont"/>
    <w:link w:val="BalloonText"/>
    <w:rsid w:val="00AB58D0"/>
    <w:rPr>
      <w:rFonts w:ascii="Tahoma" w:hAnsi="Tahoma" w:cs="Tahoma"/>
      <w:sz w:val="16"/>
      <w:szCs w:val="16"/>
      <w:lang w:eastAsia="en-US"/>
    </w:rPr>
  </w:style>
  <w:style w:type="paragraph" w:styleId="ListParagraph">
    <w:name w:val="List Paragraph"/>
    <w:basedOn w:val="Normal"/>
    <w:uiPriority w:val="34"/>
    <w:qFormat/>
    <w:rsid w:val="00A709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after="120"/>
      <w:jc w:val="center"/>
      <w:outlineLvl w:val="0"/>
    </w:pPr>
    <w:rPr>
      <w:rFonts w:ascii="Arial" w:hAnsi="Arial"/>
      <w:b/>
      <w:kern w:val="30"/>
      <w:sz w:val="30"/>
    </w:rPr>
  </w:style>
  <w:style w:type="paragraph" w:styleId="Heading2">
    <w:name w:val="heading 2"/>
    <w:basedOn w:val="Heading1"/>
    <w:next w:val="Normal"/>
    <w:link w:val="Heading2Char"/>
    <w:qFormat/>
    <w:pPr>
      <w:jc w:val="left"/>
      <w:outlineLvl w:val="1"/>
    </w:pPr>
    <w:rPr>
      <w:sz w:val="24"/>
    </w:rPr>
  </w:style>
  <w:style w:type="paragraph" w:styleId="Heading3">
    <w:name w:val="heading 3"/>
    <w:basedOn w:val="Heading2"/>
    <w:next w:val="Normal"/>
    <w:qFormat/>
    <w:pPr>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Heading2a">
    <w:name w:val="Heading 2a"/>
    <w:basedOn w:val="Heading2"/>
    <w:next w:val="Normal"/>
    <w:link w:val="Heading2aChar"/>
    <w:qFormat/>
    <w:rsid w:val="00F21C0E"/>
    <w:rPr>
      <w:rFonts w:asciiTheme="minorHAnsi" w:hAnsiTheme="minorHAnsi"/>
    </w:rPr>
  </w:style>
  <w:style w:type="character" w:customStyle="1" w:styleId="Heading1Char">
    <w:name w:val="Heading 1 Char"/>
    <w:basedOn w:val="DefaultParagraphFont"/>
    <w:link w:val="Heading1"/>
    <w:rsid w:val="00F21C0E"/>
    <w:rPr>
      <w:rFonts w:ascii="Arial" w:hAnsi="Arial"/>
      <w:b/>
      <w:kern w:val="30"/>
      <w:sz w:val="30"/>
      <w:lang w:eastAsia="en-US"/>
    </w:rPr>
  </w:style>
  <w:style w:type="character" w:customStyle="1" w:styleId="Heading2Char">
    <w:name w:val="Heading 2 Char"/>
    <w:basedOn w:val="Heading1Char"/>
    <w:link w:val="Heading2"/>
    <w:rsid w:val="00F21C0E"/>
    <w:rPr>
      <w:rFonts w:ascii="Arial" w:hAnsi="Arial"/>
      <w:b/>
      <w:kern w:val="30"/>
      <w:sz w:val="24"/>
      <w:lang w:eastAsia="en-US"/>
    </w:rPr>
  </w:style>
  <w:style w:type="character" w:customStyle="1" w:styleId="Heading2aChar">
    <w:name w:val="Heading 2a Char"/>
    <w:basedOn w:val="Heading2Char"/>
    <w:link w:val="Heading2a"/>
    <w:rsid w:val="00F21C0E"/>
    <w:rPr>
      <w:rFonts w:asciiTheme="minorHAnsi" w:hAnsiTheme="minorHAnsi"/>
      <w:b/>
      <w:kern w:val="30"/>
      <w:sz w:val="24"/>
      <w:lang w:eastAsia="en-US"/>
    </w:rPr>
  </w:style>
  <w:style w:type="paragraph" w:styleId="BalloonText">
    <w:name w:val="Balloon Text"/>
    <w:basedOn w:val="Normal"/>
    <w:link w:val="BalloonTextChar"/>
    <w:rsid w:val="00AB58D0"/>
    <w:rPr>
      <w:rFonts w:ascii="Tahoma" w:hAnsi="Tahoma" w:cs="Tahoma"/>
      <w:sz w:val="16"/>
      <w:szCs w:val="16"/>
    </w:rPr>
  </w:style>
  <w:style w:type="character" w:customStyle="1" w:styleId="BalloonTextChar">
    <w:name w:val="Balloon Text Char"/>
    <w:basedOn w:val="DefaultParagraphFont"/>
    <w:link w:val="BalloonText"/>
    <w:rsid w:val="00AB58D0"/>
    <w:rPr>
      <w:rFonts w:ascii="Tahoma" w:hAnsi="Tahoma" w:cs="Tahoma"/>
      <w:sz w:val="16"/>
      <w:szCs w:val="16"/>
      <w:lang w:eastAsia="en-US"/>
    </w:rPr>
  </w:style>
  <w:style w:type="paragraph" w:styleId="ListParagraph">
    <w:name w:val="List Paragraph"/>
    <w:basedOn w:val="Normal"/>
    <w:uiPriority w:val="34"/>
    <w:qFormat/>
    <w:rsid w:val="00A70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shcombe.surrey.sch.uk/01-about/13-prospective-staff.shtml" TargetMode="External"/><Relationship Id="rId4" Type="http://schemas.microsoft.com/office/2007/relationships/stylesWithEffects" Target="stylesWithEffects.xml"/><Relationship Id="rId9" Type="http://schemas.openxmlformats.org/officeDocument/2006/relationships/hyperlink" Target="http://www.ashcombe.surrey.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FF23-551A-40EC-BF7A-13094413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Ashcombe School</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Blow</dc:creator>
  <cp:lastModifiedBy>David Blow</cp:lastModifiedBy>
  <cp:revision>13</cp:revision>
  <cp:lastPrinted>2013-04-23T20:06:00Z</cp:lastPrinted>
  <dcterms:created xsi:type="dcterms:W3CDTF">2017-03-29T08:59:00Z</dcterms:created>
  <dcterms:modified xsi:type="dcterms:W3CDTF">2017-12-27T19:18:00Z</dcterms:modified>
</cp:coreProperties>
</file>