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8B55CF" w:rsidRDefault="006245E3" w:rsidP="00DD0DC3">
                            <w:pPr>
                              <w:jc w:val="center"/>
                              <w:rPr>
                                <w:rFonts w:ascii="Verdana" w:hAnsi="Verdana" w:cs="Calibri"/>
                                <w:b/>
                                <w:color w:val="1D3352"/>
                                <w:sz w:val="56"/>
                                <w:szCs w:val="32"/>
                              </w:rPr>
                            </w:pPr>
                            <w:r>
                              <w:rPr>
                                <w:rFonts w:ascii="Verdana" w:hAnsi="Verdana" w:cs="Calibri"/>
                                <w:b/>
                                <w:color w:val="1D3352"/>
                                <w:sz w:val="56"/>
                                <w:szCs w:val="32"/>
                              </w:rPr>
                              <w:t xml:space="preserve">Central Services – Facilities Team </w:t>
                            </w:r>
                            <w:r w:rsidR="008B55CF">
                              <w:rPr>
                                <w:rFonts w:ascii="Verdana" w:hAnsi="Verdana" w:cs="Calibri"/>
                                <w:b/>
                                <w:color w:val="1D3352"/>
                                <w:sz w:val="56"/>
                                <w:szCs w:val="32"/>
                              </w:rPr>
                              <w:t xml:space="preserve"> </w:t>
                            </w:r>
                          </w:p>
                          <w:p w:rsidR="008A3C11" w:rsidRDefault="006E6103" w:rsidP="00DD0DC3">
                            <w:pPr>
                              <w:jc w:val="center"/>
                              <w:rPr>
                                <w:rFonts w:ascii="Verdana" w:hAnsi="Verdana" w:cs="Calibri"/>
                                <w:b/>
                                <w:color w:val="1D3352"/>
                                <w:sz w:val="56"/>
                                <w:szCs w:val="32"/>
                              </w:rPr>
                            </w:pPr>
                            <w:r>
                              <w:rPr>
                                <w:rFonts w:ascii="Verdana" w:hAnsi="Verdana" w:cs="Calibri"/>
                                <w:b/>
                                <w:color w:val="1D3352"/>
                                <w:sz w:val="56"/>
                                <w:szCs w:val="32"/>
                              </w:rPr>
                              <w:t xml:space="preserve">Compliance Officer </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8B55CF" w:rsidRDefault="006245E3" w:rsidP="00DD0DC3">
                      <w:pPr>
                        <w:jc w:val="center"/>
                        <w:rPr>
                          <w:rFonts w:ascii="Verdana" w:hAnsi="Verdana" w:cs="Calibri"/>
                          <w:b/>
                          <w:color w:val="1D3352"/>
                          <w:sz w:val="56"/>
                          <w:szCs w:val="32"/>
                        </w:rPr>
                      </w:pPr>
                      <w:r>
                        <w:rPr>
                          <w:rFonts w:ascii="Verdana" w:hAnsi="Verdana" w:cs="Calibri"/>
                          <w:b/>
                          <w:color w:val="1D3352"/>
                          <w:sz w:val="56"/>
                          <w:szCs w:val="32"/>
                        </w:rPr>
                        <w:t xml:space="preserve">Central Services – Facilities Team </w:t>
                      </w:r>
                      <w:r w:rsidR="008B55CF">
                        <w:rPr>
                          <w:rFonts w:ascii="Verdana" w:hAnsi="Verdana" w:cs="Calibri"/>
                          <w:b/>
                          <w:color w:val="1D3352"/>
                          <w:sz w:val="56"/>
                          <w:szCs w:val="32"/>
                        </w:rPr>
                        <w:t xml:space="preserve"> </w:t>
                      </w:r>
                    </w:p>
                    <w:p w:rsidR="008A3C11" w:rsidRDefault="006E6103" w:rsidP="00DD0DC3">
                      <w:pPr>
                        <w:jc w:val="center"/>
                        <w:rPr>
                          <w:rFonts w:ascii="Verdana" w:hAnsi="Verdana" w:cs="Calibri"/>
                          <w:b/>
                          <w:color w:val="1D3352"/>
                          <w:sz w:val="56"/>
                          <w:szCs w:val="32"/>
                        </w:rPr>
                      </w:pPr>
                      <w:r>
                        <w:rPr>
                          <w:rFonts w:ascii="Verdana" w:hAnsi="Verdana" w:cs="Calibri"/>
                          <w:b/>
                          <w:color w:val="1D3352"/>
                          <w:sz w:val="56"/>
                          <w:szCs w:val="32"/>
                        </w:rPr>
                        <w:t xml:space="preserve">Compliance Officer </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DD0DC3" w:rsidRDefault="00954453" w:rsidP="00DD0DC3">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1D3352"/>
          <w:sz w:val="28"/>
          <w:szCs w:val="32"/>
        </w:rPr>
        <w:br/>
      </w:r>
      <w:r w:rsidR="00DD0DC3" w:rsidRPr="00DD0DC3">
        <w:rPr>
          <w:rFonts w:ascii="Verdana" w:hAnsi="Verdana"/>
          <w:b/>
          <w:color w:val="1D3352"/>
          <w:sz w:val="28"/>
          <w:szCs w:val="32"/>
        </w:rPr>
        <w:t>Welcome from the CEO</w:t>
      </w:r>
    </w:p>
    <w:p w:rsidR="00DD0DC3" w:rsidRPr="00DD0DC3" w:rsidRDefault="00DD0DC3" w:rsidP="00DD0DC3">
      <w:pPr>
        <w:spacing w:after="0" w:line="240" w:lineRule="auto"/>
        <w:ind w:right="-185"/>
        <w:rPr>
          <w:rFonts w:ascii="Verdana" w:hAnsi="Verdana"/>
          <w:b/>
          <w:color w:val="1D3352"/>
          <w:sz w:val="24"/>
          <w:szCs w:val="32"/>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8B55CF" w:rsidRDefault="00701887" w:rsidP="008B55CF">
      <w:pPr>
        <w:spacing w:after="0" w:line="240" w:lineRule="auto"/>
        <w:jc w:val="both"/>
        <w:rPr>
          <w:rFonts w:ascii="Verdana" w:hAnsi="Verdana"/>
          <w:color w:val="1D3352"/>
          <w:sz w:val="20"/>
        </w:rPr>
      </w:pPr>
      <w:r>
        <w:rPr>
          <w:noProof/>
          <w:lang w:eastAsia="en-GB"/>
        </w:rPr>
        <w:lastRenderedPageBreak/>
        <w:drawing>
          <wp:anchor distT="0" distB="0" distL="114300" distR="114300" simplePos="0" relativeHeight="251664384" behindDoc="1" locked="1" layoutInCell="1" allowOverlap="1">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5E3">
        <w:rPr>
          <w:rFonts w:ascii="Verdana" w:hAnsi="Verdana"/>
          <w:color w:val="1D3352"/>
          <w:sz w:val="20"/>
        </w:rPr>
        <w:t>June</w:t>
      </w:r>
      <w:r w:rsidR="008B55CF">
        <w:rPr>
          <w:rFonts w:ascii="Verdana" w:hAnsi="Verdana"/>
          <w:color w:val="1D3352"/>
          <w:sz w:val="20"/>
        </w:rPr>
        <w:t xml:space="preserve"> 2019</w:t>
      </w:r>
    </w:p>
    <w:p w:rsidR="008B55CF"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rsidR="008B55CF" w:rsidRPr="00DD0DC3" w:rsidRDefault="008B55CF" w:rsidP="008B55CF">
      <w:pPr>
        <w:spacing w:after="0" w:line="240" w:lineRule="auto"/>
        <w:jc w:val="both"/>
        <w:rPr>
          <w:rFonts w:ascii="Verdana" w:hAnsi="Verdana"/>
          <w:color w:val="1D3352"/>
          <w:sz w:val="20"/>
        </w:rPr>
      </w:pPr>
    </w:p>
    <w:p w:rsidR="008B55CF"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 xml:space="preserve">the </w:t>
      </w:r>
      <w:r w:rsidR="00DB6123">
        <w:rPr>
          <w:rFonts w:ascii="Verdana" w:hAnsi="Verdana"/>
          <w:color w:val="1D3352"/>
          <w:sz w:val="20"/>
        </w:rPr>
        <w:t>Compliance Officer vacancy which is o</w:t>
      </w:r>
      <w:r w:rsidR="006245E3">
        <w:rPr>
          <w:rFonts w:ascii="Verdana" w:hAnsi="Verdana"/>
          <w:color w:val="1D3352"/>
          <w:sz w:val="20"/>
        </w:rPr>
        <w:t xml:space="preserve">ne of our </w:t>
      </w:r>
      <w:r w:rsidR="00DB6123">
        <w:rPr>
          <w:rFonts w:ascii="Verdana" w:hAnsi="Verdana"/>
          <w:color w:val="1D3352"/>
          <w:sz w:val="20"/>
        </w:rPr>
        <w:t xml:space="preserve">new </w:t>
      </w:r>
      <w:r w:rsidR="006245E3">
        <w:rPr>
          <w:rFonts w:ascii="Verdana" w:hAnsi="Verdana"/>
          <w:color w:val="1D3352"/>
          <w:sz w:val="20"/>
        </w:rPr>
        <w:t>peripatetic posts working across our organisation</w:t>
      </w:r>
      <w:r w:rsidRPr="00DD0DC3">
        <w:rPr>
          <w:rFonts w:ascii="Verdana" w:hAnsi="Verdana"/>
          <w:color w:val="1D3352"/>
          <w:sz w:val="20"/>
        </w:rPr>
        <w:t>. I hope the materials enclosed in this pack give you a good sense of what makes the trust a special place to work and provides the information you need about the post</w:t>
      </w:r>
    </w:p>
    <w:p w:rsidR="007A6EF9" w:rsidRPr="00DD0DC3" w:rsidRDefault="007A6EF9"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D83D1DA" wp14:editId="151662D4">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CEO</w:t>
      </w:r>
    </w:p>
    <w:p w:rsidR="00DD0DC3" w:rsidRPr="00DD0DC3" w:rsidRDefault="00DD0DC3" w:rsidP="00DD0DC3">
      <w:pPr>
        <w:spacing w:after="0" w:line="240" w:lineRule="auto"/>
        <w:jc w:val="both"/>
        <w:rPr>
          <w:rFonts w:ascii="Verdana" w:hAnsi="Verdana"/>
          <w:sz w:val="18"/>
        </w:rPr>
      </w:pPr>
    </w:p>
    <w:p w:rsidR="008B55CF" w:rsidRPr="005569A6" w:rsidRDefault="008B55CF" w:rsidP="008B55CF">
      <w:pPr>
        <w:jc w:val="both"/>
        <w:rPr>
          <w:rFonts w:ascii="Verdana" w:hAnsi="Verdana"/>
          <w:sz w:val="24"/>
          <w:szCs w:val="24"/>
        </w:rPr>
      </w:pPr>
      <w:r w:rsidRPr="005569A6">
        <w:rPr>
          <w:rFonts w:ascii="Verdana" w:hAnsi="Verdana"/>
          <w:sz w:val="24"/>
          <w:szCs w:val="24"/>
        </w:rPr>
        <w:lastRenderedPageBreak/>
        <w:t xml:space="preserve">SHARE Multi-Academy Trust is a charitable trust currently consisting of three secondary and five primary schools in West Yorkshire. Our schools are: Shelley College, Huddersfield; Heaton Avenue Primary School, Cleckheaton; Millbridge Junior, Infant and Nursery School, Liversedge; Cowlersley Primary School, Cowlersley; Royds Hall Community School, Beech Primary School and </w:t>
      </w:r>
      <w:r>
        <w:rPr>
          <w:rFonts w:ascii="Verdana" w:hAnsi="Verdana"/>
          <w:sz w:val="24"/>
          <w:szCs w:val="24"/>
        </w:rPr>
        <w:t>Luck Lane Primary School</w:t>
      </w:r>
      <w:r w:rsidRPr="005569A6">
        <w:rPr>
          <w:rFonts w:ascii="Verdana" w:hAnsi="Verdana"/>
          <w:sz w:val="24"/>
          <w:szCs w:val="24"/>
        </w:rPr>
        <w:t>, Huddersfield.</w:t>
      </w:r>
    </w:p>
    <w:p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rsidR="008B55CF" w:rsidRPr="005569A6"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rsidR="008B55CF" w:rsidRDefault="008B55CF" w:rsidP="007A6EF9">
      <w:pPr>
        <w:pStyle w:val="NormalWeb"/>
        <w:spacing w:before="0" w:beforeAutospacing="0" w:after="0" w:afterAutospacing="0"/>
        <w:jc w:val="both"/>
        <w:rPr>
          <w:rFonts w:ascii="Verdana" w:hAnsi="Verdana" w:cs="Arial"/>
        </w:rPr>
      </w:pPr>
      <w:r w:rsidRPr="005569A6">
        <w:rPr>
          <w:rFonts w:ascii="Verdana" w:hAnsi="Verdana" w:cs="Calibri"/>
          <w:color w:val="1D3352"/>
          <w:spacing w:val="4"/>
        </w:rPr>
        <w:lastRenderedPageBreak/>
        <w:br/>
      </w:r>
      <w:r w:rsidR="007A6EF9">
        <w:rPr>
          <w:rFonts w:ascii="Verdana" w:hAnsi="Verdana" w:cs="Arial"/>
        </w:rPr>
        <w:t xml:space="preserve">At </w:t>
      </w:r>
      <w:r w:rsidRPr="005569A6">
        <w:rPr>
          <w:rFonts w:ascii="Verdana" w:hAnsi="Verdana" w:cs="Arial"/>
        </w:rPr>
        <w:t xml:space="preserve">SHARE MAT, we aim to:- </w:t>
      </w:r>
    </w:p>
    <w:p w:rsidR="007A6EF9" w:rsidRPr="005569A6" w:rsidRDefault="007A6EF9" w:rsidP="007A6EF9">
      <w:pPr>
        <w:pStyle w:val="NormalWeb"/>
        <w:spacing w:before="0" w:beforeAutospacing="0" w:after="0" w:afterAutospacing="0"/>
        <w:jc w:val="both"/>
        <w:rPr>
          <w:rFonts w:ascii="Verdana" w:hAnsi="Verdana" w:cs="Arial"/>
        </w:rPr>
      </w:pP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rsidR="008B55CF" w:rsidRPr="005569A6" w:rsidRDefault="008B55CF" w:rsidP="008B55CF">
      <w:pPr>
        <w:spacing w:after="0" w:line="240" w:lineRule="auto"/>
        <w:rPr>
          <w:rFonts w:ascii="Verdana" w:hAnsi="Verdana" w:cs="Arial"/>
          <w:sz w:val="24"/>
          <w:szCs w:val="24"/>
          <w:lang w:eastAsia="en-GB"/>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If you share our passion for challenging, improving and making our schools the best they can be, we’d love to hear from you.</w:t>
      </w:r>
    </w:p>
    <w:p w:rsidR="008B55CF" w:rsidRPr="005569A6" w:rsidRDefault="008B55CF" w:rsidP="008B55CF">
      <w:pPr>
        <w:spacing w:after="0" w:line="240" w:lineRule="auto"/>
        <w:rPr>
          <w:rFonts w:ascii="Verdana" w:hAnsi="Verdana" w:cs="Arial"/>
          <w:sz w:val="24"/>
          <w:szCs w:val="24"/>
          <w:lang w:eastAsia="en-GB"/>
        </w:rPr>
      </w:pPr>
    </w:p>
    <w:p w:rsidR="00DD0DC3" w:rsidRPr="00DD0DC3" w:rsidRDefault="00DD0DC3" w:rsidP="00DD0DC3">
      <w:pPr>
        <w:spacing w:after="0" w:line="240" w:lineRule="auto"/>
        <w:jc w:val="both"/>
        <w:rPr>
          <w:rFonts w:ascii="Verdana" w:hAnsi="Verdana"/>
          <w:sz w:val="18"/>
        </w:rPr>
        <w:sectPr w:rsidR="00DD0DC3" w:rsidRPr="00DD0DC3" w:rsidSect="00FE00F4">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num="2" w:space="394"/>
          <w:docGrid w:linePitch="360"/>
        </w:sectPr>
      </w:pPr>
    </w:p>
    <w:p w:rsidR="00DD0DC3" w:rsidRDefault="00DD0DC3" w:rsidP="00DD0DC3">
      <w:pPr>
        <w:spacing w:after="0"/>
        <w:rPr>
          <w:rFonts w:ascii="Verdana" w:hAnsi="Verdana" w:cs="Calibri"/>
          <w:color w:val="FFFFFF"/>
          <w:sz w:val="28"/>
        </w:rPr>
      </w:pPr>
      <w:r w:rsidRPr="00BF3727">
        <w:rPr>
          <w:rFonts w:ascii="Verdana" w:hAnsi="Verdana" w:cs="Calibri"/>
          <w:color w:val="FFFFFF"/>
          <w:sz w:val="28"/>
        </w:rPr>
        <w:lastRenderedPageBreak/>
        <w:t xml:space="preserve">We believe in making the world a happier place to work. We do that by providing a package of flexible employee benefits, including: </w:t>
      </w:r>
    </w:p>
    <w:p w:rsidR="00DD0DC3" w:rsidRPr="00BF3727" w:rsidRDefault="00DD0DC3" w:rsidP="00DD0DC3">
      <w:pPr>
        <w:jc w:val="both"/>
        <w:rPr>
          <w:rFonts w:ascii="Verdana" w:hAnsi="Verdana" w:cs="Calibri"/>
          <w:b/>
          <w:szCs w:val="18"/>
          <w:lang w:val="en"/>
        </w:rPr>
        <w:sectPr w:rsidR="00DD0DC3" w:rsidRPr="00BF372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216FA010" wp14:editId="525C4101">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9A" w:rsidRPr="00BF3727" w:rsidRDefault="008D549A" w:rsidP="008D549A">
      <w:pPr>
        <w:pStyle w:val="NoSpacing"/>
        <w:jc w:val="center"/>
        <w:rPr>
          <w:rFonts w:ascii="Verdana" w:hAnsi="Verdana"/>
          <w:color w:val="404040"/>
          <w:sz w:val="28"/>
          <w:szCs w:val="32"/>
        </w:rPr>
      </w:pPr>
    </w:p>
    <w:p w:rsidR="00DB6123" w:rsidRPr="00766BE2" w:rsidRDefault="00DB6123" w:rsidP="00DB6123">
      <w:pPr>
        <w:jc w:val="center"/>
        <w:rPr>
          <w:b/>
          <w:sz w:val="32"/>
        </w:rPr>
      </w:pPr>
      <w:r>
        <w:rPr>
          <w:b/>
          <w:sz w:val="32"/>
        </w:rPr>
        <w:t>Compliance Offic</w:t>
      </w:r>
      <w:r w:rsidRPr="00766BE2">
        <w:rPr>
          <w:b/>
          <w:sz w:val="32"/>
        </w:rPr>
        <w:t>er – Role Profile</w:t>
      </w:r>
    </w:p>
    <w:p w:rsidR="00DB6123" w:rsidRPr="00766BE2" w:rsidRDefault="00DB6123" w:rsidP="00DB6123">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DB6123" w:rsidRPr="00766BE2" w:rsidTr="00542EF2">
        <w:trPr>
          <w:trHeight w:val="369"/>
        </w:trPr>
        <w:tc>
          <w:tcPr>
            <w:tcW w:w="1242" w:type="dxa"/>
            <w:shd w:val="pct20" w:color="000000" w:fill="FFFFFF"/>
          </w:tcPr>
          <w:p w:rsidR="00DB6123" w:rsidRPr="00766BE2" w:rsidRDefault="00DB6123" w:rsidP="00542EF2">
            <w:pPr>
              <w:pStyle w:val="Heading4"/>
              <w:spacing w:before="60" w:after="60"/>
            </w:pPr>
            <w:r w:rsidRPr="00766BE2">
              <w:softHyphen/>
              <w:t>Role Title</w:t>
            </w:r>
          </w:p>
        </w:tc>
        <w:tc>
          <w:tcPr>
            <w:tcW w:w="3402" w:type="dxa"/>
          </w:tcPr>
          <w:p w:rsidR="00DB6123" w:rsidRPr="00766BE2" w:rsidRDefault="00DB6123" w:rsidP="00542EF2">
            <w:pPr>
              <w:spacing w:before="60" w:after="60"/>
            </w:pPr>
            <w:r>
              <w:t>Compliance Officer</w:t>
            </w:r>
          </w:p>
        </w:tc>
        <w:tc>
          <w:tcPr>
            <w:tcW w:w="1504" w:type="dxa"/>
            <w:shd w:val="pct20" w:color="000000" w:fill="FFFFFF"/>
          </w:tcPr>
          <w:p w:rsidR="00DB6123" w:rsidRPr="00766BE2" w:rsidRDefault="00DB6123" w:rsidP="00542EF2">
            <w:pPr>
              <w:spacing w:before="60" w:after="60"/>
              <w:rPr>
                <w:b/>
                <w:i/>
              </w:rPr>
            </w:pPr>
            <w:r w:rsidRPr="00766BE2">
              <w:rPr>
                <w:b/>
                <w:i/>
              </w:rPr>
              <w:t>Reporting to</w:t>
            </w:r>
          </w:p>
        </w:tc>
        <w:tc>
          <w:tcPr>
            <w:tcW w:w="3032" w:type="dxa"/>
          </w:tcPr>
          <w:p w:rsidR="00DB6123" w:rsidRPr="009F067B" w:rsidRDefault="00DB6123" w:rsidP="00542EF2">
            <w:pPr>
              <w:pStyle w:val="Header"/>
              <w:spacing w:before="60"/>
            </w:pPr>
            <w:r>
              <w:t>Premises Manager</w:t>
            </w:r>
          </w:p>
        </w:tc>
      </w:tr>
      <w:tr w:rsidR="00DB6123" w:rsidRPr="00766BE2" w:rsidTr="00542EF2">
        <w:trPr>
          <w:trHeight w:val="354"/>
        </w:trPr>
        <w:tc>
          <w:tcPr>
            <w:tcW w:w="1242" w:type="dxa"/>
            <w:shd w:val="pct20" w:color="000000" w:fill="FFFFFF"/>
          </w:tcPr>
          <w:p w:rsidR="00DB6123" w:rsidRPr="00766BE2" w:rsidRDefault="00DB6123" w:rsidP="00542EF2">
            <w:pPr>
              <w:spacing w:before="60" w:after="60"/>
              <w:rPr>
                <w:b/>
                <w:i/>
              </w:rPr>
            </w:pPr>
            <w:r w:rsidRPr="00766BE2">
              <w:rPr>
                <w:b/>
                <w:i/>
              </w:rPr>
              <w:t>Section</w:t>
            </w:r>
          </w:p>
        </w:tc>
        <w:tc>
          <w:tcPr>
            <w:tcW w:w="3402" w:type="dxa"/>
          </w:tcPr>
          <w:p w:rsidR="00DB6123" w:rsidRPr="00766BE2" w:rsidRDefault="00DB6123" w:rsidP="00542EF2">
            <w:pPr>
              <w:spacing w:before="60" w:after="60"/>
            </w:pPr>
            <w:r>
              <w:t>SHARE MAT</w:t>
            </w:r>
          </w:p>
        </w:tc>
        <w:tc>
          <w:tcPr>
            <w:tcW w:w="1504" w:type="dxa"/>
            <w:shd w:val="pct20" w:color="000000" w:fill="FFFFFF"/>
          </w:tcPr>
          <w:p w:rsidR="00DB6123" w:rsidRPr="00766BE2" w:rsidRDefault="00DB6123" w:rsidP="00542EF2">
            <w:pPr>
              <w:spacing w:before="60" w:after="60"/>
              <w:rPr>
                <w:b/>
                <w:i/>
              </w:rPr>
            </w:pPr>
          </w:p>
        </w:tc>
        <w:tc>
          <w:tcPr>
            <w:tcW w:w="3032" w:type="dxa"/>
          </w:tcPr>
          <w:p w:rsidR="00DB6123" w:rsidRPr="00766BE2" w:rsidRDefault="00DB6123" w:rsidP="00542EF2">
            <w:pPr>
              <w:spacing w:before="60" w:after="60"/>
            </w:pPr>
          </w:p>
        </w:tc>
      </w:tr>
      <w:tr w:rsidR="00DB6123" w:rsidRPr="00766BE2" w:rsidTr="00542EF2">
        <w:trPr>
          <w:trHeight w:val="385"/>
        </w:trPr>
        <w:tc>
          <w:tcPr>
            <w:tcW w:w="1242" w:type="dxa"/>
            <w:shd w:val="pct20" w:color="000000" w:fill="FFFFFF"/>
          </w:tcPr>
          <w:p w:rsidR="00DB6123" w:rsidRPr="00766BE2" w:rsidRDefault="00DB6123" w:rsidP="00542EF2">
            <w:pPr>
              <w:spacing w:before="60" w:after="60"/>
              <w:rPr>
                <w:b/>
                <w:i/>
              </w:rPr>
            </w:pPr>
            <w:r w:rsidRPr="00766BE2">
              <w:rPr>
                <w:b/>
                <w:i/>
              </w:rPr>
              <w:t>Contract type</w:t>
            </w:r>
          </w:p>
        </w:tc>
        <w:tc>
          <w:tcPr>
            <w:tcW w:w="3402" w:type="dxa"/>
          </w:tcPr>
          <w:p w:rsidR="00DB6123" w:rsidRPr="00766BE2" w:rsidRDefault="00DB6123" w:rsidP="00542EF2">
            <w:pPr>
              <w:pStyle w:val="Header"/>
              <w:spacing w:before="60" w:after="60"/>
            </w:pPr>
            <w:r>
              <w:t xml:space="preserve">Permanent, </w:t>
            </w:r>
            <w:r w:rsidRPr="00766BE2">
              <w:t>37 hours per week, all year round. Some flexibility in hours is required (e.g. occasional evening meetings and travel.</w:t>
            </w:r>
            <w:r>
              <w:t>)</w:t>
            </w:r>
            <w:r w:rsidRPr="00766BE2">
              <w:t xml:space="preserve"> </w:t>
            </w:r>
          </w:p>
        </w:tc>
        <w:tc>
          <w:tcPr>
            <w:tcW w:w="1504" w:type="dxa"/>
            <w:shd w:val="pct20" w:color="000000" w:fill="FFFFFF"/>
          </w:tcPr>
          <w:p w:rsidR="00DB6123" w:rsidRPr="00766BE2" w:rsidRDefault="00DB6123" w:rsidP="00542EF2">
            <w:pPr>
              <w:spacing w:before="60" w:after="60"/>
              <w:rPr>
                <w:b/>
                <w:i/>
              </w:rPr>
            </w:pPr>
            <w:r>
              <w:rPr>
                <w:b/>
                <w:i/>
              </w:rPr>
              <w:t>Band</w:t>
            </w:r>
          </w:p>
        </w:tc>
        <w:tc>
          <w:tcPr>
            <w:tcW w:w="3032" w:type="dxa"/>
          </w:tcPr>
          <w:p w:rsidR="00DB6123" w:rsidRPr="00766BE2" w:rsidRDefault="00DB6123" w:rsidP="00542EF2">
            <w:pPr>
              <w:spacing w:before="60" w:after="60"/>
            </w:pPr>
            <w:r>
              <w:t>Band G</w:t>
            </w:r>
          </w:p>
        </w:tc>
      </w:tr>
    </w:tbl>
    <w:p w:rsidR="00DB6123" w:rsidRPr="00766BE2" w:rsidRDefault="00DB6123" w:rsidP="00DB6123"/>
    <w:p w:rsidR="00DB6123" w:rsidRPr="00766BE2" w:rsidRDefault="00DB6123" w:rsidP="00DB6123">
      <w:pPr>
        <w:pStyle w:val="Heading1"/>
        <w:spacing w:before="0"/>
      </w:pPr>
      <w:r w:rsidRPr="00766BE2">
        <w:t>Part A – JOB DESCRIPTION</w:t>
      </w:r>
    </w:p>
    <w:p w:rsidR="00DB6123" w:rsidRPr="00766BE2" w:rsidRDefault="00DB6123" w:rsidP="00DB6123"/>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DB6123" w:rsidRPr="00766BE2" w:rsidTr="00542EF2">
        <w:trPr>
          <w:trHeight w:val="839"/>
        </w:trPr>
        <w:tc>
          <w:tcPr>
            <w:tcW w:w="2662" w:type="dxa"/>
            <w:shd w:val="pct20" w:color="000000" w:fill="FFFFFF"/>
          </w:tcPr>
          <w:p w:rsidR="00DB6123" w:rsidRPr="00766BE2" w:rsidRDefault="00DB6123" w:rsidP="00542EF2">
            <w:pPr>
              <w:spacing w:before="60" w:after="60"/>
            </w:pPr>
            <w:r w:rsidRPr="00766BE2">
              <w:rPr>
                <w:b/>
                <w:i/>
              </w:rPr>
              <w:t>Overall purpose of role</w:t>
            </w:r>
          </w:p>
        </w:tc>
        <w:tc>
          <w:tcPr>
            <w:tcW w:w="6518" w:type="dxa"/>
          </w:tcPr>
          <w:p w:rsidR="00DB6123" w:rsidRDefault="00DB6123" w:rsidP="00542EF2">
            <w:pPr>
              <w:pStyle w:val="Default"/>
              <w:rPr>
                <w:bCs/>
                <w:sz w:val="20"/>
                <w:szCs w:val="20"/>
              </w:rPr>
            </w:pPr>
            <w:r>
              <w:rPr>
                <w:bCs/>
                <w:sz w:val="20"/>
                <w:szCs w:val="20"/>
              </w:rPr>
              <w:t xml:space="preserve">To coordinate, support and advise the schools within the MAT on all aspects of Health &amp; Safety, </w:t>
            </w:r>
            <w:r w:rsidRPr="00873E4E">
              <w:rPr>
                <w:bCs/>
                <w:sz w:val="20"/>
                <w:szCs w:val="20"/>
              </w:rPr>
              <w:t>Risk</w:t>
            </w:r>
            <w:r>
              <w:rPr>
                <w:bCs/>
                <w:sz w:val="20"/>
                <w:szCs w:val="20"/>
              </w:rPr>
              <w:t xml:space="preserve"> Management and Data Protection compliance.</w:t>
            </w:r>
          </w:p>
          <w:p w:rsidR="00DB6123" w:rsidRDefault="00DB6123" w:rsidP="00542EF2">
            <w:pPr>
              <w:pStyle w:val="Default"/>
              <w:rPr>
                <w:b/>
                <w:bCs/>
                <w:sz w:val="20"/>
                <w:szCs w:val="20"/>
              </w:rPr>
            </w:pPr>
            <w:r>
              <w:rPr>
                <w:bCs/>
                <w:sz w:val="20"/>
                <w:szCs w:val="20"/>
              </w:rPr>
              <w:t>E</w:t>
            </w:r>
            <w:r w:rsidRPr="00E407F3">
              <w:rPr>
                <w:bCs/>
                <w:sz w:val="20"/>
                <w:szCs w:val="20"/>
              </w:rPr>
              <w:t xml:space="preserve">stablish, manage and monitor standards, processes, communications, training and systems to </w:t>
            </w:r>
            <w:r>
              <w:rPr>
                <w:bCs/>
                <w:sz w:val="20"/>
                <w:szCs w:val="20"/>
              </w:rPr>
              <w:t>facilitate</w:t>
            </w:r>
            <w:r w:rsidRPr="00E407F3">
              <w:rPr>
                <w:bCs/>
                <w:sz w:val="20"/>
                <w:szCs w:val="20"/>
              </w:rPr>
              <w:t xml:space="preserve"> all responsibilities associated with Health and Safety</w:t>
            </w:r>
            <w:r>
              <w:rPr>
                <w:bCs/>
                <w:sz w:val="20"/>
                <w:szCs w:val="20"/>
              </w:rPr>
              <w:t>, Risk</w:t>
            </w:r>
            <w:r w:rsidRPr="00E407F3">
              <w:rPr>
                <w:bCs/>
                <w:sz w:val="20"/>
                <w:szCs w:val="20"/>
              </w:rPr>
              <w:t xml:space="preserve"> and Data Protection</w:t>
            </w:r>
            <w:r>
              <w:rPr>
                <w:bCs/>
                <w:sz w:val="20"/>
                <w:szCs w:val="20"/>
              </w:rPr>
              <w:t>. Ensure current legislation and regulations</w:t>
            </w:r>
            <w:r w:rsidRPr="00E407F3">
              <w:rPr>
                <w:bCs/>
                <w:sz w:val="20"/>
                <w:szCs w:val="20"/>
              </w:rPr>
              <w:t xml:space="preserve"> are adhered t</w:t>
            </w:r>
            <w:r>
              <w:rPr>
                <w:bCs/>
                <w:sz w:val="20"/>
                <w:szCs w:val="20"/>
              </w:rPr>
              <w:t>o, providing</w:t>
            </w:r>
            <w:r w:rsidRPr="00A124CA">
              <w:rPr>
                <w:bCs/>
                <w:sz w:val="20"/>
                <w:szCs w:val="20"/>
              </w:rPr>
              <w:t xml:space="preserve"> support and advice as appropriate.</w:t>
            </w:r>
            <w:r>
              <w:rPr>
                <w:b/>
                <w:bCs/>
                <w:sz w:val="20"/>
                <w:szCs w:val="20"/>
              </w:rPr>
              <w:t xml:space="preserve"> </w:t>
            </w:r>
          </w:p>
          <w:p w:rsidR="00DB6123" w:rsidRPr="00472F66" w:rsidRDefault="00DB6123" w:rsidP="00542EF2">
            <w:pPr>
              <w:pStyle w:val="Default"/>
              <w:rPr>
                <w:sz w:val="20"/>
                <w:szCs w:val="20"/>
              </w:rPr>
            </w:pPr>
          </w:p>
        </w:tc>
      </w:tr>
      <w:tr w:rsidR="00DB6123" w:rsidRPr="00766BE2" w:rsidTr="00542EF2">
        <w:trPr>
          <w:trHeight w:val="839"/>
        </w:trPr>
        <w:tc>
          <w:tcPr>
            <w:tcW w:w="2662" w:type="dxa"/>
            <w:shd w:val="pct20" w:color="000000" w:fill="FFFFFF"/>
          </w:tcPr>
          <w:p w:rsidR="00DB6123" w:rsidRPr="00766BE2" w:rsidRDefault="00DB6123" w:rsidP="00542EF2">
            <w:pPr>
              <w:spacing w:before="60" w:after="60"/>
              <w:rPr>
                <w:b/>
                <w:i/>
              </w:rPr>
            </w:pPr>
            <w:r w:rsidRPr="00766BE2">
              <w:rPr>
                <w:b/>
                <w:i/>
              </w:rPr>
              <w:t>Safeguarding Requirements</w:t>
            </w:r>
          </w:p>
        </w:tc>
        <w:tc>
          <w:tcPr>
            <w:tcW w:w="6518" w:type="dxa"/>
          </w:tcPr>
          <w:p w:rsidR="00DB6123" w:rsidRPr="00766BE2" w:rsidRDefault="00DB6123" w:rsidP="00542EF2">
            <w:pPr>
              <w:pStyle w:val="Header"/>
              <w:spacing w:before="60" w:after="60"/>
              <w:jc w:val="both"/>
              <w:rPr>
                <w:rFonts w:cs="Arial"/>
              </w:rPr>
            </w:pPr>
            <w:r w:rsidRPr="00766BE2">
              <w:rPr>
                <w:rFonts w:cs="Arial"/>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tc>
      </w:tr>
    </w:tbl>
    <w:p w:rsidR="00DB6123" w:rsidRPr="00766BE2" w:rsidRDefault="00DB6123" w:rsidP="00DB6123">
      <w:pPr>
        <w:rPr>
          <w:b/>
        </w:rPr>
      </w:pPr>
    </w:p>
    <w:p w:rsidR="00DB6123" w:rsidRPr="00391AA0" w:rsidRDefault="00DB6123" w:rsidP="00DB6123">
      <w:pPr>
        <w:rPr>
          <w:b/>
          <w:color w:val="FF000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DB6123" w:rsidRPr="00766BE2" w:rsidTr="00542EF2">
        <w:tc>
          <w:tcPr>
            <w:tcW w:w="9180" w:type="dxa"/>
            <w:tcBorders>
              <w:top w:val="single" w:sz="6" w:space="0" w:color="auto"/>
              <w:bottom w:val="single" w:sz="4" w:space="0" w:color="auto"/>
            </w:tcBorders>
            <w:shd w:val="pct20" w:color="000000" w:fill="FFFFFF"/>
          </w:tcPr>
          <w:p w:rsidR="00DB6123" w:rsidRPr="00766BE2" w:rsidRDefault="00DB6123" w:rsidP="00542EF2">
            <w:pPr>
              <w:spacing w:before="60" w:after="60"/>
              <w:rPr>
                <w:b/>
                <w:i/>
              </w:rPr>
            </w:pPr>
            <w:r w:rsidRPr="00766BE2">
              <w:rPr>
                <w:b/>
                <w:i/>
              </w:rPr>
              <w:t>Key Outputs</w:t>
            </w:r>
          </w:p>
        </w:tc>
      </w:tr>
      <w:tr w:rsidR="00DB6123" w:rsidRPr="00766BE2" w:rsidTr="00542EF2">
        <w:tc>
          <w:tcPr>
            <w:tcW w:w="9180" w:type="dxa"/>
            <w:tcBorders>
              <w:top w:val="single" w:sz="4" w:space="0" w:color="auto"/>
              <w:left w:val="single" w:sz="4" w:space="0" w:color="auto"/>
              <w:bottom w:val="nil"/>
              <w:right w:val="single" w:sz="4" w:space="0" w:color="auto"/>
            </w:tcBorders>
          </w:tcPr>
          <w:p w:rsidR="00DB6123" w:rsidRPr="00766BE2" w:rsidRDefault="00DB6123" w:rsidP="00542EF2">
            <w:pPr>
              <w:spacing w:before="60" w:after="60"/>
              <w:ind w:left="720"/>
              <w:jc w:val="both"/>
            </w:pPr>
            <w:r>
              <w:rPr>
                <w:b/>
                <w:u w:val="single"/>
              </w:rPr>
              <w:t>H&amp;S and Risk Management</w:t>
            </w:r>
          </w:p>
          <w:p w:rsidR="00DB6123" w:rsidRDefault="00DB6123" w:rsidP="00DB6123">
            <w:pPr>
              <w:numPr>
                <w:ilvl w:val="0"/>
                <w:numId w:val="6"/>
              </w:numPr>
              <w:spacing w:before="60" w:after="60" w:line="240" w:lineRule="auto"/>
              <w:ind w:left="720"/>
            </w:pPr>
            <w:r w:rsidRPr="00766BE2">
              <w:t>Provide the lead for health and safety</w:t>
            </w:r>
            <w:r>
              <w:t xml:space="preserve"> and</w:t>
            </w:r>
            <w:r w:rsidRPr="00766BE2">
              <w:t xml:space="preserve"> </w:t>
            </w:r>
            <w:r>
              <w:t xml:space="preserve">risk management across the </w:t>
            </w:r>
            <w:r w:rsidRPr="0057014C">
              <w:t>MAT</w:t>
            </w:r>
            <w:r w:rsidRPr="00766BE2">
              <w:t xml:space="preserve"> ensuring compliance with statutory legislation and regulations. </w:t>
            </w:r>
          </w:p>
          <w:p w:rsidR="00DB6123" w:rsidRDefault="00DB6123" w:rsidP="00DB6123">
            <w:pPr>
              <w:numPr>
                <w:ilvl w:val="0"/>
                <w:numId w:val="6"/>
              </w:numPr>
              <w:spacing w:before="60" w:after="60" w:line="240" w:lineRule="auto"/>
              <w:ind w:left="720"/>
            </w:pPr>
            <w:r w:rsidRPr="00FB62A6">
              <w:rPr>
                <w:rFonts w:cs="Arial"/>
                <w:color w:val="000000"/>
              </w:rPr>
              <w:t xml:space="preserve">To ensure risk assessments are up to date in all areas, and where they may be lacking or out of date, direct those responsible to remedy any deficiencies. </w:t>
            </w:r>
          </w:p>
          <w:p w:rsidR="00DB6123" w:rsidRDefault="00DB6123" w:rsidP="00DB6123">
            <w:pPr>
              <w:numPr>
                <w:ilvl w:val="0"/>
                <w:numId w:val="6"/>
              </w:numPr>
              <w:spacing w:before="60" w:after="60" w:line="240" w:lineRule="auto"/>
              <w:ind w:left="720"/>
            </w:pPr>
            <w:r w:rsidRPr="00FB62A6">
              <w:rPr>
                <w:rFonts w:cs="Arial"/>
                <w:color w:val="000000"/>
              </w:rPr>
              <w:t xml:space="preserve">To ensure any accidents or incidents are being correctly reported and recorded. </w:t>
            </w:r>
          </w:p>
          <w:p w:rsidR="00DB6123" w:rsidRDefault="00DB6123" w:rsidP="00DB6123">
            <w:pPr>
              <w:numPr>
                <w:ilvl w:val="0"/>
                <w:numId w:val="6"/>
              </w:numPr>
              <w:spacing w:before="60" w:after="60" w:line="240" w:lineRule="auto"/>
              <w:ind w:left="720"/>
            </w:pPr>
            <w:r>
              <w:t>Support the schools with completion of their Risk Register, providing training and guidance as appropriate.</w:t>
            </w:r>
          </w:p>
          <w:p w:rsidR="00DB6123" w:rsidRPr="00B84C48" w:rsidRDefault="00DB6123" w:rsidP="00DB6123">
            <w:pPr>
              <w:pStyle w:val="ListParagraph"/>
              <w:numPr>
                <w:ilvl w:val="0"/>
                <w:numId w:val="6"/>
              </w:numPr>
              <w:spacing w:after="100" w:afterAutospacing="1" w:line="240" w:lineRule="auto"/>
              <w:ind w:left="720"/>
              <w:rPr>
                <w:rFonts w:cs="Calibri"/>
                <w:sz w:val="20"/>
                <w:szCs w:val="20"/>
              </w:rPr>
            </w:pPr>
            <w:r w:rsidRPr="00B84C48">
              <w:rPr>
                <w:rFonts w:cs="Calibri"/>
                <w:sz w:val="20"/>
                <w:szCs w:val="20"/>
              </w:rPr>
              <w:t xml:space="preserve">Spread awareness of </w:t>
            </w:r>
            <w:r>
              <w:rPr>
                <w:rFonts w:cs="Calibri"/>
                <w:sz w:val="20"/>
                <w:szCs w:val="20"/>
              </w:rPr>
              <w:t xml:space="preserve">MAT </w:t>
            </w:r>
            <w:r w:rsidRPr="00B84C48">
              <w:rPr>
                <w:rFonts w:cs="Calibri"/>
                <w:sz w:val="20"/>
                <w:szCs w:val="20"/>
              </w:rPr>
              <w:t>policies, and promote the observation of practises and procedures</w:t>
            </w:r>
            <w:r>
              <w:rPr>
                <w:rFonts w:cs="Calibri"/>
                <w:sz w:val="20"/>
                <w:szCs w:val="20"/>
              </w:rPr>
              <w:t xml:space="preserve"> designed to ensure compliance.</w:t>
            </w:r>
          </w:p>
          <w:p w:rsidR="00DB6123" w:rsidRDefault="00DB6123" w:rsidP="00DB6123">
            <w:pPr>
              <w:pStyle w:val="ListParagraph"/>
              <w:numPr>
                <w:ilvl w:val="0"/>
                <w:numId w:val="6"/>
              </w:numPr>
              <w:spacing w:after="0" w:line="240" w:lineRule="auto"/>
              <w:ind w:left="720"/>
              <w:rPr>
                <w:rFonts w:cs="Arial"/>
                <w:noProof/>
                <w:sz w:val="20"/>
                <w:szCs w:val="20"/>
                <w:lang w:eastAsia="en-GB"/>
              </w:rPr>
            </w:pPr>
            <w:r>
              <w:rPr>
                <w:rFonts w:cs="Arial"/>
                <w:noProof/>
                <w:sz w:val="20"/>
                <w:szCs w:val="20"/>
                <w:lang w:eastAsia="en-GB"/>
              </w:rPr>
              <w:t>Support the Premises Manager in</w:t>
            </w:r>
            <w:r w:rsidRPr="00C52F7C">
              <w:rPr>
                <w:rFonts w:cs="Arial"/>
                <w:noProof/>
                <w:sz w:val="20"/>
                <w:szCs w:val="20"/>
                <w:lang w:eastAsia="en-GB"/>
              </w:rPr>
              <w:t xml:space="preserve"> the management of contractors on site ensuring that the health and safety of students, building users and visitors in compliance with </w:t>
            </w:r>
            <w:r>
              <w:rPr>
                <w:rFonts w:cs="Arial"/>
                <w:noProof/>
                <w:sz w:val="20"/>
                <w:szCs w:val="20"/>
                <w:lang w:eastAsia="en-GB"/>
              </w:rPr>
              <w:t>MAT</w:t>
            </w:r>
            <w:r w:rsidRPr="00C52F7C">
              <w:rPr>
                <w:rFonts w:cs="Arial"/>
                <w:noProof/>
                <w:sz w:val="20"/>
                <w:szCs w:val="20"/>
                <w:lang w:eastAsia="en-GB"/>
              </w:rPr>
              <w:t xml:space="preserve"> policies and health and safety regulations</w:t>
            </w:r>
          </w:p>
          <w:p w:rsidR="00DB6123" w:rsidRPr="000A4E48" w:rsidRDefault="00DB6123" w:rsidP="00542EF2">
            <w:pPr>
              <w:pStyle w:val="ListParagraph"/>
              <w:rPr>
                <w:rFonts w:cs="Arial"/>
                <w:noProof/>
                <w:sz w:val="20"/>
                <w:szCs w:val="20"/>
                <w:lang w:eastAsia="en-GB"/>
              </w:rPr>
            </w:pPr>
          </w:p>
          <w:p w:rsidR="00DB6123" w:rsidRPr="00C265DE" w:rsidRDefault="00DB6123" w:rsidP="00DB6123">
            <w:pPr>
              <w:pStyle w:val="ListParagraph"/>
              <w:numPr>
                <w:ilvl w:val="0"/>
                <w:numId w:val="6"/>
              </w:numPr>
              <w:spacing w:after="0" w:line="240" w:lineRule="auto"/>
              <w:ind w:left="720"/>
              <w:rPr>
                <w:rFonts w:cs="Arial"/>
                <w:noProof/>
                <w:sz w:val="20"/>
                <w:szCs w:val="20"/>
                <w:lang w:eastAsia="en-GB"/>
              </w:rPr>
            </w:pPr>
            <w:r w:rsidRPr="00C265DE">
              <w:rPr>
                <w:rFonts w:cs="Arial"/>
                <w:noProof/>
                <w:sz w:val="20"/>
                <w:szCs w:val="20"/>
                <w:lang w:eastAsia="en-GB"/>
              </w:rPr>
              <w:t>To ensure that all staff adhere to relevant safe working practises and recognised H&amp;S procedures</w:t>
            </w:r>
            <w:r>
              <w:rPr>
                <w:rFonts w:cs="Arial"/>
                <w:noProof/>
                <w:sz w:val="20"/>
                <w:szCs w:val="20"/>
                <w:lang w:eastAsia="en-GB"/>
              </w:rPr>
              <w:t xml:space="preserve"> and educate employees on the impact of non compliance.</w:t>
            </w:r>
            <w:r w:rsidRPr="00C265DE">
              <w:rPr>
                <w:rFonts w:cs="Arial"/>
                <w:noProof/>
                <w:sz w:val="20"/>
                <w:szCs w:val="20"/>
                <w:lang w:eastAsia="en-GB"/>
              </w:rPr>
              <w:t xml:space="preserve">. </w:t>
            </w:r>
          </w:p>
          <w:p w:rsidR="00DB6123" w:rsidRPr="00C265DE" w:rsidRDefault="00DB6123" w:rsidP="00DB6123">
            <w:pPr>
              <w:pStyle w:val="ListParagraph"/>
              <w:numPr>
                <w:ilvl w:val="0"/>
                <w:numId w:val="6"/>
              </w:numPr>
              <w:spacing w:after="0" w:line="240" w:lineRule="auto"/>
              <w:ind w:left="720"/>
              <w:rPr>
                <w:rFonts w:cs="Arial"/>
                <w:noProof/>
                <w:sz w:val="20"/>
                <w:szCs w:val="20"/>
                <w:lang w:eastAsia="en-GB"/>
              </w:rPr>
            </w:pPr>
            <w:r w:rsidRPr="00C265DE">
              <w:rPr>
                <w:rFonts w:cs="Arial"/>
                <w:noProof/>
                <w:sz w:val="20"/>
                <w:szCs w:val="20"/>
                <w:lang w:eastAsia="en-GB"/>
              </w:rPr>
              <w:t xml:space="preserve">Ensure accurate and up to date maintenance of all H&amp;S, maintenance and security records, e.g. COSHH, Risk Assessments, Defects Register, Fire Log. </w:t>
            </w:r>
          </w:p>
        </w:tc>
      </w:tr>
      <w:tr w:rsidR="00DB6123" w:rsidRPr="00766BE2" w:rsidTr="00542EF2">
        <w:tc>
          <w:tcPr>
            <w:tcW w:w="9180" w:type="dxa"/>
            <w:tcBorders>
              <w:top w:val="nil"/>
              <w:left w:val="single" w:sz="4" w:space="0" w:color="auto"/>
              <w:bottom w:val="nil"/>
              <w:right w:val="single" w:sz="4" w:space="0" w:color="auto"/>
            </w:tcBorders>
          </w:tcPr>
          <w:p w:rsidR="00DB6123" w:rsidRPr="00766BE2" w:rsidRDefault="00DB6123" w:rsidP="00DB6123">
            <w:pPr>
              <w:numPr>
                <w:ilvl w:val="0"/>
                <w:numId w:val="6"/>
              </w:numPr>
              <w:spacing w:before="60" w:after="60" w:line="240" w:lineRule="auto"/>
              <w:ind w:left="720"/>
            </w:pPr>
            <w:r w:rsidRPr="00014B72">
              <w:lastRenderedPageBreak/>
              <w:t xml:space="preserve">Prepare reports for the Board of Directors on </w:t>
            </w:r>
            <w:r w:rsidRPr="0057014C">
              <w:t>H&amp;S, Risk and Data Protection.</w:t>
            </w:r>
          </w:p>
        </w:tc>
      </w:tr>
      <w:tr w:rsidR="00DB6123" w:rsidRPr="00766BE2" w:rsidTr="00542EF2">
        <w:tc>
          <w:tcPr>
            <w:tcW w:w="9180" w:type="dxa"/>
            <w:tcBorders>
              <w:top w:val="nil"/>
              <w:left w:val="single" w:sz="4" w:space="0" w:color="auto"/>
              <w:bottom w:val="nil"/>
              <w:right w:val="single" w:sz="4" w:space="0" w:color="auto"/>
            </w:tcBorders>
          </w:tcPr>
          <w:p w:rsidR="00DB6123" w:rsidRPr="00766BE2" w:rsidRDefault="00DB6123" w:rsidP="00DB6123">
            <w:pPr>
              <w:numPr>
                <w:ilvl w:val="0"/>
                <w:numId w:val="6"/>
              </w:numPr>
              <w:spacing w:before="60" w:after="60" w:line="240" w:lineRule="auto"/>
              <w:ind w:left="720"/>
            </w:pPr>
            <w:r w:rsidRPr="00766BE2">
              <w:t xml:space="preserve">Identify key risks </w:t>
            </w:r>
            <w:r>
              <w:t xml:space="preserve">across the trust </w:t>
            </w:r>
            <w:r w:rsidRPr="00766BE2">
              <w:t>and take appropriate steps to raise awareness amongst leaders/directors and ensure effective action is taken to mitigate against any potential issues.</w:t>
            </w:r>
            <w:r>
              <w:t xml:space="preserve"> Highlight and escalate areas of concern.</w:t>
            </w:r>
          </w:p>
        </w:tc>
      </w:tr>
      <w:tr w:rsidR="00DB6123" w:rsidRPr="00766BE2" w:rsidTr="00542EF2">
        <w:tc>
          <w:tcPr>
            <w:tcW w:w="9180" w:type="dxa"/>
            <w:tcBorders>
              <w:top w:val="nil"/>
              <w:left w:val="single" w:sz="4" w:space="0" w:color="auto"/>
              <w:bottom w:val="nil"/>
              <w:right w:val="single" w:sz="4" w:space="0" w:color="auto"/>
            </w:tcBorders>
          </w:tcPr>
          <w:p w:rsidR="00DB6123" w:rsidRDefault="00DB6123" w:rsidP="00DB6123">
            <w:pPr>
              <w:numPr>
                <w:ilvl w:val="0"/>
                <w:numId w:val="6"/>
              </w:numPr>
              <w:spacing w:before="120" w:after="120" w:line="240" w:lineRule="auto"/>
              <w:ind w:left="720"/>
              <w:rPr>
                <w:rFonts w:cs="Arial"/>
              </w:rPr>
            </w:pPr>
            <w:r>
              <w:rPr>
                <w:rFonts w:cs="Arial"/>
              </w:rPr>
              <w:t>Liaise with PFI facilities management providers to ensure that schools within their area of responsibility are suitably maintained and that regulations/legislation is complied with.</w:t>
            </w:r>
          </w:p>
          <w:p w:rsidR="00DB6123" w:rsidRDefault="00DB6123" w:rsidP="00DB6123">
            <w:pPr>
              <w:numPr>
                <w:ilvl w:val="0"/>
                <w:numId w:val="6"/>
              </w:numPr>
              <w:spacing w:before="120" w:after="120" w:line="240" w:lineRule="auto"/>
              <w:ind w:left="720"/>
              <w:rPr>
                <w:rFonts w:cs="Arial"/>
              </w:rPr>
            </w:pPr>
            <w:r>
              <w:rPr>
                <w:rFonts w:cs="Arial"/>
              </w:rPr>
              <w:t>Facilitate H &amp; S meetings within the schools, ensuring action items are followed up and completed satisfactorily.</w:t>
            </w:r>
          </w:p>
          <w:p w:rsidR="00DB6123" w:rsidRDefault="00DB6123" w:rsidP="00DB6123">
            <w:pPr>
              <w:pStyle w:val="ListParagraph"/>
              <w:numPr>
                <w:ilvl w:val="0"/>
                <w:numId w:val="6"/>
              </w:numPr>
              <w:spacing w:after="0" w:line="240" w:lineRule="auto"/>
              <w:ind w:left="720"/>
              <w:rPr>
                <w:rFonts w:cs="Arial"/>
                <w:noProof/>
                <w:sz w:val="20"/>
                <w:szCs w:val="20"/>
                <w:lang w:eastAsia="en-GB"/>
              </w:rPr>
            </w:pPr>
            <w:r>
              <w:rPr>
                <w:rFonts w:cs="Arial"/>
                <w:sz w:val="20"/>
                <w:szCs w:val="20"/>
              </w:rPr>
              <w:t xml:space="preserve">Along with the Premises Manager attend FM property meetings and undertake any follow up work as necessary.  </w:t>
            </w:r>
          </w:p>
          <w:p w:rsidR="00DB6123" w:rsidRPr="007D7A7C" w:rsidRDefault="00DB6123" w:rsidP="00DB6123">
            <w:pPr>
              <w:pStyle w:val="ListParagraph"/>
              <w:numPr>
                <w:ilvl w:val="0"/>
                <w:numId w:val="6"/>
              </w:numPr>
              <w:spacing w:after="0" w:line="240" w:lineRule="auto"/>
              <w:ind w:left="720"/>
              <w:rPr>
                <w:rFonts w:cs="Arial"/>
                <w:b/>
                <w:noProof/>
                <w:sz w:val="20"/>
                <w:szCs w:val="20"/>
                <w:lang w:eastAsia="en-GB"/>
              </w:rPr>
            </w:pPr>
            <w:r w:rsidRPr="007D7A7C">
              <w:rPr>
                <w:rFonts w:cs="Arial"/>
                <w:noProof/>
                <w:sz w:val="20"/>
                <w:szCs w:val="20"/>
                <w:lang w:eastAsia="en-GB"/>
              </w:rPr>
              <w:t>Contribute to H &amp; S reports for the Board of Directors</w:t>
            </w:r>
          </w:p>
          <w:p w:rsidR="00DB6123" w:rsidRPr="007D7A7C" w:rsidRDefault="00DB6123" w:rsidP="00DB6123">
            <w:pPr>
              <w:pStyle w:val="ListParagraph"/>
              <w:numPr>
                <w:ilvl w:val="0"/>
                <w:numId w:val="6"/>
              </w:numPr>
              <w:spacing w:after="0" w:line="240" w:lineRule="auto"/>
              <w:ind w:left="720"/>
              <w:rPr>
                <w:rFonts w:cs="Arial"/>
                <w:noProof/>
                <w:sz w:val="20"/>
                <w:szCs w:val="20"/>
                <w:lang w:eastAsia="en-GB"/>
              </w:rPr>
            </w:pPr>
            <w:r w:rsidRPr="007D7A7C">
              <w:rPr>
                <w:rFonts w:cs="Arial"/>
                <w:noProof/>
                <w:sz w:val="20"/>
                <w:szCs w:val="20"/>
                <w:lang w:eastAsia="en-GB"/>
              </w:rPr>
              <w:t>Ensure the safety of the buildings from fire, flood, breaking and entering, or other hazards and respond appropriately if there is a breach</w:t>
            </w:r>
          </w:p>
          <w:p w:rsidR="00DB6123" w:rsidRPr="007D7A7C" w:rsidRDefault="00DB6123" w:rsidP="00DB6123">
            <w:pPr>
              <w:pStyle w:val="ListParagraph"/>
              <w:numPr>
                <w:ilvl w:val="0"/>
                <w:numId w:val="6"/>
              </w:numPr>
              <w:spacing w:after="0" w:line="240" w:lineRule="auto"/>
              <w:ind w:left="720"/>
              <w:rPr>
                <w:rFonts w:cs="Arial"/>
                <w:noProof/>
                <w:sz w:val="20"/>
                <w:szCs w:val="20"/>
                <w:lang w:eastAsia="en-GB"/>
              </w:rPr>
            </w:pPr>
            <w:r>
              <w:rPr>
                <w:rFonts w:cs="Arial"/>
                <w:noProof/>
                <w:sz w:val="20"/>
                <w:szCs w:val="20"/>
                <w:lang w:eastAsia="en-GB"/>
              </w:rPr>
              <w:t xml:space="preserve">Ensure regular activities e.g. </w:t>
            </w:r>
            <w:r w:rsidRPr="007D7A7C">
              <w:rPr>
                <w:rFonts w:cs="Arial"/>
                <w:noProof/>
                <w:sz w:val="20"/>
                <w:szCs w:val="20"/>
                <w:lang w:eastAsia="en-GB"/>
              </w:rPr>
              <w:t>weekly fire testing and associ</w:t>
            </w:r>
            <w:r>
              <w:rPr>
                <w:rFonts w:cs="Arial"/>
                <w:noProof/>
                <w:sz w:val="20"/>
                <w:szCs w:val="20"/>
                <w:lang w:eastAsia="en-GB"/>
              </w:rPr>
              <w:t xml:space="preserve">ated logging, take place and follow up immediateley on any issues, reporting to the Premises Manager as appropriate. To create a culture of compliance. </w:t>
            </w:r>
          </w:p>
          <w:p w:rsidR="00DB6123" w:rsidRPr="004955B9" w:rsidRDefault="00DB6123" w:rsidP="00542EF2">
            <w:pPr>
              <w:pStyle w:val="ListParagraph"/>
              <w:ind w:left="360"/>
              <w:rPr>
                <w:rFonts w:cs="Arial"/>
                <w:noProof/>
                <w:sz w:val="20"/>
                <w:szCs w:val="20"/>
                <w:lang w:eastAsia="en-GB"/>
              </w:rPr>
            </w:pPr>
          </w:p>
          <w:p w:rsidR="00DB6123" w:rsidRPr="00FF53F5" w:rsidRDefault="00DB6123" w:rsidP="00542EF2">
            <w:pPr>
              <w:spacing w:before="120" w:after="120"/>
              <w:rPr>
                <w:rFonts w:cs="Arial"/>
                <w:b/>
                <w:u w:val="single"/>
              </w:rPr>
            </w:pPr>
            <w:r>
              <w:rPr>
                <w:rFonts w:cs="Arial"/>
                <w:b/>
              </w:rPr>
              <w:t xml:space="preserve">             </w:t>
            </w:r>
            <w:r w:rsidRPr="00FF53F5">
              <w:rPr>
                <w:rFonts w:cs="Arial"/>
                <w:b/>
                <w:u w:val="single"/>
              </w:rPr>
              <w:t>GDPR</w:t>
            </w:r>
          </w:p>
          <w:p w:rsidR="00DB6123" w:rsidRDefault="00DB6123" w:rsidP="00DB6123">
            <w:pPr>
              <w:numPr>
                <w:ilvl w:val="0"/>
                <w:numId w:val="6"/>
              </w:numPr>
              <w:spacing w:before="60" w:after="60" w:line="240" w:lineRule="auto"/>
              <w:ind w:left="720"/>
              <w:jc w:val="both"/>
            </w:pPr>
            <w:r>
              <w:t>To be the appointed Data Protection Officer for SHARE MAT promoting compliance with General Data Protection Regulation (GDPR) and the expected provisions of the Data Protection Act 2018</w:t>
            </w:r>
          </w:p>
          <w:p w:rsidR="00DB6123" w:rsidRPr="00FF53F5" w:rsidRDefault="00DB6123" w:rsidP="00542EF2">
            <w:pPr>
              <w:autoSpaceDE w:val="0"/>
              <w:autoSpaceDN w:val="0"/>
              <w:adjustRightInd w:val="0"/>
              <w:rPr>
                <w:rFonts w:cs="Calibri"/>
                <w:color w:val="000000"/>
                <w:sz w:val="24"/>
                <w:szCs w:val="24"/>
              </w:rPr>
            </w:pPr>
          </w:p>
          <w:p w:rsidR="00DB6123" w:rsidRPr="00FF53F5" w:rsidRDefault="00DB6123" w:rsidP="00DB6123">
            <w:pPr>
              <w:numPr>
                <w:ilvl w:val="0"/>
                <w:numId w:val="14"/>
              </w:numPr>
              <w:autoSpaceDE w:val="0"/>
              <w:autoSpaceDN w:val="0"/>
              <w:adjustRightInd w:val="0"/>
              <w:spacing w:after="22" w:line="240" w:lineRule="auto"/>
              <w:rPr>
                <w:rFonts w:cs="Arial"/>
                <w:color w:val="000000"/>
              </w:rPr>
            </w:pPr>
            <w:r w:rsidRPr="00FF53F5">
              <w:rPr>
                <w:rFonts w:cs="Arial"/>
                <w:color w:val="000000"/>
              </w:rPr>
              <w:t xml:space="preserve">To develop, implement and monitor standards, processes and systems to ensure all responsibilities associated with data protection are adhered to across the Trust. </w:t>
            </w:r>
          </w:p>
          <w:p w:rsidR="00DB6123" w:rsidRPr="00FF53F5" w:rsidRDefault="00DB6123" w:rsidP="00DB6123">
            <w:pPr>
              <w:numPr>
                <w:ilvl w:val="0"/>
                <w:numId w:val="14"/>
              </w:numPr>
              <w:autoSpaceDE w:val="0"/>
              <w:autoSpaceDN w:val="0"/>
              <w:adjustRightInd w:val="0"/>
              <w:spacing w:after="22" w:line="240" w:lineRule="auto"/>
              <w:rPr>
                <w:rFonts w:cs="Arial"/>
                <w:color w:val="000000"/>
              </w:rPr>
            </w:pPr>
            <w:r w:rsidRPr="00FF53F5">
              <w:rPr>
                <w:rFonts w:cs="Arial"/>
                <w:color w:val="000000"/>
              </w:rPr>
              <w:t xml:space="preserve">To provide training and awareness sessions/materials, so that staff are made aware of their statutory responsibilities for handling information and any changes in legislation/ updated policies and procedures. </w:t>
            </w:r>
          </w:p>
          <w:p w:rsidR="00DB6123" w:rsidRPr="00FF53F5" w:rsidRDefault="00DB6123" w:rsidP="00DB6123">
            <w:pPr>
              <w:numPr>
                <w:ilvl w:val="0"/>
                <w:numId w:val="14"/>
              </w:numPr>
              <w:autoSpaceDE w:val="0"/>
              <w:autoSpaceDN w:val="0"/>
              <w:adjustRightInd w:val="0"/>
              <w:spacing w:after="22" w:line="240" w:lineRule="auto"/>
              <w:rPr>
                <w:rFonts w:cs="Arial"/>
                <w:color w:val="000000"/>
              </w:rPr>
            </w:pPr>
            <w:r w:rsidRPr="00FF53F5">
              <w:rPr>
                <w:rFonts w:cs="Arial"/>
                <w:color w:val="000000"/>
              </w:rPr>
              <w:t xml:space="preserve">To oversee data record keeping, including the relevant Fair Processing Notices and </w:t>
            </w:r>
            <w:proofErr w:type="gramStart"/>
            <w:r w:rsidRPr="00FF53F5">
              <w:rPr>
                <w:rFonts w:cs="Arial"/>
                <w:color w:val="000000"/>
              </w:rPr>
              <w:t>advise</w:t>
            </w:r>
            <w:proofErr w:type="gramEnd"/>
            <w:r w:rsidRPr="00FF53F5">
              <w:rPr>
                <w:rFonts w:cs="Arial"/>
                <w:color w:val="000000"/>
              </w:rPr>
              <w:t xml:space="preserve"> stakeholders to ensure that relevant inventories and registers of processing operations are accurately recorded and maintained across the Trust. </w:t>
            </w:r>
          </w:p>
          <w:p w:rsidR="00DB6123" w:rsidRDefault="00DB6123" w:rsidP="00DB6123">
            <w:pPr>
              <w:numPr>
                <w:ilvl w:val="0"/>
                <w:numId w:val="14"/>
              </w:numPr>
              <w:autoSpaceDE w:val="0"/>
              <w:autoSpaceDN w:val="0"/>
              <w:adjustRightInd w:val="0"/>
              <w:spacing w:after="0" w:line="240" w:lineRule="auto"/>
              <w:rPr>
                <w:rFonts w:cs="Arial"/>
                <w:color w:val="000000"/>
              </w:rPr>
            </w:pPr>
            <w:r w:rsidRPr="00FF53F5">
              <w:rPr>
                <w:rFonts w:cs="Arial"/>
                <w:color w:val="000000"/>
              </w:rPr>
              <w:t xml:space="preserve">To be the first point of contact and co-ordinate the Trust’s responses to freedom of information requests and data subject access requests, maintaining records and ensuring compliance with legislation and MAT procedures when providing responses. </w:t>
            </w:r>
          </w:p>
          <w:p w:rsidR="00DB6123" w:rsidRDefault="00DB6123" w:rsidP="00DB6123">
            <w:pPr>
              <w:numPr>
                <w:ilvl w:val="0"/>
                <w:numId w:val="14"/>
              </w:numPr>
              <w:autoSpaceDE w:val="0"/>
              <w:autoSpaceDN w:val="0"/>
              <w:adjustRightInd w:val="0"/>
              <w:spacing w:after="0" w:line="240" w:lineRule="auto"/>
              <w:rPr>
                <w:rFonts w:cs="Arial"/>
                <w:color w:val="000000"/>
              </w:rPr>
            </w:pPr>
            <w:r w:rsidRPr="002603CA">
              <w:rPr>
                <w:rFonts w:cs="Arial"/>
                <w:color w:val="000000"/>
              </w:rPr>
              <w:t xml:space="preserve">To effectively liaise with </w:t>
            </w:r>
            <w:r>
              <w:rPr>
                <w:rFonts w:cs="Arial"/>
                <w:color w:val="000000"/>
              </w:rPr>
              <w:t xml:space="preserve">the Central </w:t>
            </w:r>
            <w:r w:rsidRPr="002603CA">
              <w:rPr>
                <w:rFonts w:cs="Arial"/>
                <w:color w:val="000000"/>
              </w:rPr>
              <w:t>I</w:t>
            </w:r>
            <w:r>
              <w:rPr>
                <w:rFonts w:cs="Arial"/>
                <w:color w:val="000000"/>
              </w:rPr>
              <w:t>C</w:t>
            </w:r>
            <w:r w:rsidRPr="002603CA">
              <w:rPr>
                <w:rFonts w:cs="Arial"/>
                <w:color w:val="000000"/>
              </w:rPr>
              <w:t xml:space="preserve">T </w:t>
            </w:r>
            <w:r>
              <w:rPr>
                <w:rFonts w:cs="Arial"/>
                <w:color w:val="000000"/>
              </w:rPr>
              <w:t xml:space="preserve">Team </w:t>
            </w:r>
            <w:r w:rsidRPr="002603CA">
              <w:rPr>
                <w:rFonts w:cs="Arial"/>
                <w:color w:val="000000"/>
              </w:rPr>
              <w:t>to assist in managing information security risk, particularly where these overlap with Information Governance or data protection risks.</w:t>
            </w:r>
          </w:p>
          <w:p w:rsidR="00DB6123" w:rsidRPr="002603CA" w:rsidRDefault="00DB6123" w:rsidP="00DB6123">
            <w:pPr>
              <w:numPr>
                <w:ilvl w:val="0"/>
                <w:numId w:val="14"/>
              </w:numPr>
              <w:autoSpaceDE w:val="0"/>
              <w:autoSpaceDN w:val="0"/>
              <w:adjustRightInd w:val="0"/>
              <w:spacing w:after="0" w:line="240" w:lineRule="auto"/>
              <w:rPr>
                <w:rFonts w:cs="Arial"/>
                <w:color w:val="000000"/>
              </w:rPr>
            </w:pPr>
            <w:r w:rsidRPr="002603CA">
              <w:rPr>
                <w:rFonts w:cs="Arial"/>
                <w:color w:val="000000"/>
              </w:rPr>
              <w:t xml:space="preserve">To act as first line of response and co-ordinate incident management process in the event of a data protection breach. </w:t>
            </w:r>
          </w:p>
          <w:p w:rsidR="00DB6123" w:rsidRPr="005B5ED4" w:rsidRDefault="00DB6123" w:rsidP="00542EF2">
            <w:pPr>
              <w:autoSpaceDE w:val="0"/>
              <w:autoSpaceDN w:val="0"/>
              <w:adjustRightInd w:val="0"/>
              <w:ind w:left="709"/>
              <w:rPr>
                <w:rFonts w:cs="Arial"/>
                <w:color w:val="000000"/>
              </w:rPr>
            </w:pPr>
          </w:p>
        </w:tc>
      </w:tr>
      <w:tr w:rsidR="00DB6123" w:rsidRPr="00766BE2" w:rsidTr="00542EF2">
        <w:tc>
          <w:tcPr>
            <w:tcW w:w="9180" w:type="dxa"/>
            <w:tcBorders>
              <w:top w:val="nil"/>
              <w:left w:val="single" w:sz="4" w:space="0" w:color="auto"/>
              <w:bottom w:val="nil"/>
              <w:right w:val="single" w:sz="4" w:space="0" w:color="auto"/>
            </w:tcBorders>
          </w:tcPr>
          <w:p w:rsidR="00DB6123" w:rsidRDefault="00DB6123" w:rsidP="00542EF2">
            <w:pPr>
              <w:spacing w:before="120" w:after="120"/>
              <w:ind w:left="360"/>
              <w:rPr>
                <w:rFonts w:cs="Arial"/>
              </w:rPr>
            </w:pPr>
            <w:r w:rsidRPr="00766BE2">
              <w:rPr>
                <w:rFonts w:cs="Arial"/>
                <w:b/>
                <w:u w:val="single"/>
              </w:rPr>
              <w:t>Other</w:t>
            </w:r>
          </w:p>
          <w:p w:rsidR="00DB6123" w:rsidRPr="00440253" w:rsidRDefault="00DB6123" w:rsidP="00DB6123">
            <w:pPr>
              <w:numPr>
                <w:ilvl w:val="0"/>
                <w:numId w:val="6"/>
              </w:numPr>
              <w:spacing w:before="120" w:after="120" w:line="240" w:lineRule="auto"/>
              <w:ind w:left="720"/>
              <w:rPr>
                <w:rFonts w:cs="Arial"/>
              </w:rPr>
            </w:pPr>
            <w:r w:rsidRPr="00766BE2">
              <w:rPr>
                <w:rFonts w:cs="Arial"/>
              </w:rPr>
              <w:lastRenderedPageBreak/>
              <w:t>To atten</w:t>
            </w:r>
            <w:r>
              <w:rPr>
                <w:rFonts w:cs="Arial"/>
              </w:rPr>
              <w:t xml:space="preserve">d meetings with senior leaders and </w:t>
            </w:r>
            <w:r w:rsidRPr="00766BE2">
              <w:rPr>
                <w:rFonts w:cs="Arial"/>
              </w:rPr>
              <w:t xml:space="preserve">directors, providing appropriate information, reports and guidance, to help stakeholders meet their statutory obligations. </w:t>
            </w:r>
          </w:p>
        </w:tc>
      </w:tr>
      <w:tr w:rsidR="00DB6123" w:rsidRPr="00766BE2" w:rsidTr="00542EF2">
        <w:tc>
          <w:tcPr>
            <w:tcW w:w="9180" w:type="dxa"/>
            <w:tcBorders>
              <w:top w:val="nil"/>
              <w:left w:val="single" w:sz="4" w:space="0" w:color="auto"/>
              <w:bottom w:val="nil"/>
              <w:right w:val="single" w:sz="4" w:space="0" w:color="auto"/>
            </w:tcBorders>
          </w:tcPr>
          <w:p w:rsidR="00DB6123" w:rsidRPr="00766BE2" w:rsidRDefault="00DB6123" w:rsidP="00DB6123">
            <w:pPr>
              <w:numPr>
                <w:ilvl w:val="0"/>
                <w:numId w:val="6"/>
              </w:numPr>
              <w:spacing w:before="120" w:after="120" w:line="240" w:lineRule="auto"/>
              <w:ind w:left="720"/>
              <w:rPr>
                <w:rFonts w:cs="Arial"/>
              </w:rPr>
            </w:pPr>
            <w:r w:rsidRPr="00766BE2">
              <w:rPr>
                <w:rFonts w:cs="Arial"/>
              </w:rPr>
              <w:lastRenderedPageBreak/>
              <w:t xml:space="preserve">Have a flexible approach to work, be willing to work outside of the normal working day as required to meet the needs of the role and </w:t>
            </w:r>
            <w:r>
              <w:rPr>
                <w:rFonts w:cs="Arial"/>
              </w:rPr>
              <w:t>school.</w:t>
            </w:r>
          </w:p>
        </w:tc>
      </w:tr>
      <w:tr w:rsidR="00DB6123" w:rsidRPr="00766BE2" w:rsidTr="00542EF2">
        <w:tc>
          <w:tcPr>
            <w:tcW w:w="9180" w:type="dxa"/>
            <w:tcBorders>
              <w:top w:val="nil"/>
              <w:left w:val="single" w:sz="4" w:space="0" w:color="auto"/>
              <w:bottom w:val="single" w:sz="4" w:space="0" w:color="auto"/>
              <w:right w:val="single" w:sz="4" w:space="0" w:color="auto"/>
            </w:tcBorders>
          </w:tcPr>
          <w:p w:rsidR="00DB6123" w:rsidRDefault="00DB6123" w:rsidP="00DB6123">
            <w:pPr>
              <w:numPr>
                <w:ilvl w:val="0"/>
                <w:numId w:val="6"/>
              </w:numPr>
              <w:spacing w:before="120" w:after="120" w:line="240" w:lineRule="auto"/>
              <w:ind w:left="720"/>
              <w:rPr>
                <w:rFonts w:cs="Arial"/>
              </w:rPr>
            </w:pPr>
            <w:r w:rsidRPr="00766BE2">
              <w:rPr>
                <w:rFonts w:cs="Arial"/>
              </w:rPr>
              <w:t>To undertake any other duties and responsibilities of an equivalent nature as may be determined by the</w:t>
            </w:r>
            <w:r>
              <w:rPr>
                <w:rFonts w:cs="Arial"/>
              </w:rPr>
              <w:t xml:space="preserve"> Premises Manager or Director of Operations</w:t>
            </w:r>
            <w:r w:rsidRPr="00766BE2">
              <w:rPr>
                <w:rFonts w:cs="Arial"/>
              </w:rPr>
              <w:t xml:space="preserve">.  </w:t>
            </w:r>
          </w:p>
          <w:p w:rsidR="00DB6123" w:rsidRPr="00766BE2" w:rsidRDefault="00DB6123" w:rsidP="00DB6123">
            <w:pPr>
              <w:numPr>
                <w:ilvl w:val="0"/>
                <w:numId w:val="6"/>
              </w:numPr>
              <w:spacing w:before="120" w:after="120" w:line="240" w:lineRule="auto"/>
              <w:ind w:left="720"/>
              <w:rPr>
                <w:rFonts w:cs="Arial"/>
              </w:rPr>
            </w:pPr>
            <w:r>
              <w:rPr>
                <w:rFonts w:cs="Arial"/>
              </w:rPr>
              <w:t xml:space="preserve">To keep up to date and comply with relevant laws and regulations. </w:t>
            </w:r>
          </w:p>
        </w:tc>
      </w:tr>
    </w:tbl>
    <w:p w:rsidR="00DB6123" w:rsidRPr="00766BE2" w:rsidRDefault="00DB6123" w:rsidP="00DB6123">
      <w:pPr>
        <w:rPr>
          <w:sz w:val="16"/>
        </w:rPr>
      </w:pPr>
    </w:p>
    <w:p w:rsidR="00DB6123" w:rsidRPr="00766BE2" w:rsidRDefault="00DB6123" w:rsidP="00DB612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DB6123" w:rsidRPr="00766BE2" w:rsidTr="00542EF2">
        <w:trPr>
          <w:trHeight w:val="357"/>
        </w:trPr>
        <w:tc>
          <w:tcPr>
            <w:tcW w:w="9198" w:type="dxa"/>
            <w:shd w:val="pct20" w:color="000000" w:fill="FFFFFF"/>
          </w:tcPr>
          <w:p w:rsidR="00DB6123" w:rsidRPr="00766BE2" w:rsidRDefault="00DB6123" w:rsidP="00542EF2">
            <w:pPr>
              <w:spacing w:before="60" w:after="60"/>
            </w:pPr>
            <w:r w:rsidRPr="00766BE2">
              <w:rPr>
                <w:b/>
                <w:i/>
              </w:rPr>
              <w:t xml:space="preserve">Dimensions </w:t>
            </w:r>
            <w:r w:rsidRPr="00766BE2">
              <w:rPr>
                <w:i/>
                <w:sz w:val="18"/>
              </w:rPr>
              <w:t>(Financial/Statistical/Mandates/Constraints/No. of direct reports</w:t>
            </w:r>
            <w:r w:rsidRPr="00766BE2">
              <w:rPr>
                <w:i/>
              </w:rPr>
              <w:t>)</w:t>
            </w:r>
          </w:p>
        </w:tc>
      </w:tr>
      <w:tr w:rsidR="00DB6123" w:rsidRPr="00766BE2" w:rsidTr="00542EF2">
        <w:trPr>
          <w:trHeight w:val="862"/>
        </w:trPr>
        <w:tc>
          <w:tcPr>
            <w:tcW w:w="9198" w:type="dxa"/>
          </w:tcPr>
          <w:p w:rsidR="00DB6123" w:rsidRPr="00766BE2" w:rsidRDefault="00DB6123" w:rsidP="00DB6123">
            <w:pPr>
              <w:numPr>
                <w:ilvl w:val="0"/>
                <w:numId w:val="4"/>
              </w:numPr>
              <w:spacing w:before="60" w:after="60" w:line="240" w:lineRule="auto"/>
            </w:pPr>
            <w:r w:rsidRPr="00766BE2">
              <w:t xml:space="preserve">Range of Teachers / Support Staff – </w:t>
            </w:r>
            <w:r>
              <w:t xml:space="preserve">up to 1000. </w:t>
            </w:r>
          </w:p>
          <w:p w:rsidR="00DB6123" w:rsidRDefault="00DB6123" w:rsidP="00DB6123">
            <w:pPr>
              <w:numPr>
                <w:ilvl w:val="0"/>
                <w:numId w:val="4"/>
              </w:numPr>
              <w:spacing w:before="60" w:after="60" w:line="240" w:lineRule="auto"/>
            </w:pPr>
            <w:r w:rsidRPr="00766BE2">
              <w:t>Number of sites –liaise with all schools within t</w:t>
            </w:r>
            <w:r>
              <w:t>he trust (up to 12 sites).</w:t>
            </w:r>
          </w:p>
          <w:p w:rsidR="00DB6123" w:rsidRPr="00766BE2" w:rsidRDefault="00DB6123" w:rsidP="00DB6123">
            <w:pPr>
              <w:numPr>
                <w:ilvl w:val="0"/>
                <w:numId w:val="4"/>
              </w:numPr>
              <w:spacing w:before="60" w:after="60" w:line="240" w:lineRule="auto"/>
            </w:pPr>
            <w:r>
              <w:t>Number of direct reports – up to 5.</w:t>
            </w:r>
          </w:p>
        </w:tc>
      </w:tr>
    </w:tbl>
    <w:p w:rsidR="00DB6123" w:rsidRPr="00766BE2" w:rsidRDefault="00DB6123" w:rsidP="00DB6123"/>
    <w:p w:rsidR="00DB6123" w:rsidRPr="00766BE2" w:rsidRDefault="00DB6123" w:rsidP="00DB612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DB6123" w:rsidRPr="00766BE2" w:rsidTr="00542EF2">
        <w:trPr>
          <w:trHeight w:val="318"/>
        </w:trPr>
        <w:tc>
          <w:tcPr>
            <w:tcW w:w="9198" w:type="dxa"/>
            <w:shd w:val="pct20" w:color="000000" w:fill="FFFFFF"/>
          </w:tcPr>
          <w:p w:rsidR="00DB6123" w:rsidRPr="00766BE2" w:rsidRDefault="00DB6123" w:rsidP="00542EF2">
            <w:pPr>
              <w:spacing w:before="60" w:after="60"/>
              <w:rPr>
                <w:b/>
                <w:i/>
              </w:rPr>
            </w:pPr>
            <w:r w:rsidRPr="00766BE2">
              <w:rPr>
                <w:b/>
                <w:i/>
              </w:rPr>
              <w:t>Work/Business contacts</w:t>
            </w:r>
          </w:p>
        </w:tc>
      </w:tr>
      <w:tr w:rsidR="00DB6123" w:rsidRPr="00766BE2" w:rsidTr="00542EF2">
        <w:trPr>
          <w:trHeight w:val="728"/>
        </w:trPr>
        <w:tc>
          <w:tcPr>
            <w:tcW w:w="9198" w:type="dxa"/>
          </w:tcPr>
          <w:p w:rsidR="00DB6123" w:rsidRPr="00766BE2" w:rsidRDefault="00DB6123" w:rsidP="00542EF2">
            <w:pPr>
              <w:spacing w:before="60" w:after="60"/>
              <w:ind w:left="992" w:hanging="992"/>
              <w:jc w:val="both"/>
            </w:pPr>
            <w:r w:rsidRPr="00766BE2">
              <w:rPr>
                <w:b/>
              </w:rPr>
              <w:t xml:space="preserve">Internal: </w:t>
            </w:r>
            <w:r w:rsidRPr="00766BE2">
              <w:t>All teachers</w:t>
            </w:r>
            <w:r>
              <w:t>,</w:t>
            </w:r>
            <w:r w:rsidRPr="00766BE2">
              <w:t xml:space="preserve"> support staff</w:t>
            </w:r>
            <w:r>
              <w:t xml:space="preserve">, students and stakeholders. </w:t>
            </w:r>
          </w:p>
        </w:tc>
      </w:tr>
      <w:tr w:rsidR="00DB6123" w:rsidRPr="00766BE2" w:rsidTr="00542EF2">
        <w:trPr>
          <w:trHeight w:val="728"/>
        </w:trPr>
        <w:tc>
          <w:tcPr>
            <w:tcW w:w="9198" w:type="dxa"/>
          </w:tcPr>
          <w:p w:rsidR="00DB6123" w:rsidRPr="00766BE2" w:rsidRDefault="00DB6123" w:rsidP="00542EF2">
            <w:pPr>
              <w:tabs>
                <w:tab w:val="left" w:pos="993"/>
              </w:tabs>
              <w:spacing w:before="60" w:after="60"/>
              <w:ind w:left="993" w:hanging="993"/>
              <w:jc w:val="both"/>
            </w:pPr>
            <w:r w:rsidRPr="00766BE2">
              <w:rPr>
                <w:b/>
              </w:rPr>
              <w:t xml:space="preserve">External: </w:t>
            </w:r>
            <w:r w:rsidRPr="00766BE2">
              <w:t>Department for Education, Local Authorities</w:t>
            </w:r>
            <w:r w:rsidRPr="00766BE2">
              <w:rPr>
                <w:b/>
              </w:rPr>
              <w:t xml:space="preserve">, </w:t>
            </w:r>
            <w:r w:rsidRPr="00440253">
              <w:t>External A</w:t>
            </w:r>
            <w:r>
              <w:t xml:space="preserve">gencies, Suppliers, Contractors. </w:t>
            </w:r>
            <w:r w:rsidRPr="00766BE2">
              <w:rPr>
                <w:b/>
              </w:rPr>
              <w:t xml:space="preserve"> </w:t>
            </w:r>
          </w:p>
        </w:tc>
      </w:tr>
    </w:tbl>
    <w:p w:rsidR="00DB6123" w:rsidRPr="00766BE2" w:rsidRDefault="00DB6123" w:rsidP="00DB6123">
      <w:r w:rsidRPr="00766BE2">
        <w:t xml:space="preserve">                                                  </w:t>
      </w:r>
    </w:p>
    <w:p w:rsidR="00DB6123" w:rsidRDefault="00DB6123" w:rsidP="00DB6123">
      <w:r w:rsidRPr="00766BE2">
        <w:t xml:space="preserve">                                                                                   </w:t>
      </w:r>
    </w:p>
    <w:p w:rsidR="00DB6123" w:rsidRDefault="00DB6123" w:rsidP="00DB6123">
      <w:r w:rsidRPr="00766BE2">
        <w:t xml:space="preserve">   </w:t>
      </w:r>
    </w:p>
    <w:p w:rsidR="00DB6123" w:rsidRPr="00766BE2" w:rsidRDefault="00DB6123" w:rsidP="00DB6123">
      <w:r w:rsidRPr="00766BE2">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DB6123" w:rsidRPr="00766BE2" w:rsidTr="00542EF2">
        <w:trPr>
          <w:trHeight w:val="20"/>
        </w:trPr>
        <w:tc>
          <w:tcPr>
            <w:tcW w:w="7196" w:type="dxa"/>
            <w:shd w:val="pct20" w:color="000000" w:fill="FFFFFF"/>
          </w:tcPr>
          <w:p w:rsidR="00DB6123" w:rsidRPr="00766BE2" w:rsidRDefault="00DB6123" w:rsidP="00542EF2">
            <w:pPr>
              <w:tabs>
                <w:tab w:val="left" w:pos="5220"/>
              </w:tabs>
              <w:spacing w:before="120"/>
              <w:rPr>
                <w:b/>
                <w:i/>
              </w:rPr>
            </w:pPr>
            <w:r w:rsidRPr="00766BE2">
              <w:rPr>
                <w:b/>
                <w:i/>
              </w:rPr>
              <w:t>Expertise in Role Required (At selection - Level 1)</w:t>
            </w:r>
          </w:p>
        </w:tc>
        <w:tc>
          <w:tcPr>
            <w:tcW w:w="1984" w:type="dxa"/>
            <w:shd w:val="pct20" w:color="000000" w:fill="FFFFFF"/>
          </w:tcPr>
          <w:p w:rsidR="00DB6123" w:rsidRPr="00766BE2" w:rsidRDefault="00DB6123" w:rsidP="00542EF2">
            <w:pPr>
              <w:tabs>
                <w:tab w:val="left" w:pos="5220"/>
              </w:tabs>
              <w:spacing w:before="40"/>
              <w:jc w:val="center"/>
              <w:rPr>
                <w:b/>
              </w:rPr>
            </w:pPr>
            <w:r w:rsidRPr="00766BE2">
              <w:rPr>
                <w:b/>
              </w:rPr>
              <w:t>Essential or</w:t>
            </w:r>
          </w:p>
          <w:p w:rsidR="00DB6123" w:rsidRPr="00766BE2" w:rsidRDefault="00DB6123" w:rsidP="00542EF2">
            <w:pPr>
              <w:tabs>
                <w:tab w:val="left" w:pos="5220"/>
              </w:tabs>
              <w:spacing w:before="40"/>
              <w:jc w:val="center"/>
              <w:rPr>
                <w:b/>
              </w:rPr>
            </w:pPr>
            <w:r w:rsidRPr="00766BE2">
              <w:rPr>
                <w:b/>
              </w:rPr>
              <w:t>Desirable</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Proven ability to lead a service area within a school environment</w:t>
            </w:r>
            <w:r>
              <w:t>.</w:t>
            </w:r>
            <w:r w:rsidRPr="00766BE2">
              <w:t xml:space="preserve"> </w:t>
            </w:r>
          </w:p>
        </w:tc>
        <w:tc>
          <w:tcPr>
            <w:tcW w:w="1984" w:type="dxa"/>
          </w:tcPr>
          <w:p w:rsidR="00DB6123" w:rsidRPr="00766BE2" w:rsidRDefault="00DB6123" w:rsidP="00542EF2">
            <w:pPr>
              <w:numPr>
                <w:ilvl w:val="12"/>
                <w:numId w:val="0"/>
              </w:numPr>
              <w:tabs>
                <w:tab w:val="left" w:pos="5220"/>
              </w:tabs>
              <w:spacing w:before="60" w:line="360" w:lineRule="auto"/>
              <w:jc w:val="center"/>
            </w:pPr>
            <w:r>
              <w:t>Desirable</w:t>
            </w:r>
            <w:r w:rsidRPr="00766BE2">
              <w:t xml:space="preserve"> </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t>U</w:t>
            </w:r>
            <w:r w:rsidRPr="00766BE2">
              <w:t>nder</w:t>
            </w:r>
            <w:r>
              <w:t xml:space="preserve">standing of risk management, </w:t>
            </w:r>
            <w:r w:rsidRPr="00766BE2">
              <w:t>health and safety</w:t>
            </w:r>
            <w:r>
              <w:t xml:space="preserve"> and compliance.</w:t>
            </w:r>
          </w:p>
        </w:tc>
        <w:tc>
          <w:tcPr>
            <w:tcW w:w="1984" w:type="dxa"/>
          </w:tcPr>
          <w:p w:rsidR="00DB6123" w:rsidRPr="00766BE2" w:rsidRDefault="00DB6123" w:rsidP="00542EF2">
            <w:pPr>
              <w:numPr>
                <w:ilvl w:val="12"/>
                <w:numId w:val="0"/>
              </w:numPr>
              <w:tabs>
                <w:tab w:val="left" w:pos="5220"/>
              </w:tabs>
              <w:spacing w:before="60" w:line="360" w:lineRule="auto"/>
              <w:jc w:val="center"/>
            </w:pPr>
            <w:r w:rsidRPr="00766BE2">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Educated to degree level or equivalent experience</w:t>
            </w:r>
            <w:r>
              <w:t xml:space="preserve">. </w:t>
            </w:r>
          </w:p>
        </w:tc>
        <w:tc>
          <w:tcPr>
            <w:tcW w:w="1984" w:type="dxa"/>
          </w:tcPr>
          <w:p w:rsidR="00DB6123" w:rsidRPr="00766BE2" w:rsidRDefault="00CC6E01" w:rsidP="00542EF2">
            <w:pPr>
              <w:numPr>
                <w:ilvl w:val="12"/>
                <w:numId w:val="0"/>
              </w:numPr>
              <w:tabs>
                <w:tab w:val="left" w:pos="5220"/>
              </w:tabs>
              <w:spacing w:before="60" w:after="60"/>
              <w:jc w:val="center"/>
            </w:pPr>
            <w:r>
              <w:t>Essential</w:t>
            </w:r>
            <w:bookmarkStart w:id="0" w:name="_GoBack"/>
            <w:bookmarkEnd w:id="0"/>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Strong communicator with solutions based approach to problem solving</w:t>
            </w:r>
            <w:r>
              <w:t xml:space="preserve">. </w:t>
            </w:r>
          </w:p>
        </w:tc>
        <w:tc>
          <w:tcPr>
            <w:tcW w:w="1984" w:type="dxa"/>
          </w:tcPr>
          <w:p w:rsidR="00DB6123" w:rsidRPr="00766BE2" w:rsidRDefault="00DB6123" w:rsidP="00542EF2">
            <w:pPr>
              <w:numPr>
                <w:ilvl w:val="12"/>
                <w:numId w:val="0"/>
              </w:numPr>
              <w:tabs>
                <w:tab w:val="left" w:pos="5220"/>
              </w:tabs>
              <w:spacing w:before="60" w:after="60"/>
              <w:jc w:val="center"/>
            </w:pPr>
            <w:r w:rsidRPr="00766BE2">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Experience of working within facilities/infrastructure</w:t>
            </w:r>
            <w:r>
              <w:t xml:space="preserve">. </w:t>
            </w:r>
          </w:p>
        </w:tc>
        <w:tc>
          <w:tcPr>
            <w:tcW w:w="1984" w:type="dxa"/>
          </w:tcPr>
          <w:p w:rsidR="00DB6123" w:rsidRPr="00766BE2" w:rsidRDefault="00DB6123" w:rsidP="00542EF2">
            <w:pPr>
              <w:numPr>
                <w:ilvl w:val="12"/>
                <w:numId w:val="0"/>
              </w:numPr>
              <w:tabs>
                <w:tab w:val="left" w:pos="5220"/>
              </w:tabs>
              <w:spacing w:before="60" w:after="60"/>
              <w:jc w:val="center"/>
            </w:pPr>
            <w:r>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lastRenderedPageBreak/>
              <w:t>Ability to liaise with a wide variety of internal and external contacts, including regional and national bodies</w:t>
            </w:r>
            <w:r>
              <w:t xml:space="preserve">. </w:t>
            </w:r>
          </w:p>
        </w:tc>
        <w:tc>
          <w:tcPr>
            <w:tcW w:w="1984" w:type="dxa"/>
          </w:tcPr>
          <w:p w:rsidR="00DB6123" w:rsidRPr="00766BE2" w:rsidRDefault="00DB6123" w:rsidP="00542EF2">
            <w:pPr>
              <w:numPr>
                <w:ilvl w:val="12"/>
                <w:numId w:val="0"/>
              </w:numPr>
              <w:tabs>
                <w:tab w:val="left" w:pos="5220"/>
              </w:tabs>
              <w:spacing w:before="60" w:after="60"/>
              <w:jc w:val="center"/>
            </w:pPr>
            <w:r w:rsidRPr="00766BE2">
              <w:t>Desirable</w:t>
            </w:r>
          </w:p>
        </w:tc>
      </w:tr>
      <w:tr w:rsidR="00DB6123" w:rsidRPr="00766BE2" w:rsidTr="00542EF2">
        <w:trPr>
          <w:trHeight w:val="20"/>
        </w:trPr>
        <w:tc>
          <w:tcPr>
            <w:tcW w:w="7196" w:type="dxa"/>
          </w:tcPr>
          <w:p w:rsidR="00DB6123" w:rsidRDefault="00DB6123" w:rsidP="00DB6123">
            <w:pPr>
              <w:numPr>
                <w:ilvl w:val="0"/>
                <w:numId w:val="3"/>
              </w:numPr>
              <w:tabs>
                <w:tab w:val="left" w:pos="5220"/>
              </w:tabs>
              <w:spacing w:before="60" w:after="60" w:line="240" w:lineRule="auto"/>
            </w:pPr>
            <w:r w:rsidRPr="00766BE2">
              <w:t>To hold or be willing to working towards a professional qualification in one of the operational areas</w:t>
            </w:r>
            <w:r>
              <w:t xml:space="preserve"> (International Compliance Association).</w:t>
            </w:r>
          </w:p>
          <w:p w:rsidR="00DB6123" w:rsidRDefault="00DB6123" w:rsidP="00DB6123">
            <w:pPr>
              <w:pStyle w:val="ListParagraph"/>
              <w:numPr>
                <w:ilvl w:val="0"/>
                <w:numId w:val="3"/>
              </w:numPr>
              <w:autoSpaceDE w:val="0"/>
              <w:autoSpaceDN w:val="0"/>
              <w:adjustRightInd w:val="0"/>
              <w:spacing w:after="0" w:line="240" w:lineRule="auto"/>
              <w:rPr>
                <w:rFonts w:cs="Calibri"/>
                <w:sz w:val="20"/>
                <w:szCs w:val="20"/>
              </w:rPr>
            </w:pPr>
            <w:r w:rsidRPr="00B84C48">
              <w:rPr>
                <w:rFonts w:cs="Calibri"/>
                <w:sz w:val="20"/>
                <w:szCs w:val="20"/>
              </w:rPr>
              <w:t xml:space="preserve">The ability to interpret legislation and other laid down procedures and be </w:t>
            </w:r>
            <w:r>
              <w:rPr>
                <w:rFonts w:cs="Calibri"/>
                <w:sz w:val="20"/>
                <w:szCs w:val="20"/>
              </w:rPr>
              <w:t xml:space="preserve">            </w:t>
            </w:r>
            <w:r w:rsidRPr="00B84C48">
              <w:rPr>
                <w:rFonts w:cs="Calibri"/>
                <w:sz w:val="20"/>
                <w:szCs w:val="20"/>
              </w:rPr>
              <w:t>able to explain the requirements in simple, practical terms to non-specialists.</w:t>
            </w:r>
          </w:p>
          <w:p w:rsidR="00DB6123" w:rsidRDefault="00DB6123" w:rsidP="00542EF2">
            <w:pPr>
              <w:pStyle w:val="ListParagraph"/>
              <w:autoSpaceDE w:val="0"/>
              <w:autoSpaceDN w:val="0"/>
              <w:adjustRightInd w:val="0"/>
              <w:ind w:left="283"/>
              <w:rPr>
                <w:rFonts w:cs="Calibri"/>
                <w:sz w:val="20"/>
                <w:szCs w:val="20"/>
              </w:rPr>
            </w:pPr>
          </w:p>
          <w:p w:rsidR="00DB6123" w:rsidRPr="00B84C48" w:rsidRDefault="00DB6123" w:rsidP="00DB6123">
            <w:pPr>
              <w:pStyle w:val="ListParagraph"/>
              <w:numPr>
                <w:ilvl w:val="0"/>
                <w:numId w:val="3"/>
              </w:numPr>
              <w:autoSpaceDE w:val="0"/>
              <w:autoSpaceDN w:val="0"/>
              <w:adjustRightInd w:val="0"/>
              <w:spacing w:after="0" w:line="240" w:lineRule="auto"/>
              <w:rPr>
                <w:rFonts w:cs="Calibri"/>
                <w:sz w:val="20"/>
                <w:szCs w:val="20"/>
              </w:rPr>
            </w:pPr>
            <w:r>
              <w:rPr>
                <w:rFonts w:cs="Calibri"/>
                <w:sz w:val="20"/>
                <w:szCs w:val="20"/>
              </w:rPr>
              <w:t>Confidence with the use of ICT</w:t>
            </w:r>
          </w:p>
          <w:p w:rsidR="00DB6123" w:rsidRDefault="00DB6123" w:rsidP="00542EF2">
            <w:pPr>
              <w:tabs>
                <w:tab w:val="left" w:pos="5220"/>
              </w:tabs>
              <w:spacing w:before="60" w:after="60"/>
              <w:ind w:left="283"/>
            </w:pPr>
          </w:p>
          <w:p w:rsidR="00DB6123" w:rsidRPr="00766BE2" w:rsidRDefault="00DB6123" w:rsidP="00542EF2">
            <w:pPr>
              <w:tabs>
                <w:tab w:val="left" w:pos="5220"/>
              </w:tabs>
              <w:spacing w:before="60" w:after="60"/>
              <w:ind w:left="283"/>
            </w:pPr>
            <w:r>
              <w:t xml:space="preserve"> </w:t>
            </w:r>
            <w:r w:rsidRPr="00766BE2">
              <w:t xml:space="preserve"> </w:t>
            </w:r>
          </w:p>
        </w:tc>
        <w:tc>
          <w:tcPr>
            <w:tcW w:w="1984" w:type="dxa"/>
          </w:tcPr>
          <w:p w:rsidR="00DB6123" w:rsidRDefault="00DB6123" w:rsidP="00542EF2">
            <w:pPr>
              <w:numPr>
                <w:ilvl w:val="12"/>
                <w:numId w:val="0"/>
              </w:numPr>
              <w:tabs>
                <w:tab w:val="left" w:pos="5220"/>
              </w:tabs>
              <w:spacing w:before="60" w:after="60"/>
              <w:jc w:val="center"/>
            </w:pPr>
            <w:r>
              <w:t>Essential</w:t>
            </w:r>
          </w:p>
          <w:p w:rsidR="00DB6123" w:rsidRDefault="00DB6123" w:rsidP="00542EF2">
            <w:pPr>
              <w:numPr>
                <w:ilvl w:val="12"/>
                <w:numId w:val="0"/>
              </w:numPr>
              <w:tabs>
                <w:tab w:val="left" w:pos="5220"/>
              </w:tabs>
              <w:spacing w:before="60" w:after="60"/>
              <w:jc w:val="center"/>
            </w:pPr>
          </w:p>
          <w:p w:rsidR="00DB6123" w:rsidRDefault="00DB6123" w:rsidP="00542EF2">
            <w:pPr>
              <w:numPr>
                <w:ilvl w:val="12"/>
                <w:numId w:val="0"/>
              </w:numPr>
              <w:tabs>
                <w:tab w:val="left" w:pos="5220"/>
              </w:tabs>
              <w:spacing w:before="60" w:after="60"/>
              <w:jc w:val="center"/>
            </w:pPr>
            <w:r>
              <w:t>Essential</w:t>
            </w:r>
          </w:p>
          <w:p w:rsidR="00DB6123" w:rsidRDefault="00DB6123" w:rsidP="00542EF2">
            <w:pPr>
              <w:numPr>
                <w:ilvl w:val="12"/>
                <w:numId w:val="0"/>
              </w:numPr>
              <w:tabs>
                <w:tab w:val="left" w:pos="5220"/>
              </w:tabs>
              <w:spacing w:before="60" w:after="60"/>
              <w:jc w:val="center"/>
            </w:pPr>
          </w:p>
          <w:p w:rsidR="00DB6123" w:rsidRPr="00766BE2" w:rsidRDefault="00DB6123" w:rsidP="00542EF2">
            <w:pPr>
              <w:numPr>
                <w:ilvl w:val="12"/>
                <w:numId w:val="0"/>
              </w:numPr>
              <w:tabs>
                <w:tab w:val="left" w:pos="5220"/>
              </w:tabs>
              <w:spacing w:before="60" w:after="60"/>
              <w:jc w:val="center"/>
            </w:pPr>
            <w:r>
              <w:t>Essential</w:t>
            </w:r>
          </w:p>
        </w:tc>
      </w:tr>
      <w:tr w:rsidR="00DB6123" w:rsidRPr="00766BE2" w:rsidTr="00542EF2">
        <w:trPr>
          <w:trHeight w:val="20"/>
        </w:trPr>
        <w:tc>
          <w:tcPr>
            <w:tcW w:w="9180" w:type="dxa"/>
            <w:gridSpan w:val="2"/>
            <w:shd w:val="clear" w:color="auto" w:fill="CCCCCC"/>
          </w:tcPr>
          <w:p w:rsidR="00DB6123" w:rsidRPr="00766BE2" w:rsidRDefault="00DB6123" w:rsidP="00542EF2">
            <w:pPr>
              <w:numPr>
                <w:ilvl w:val="12"/>
                <w:numId w:val="0"/>
              </w:numPr>
              <w:tabs>
                <w:tab w:val="left" w:pos="5220"/>
              </w:tabs>
              <w:spacing w:before="60" w:after="60"/>
            </w:pPr>
            <w:r w:rsidRPr="00766BE2">
              <w:rPr>
                <w:b/>
                <w:i/>
              </w:rPr>
              <w:t>Other (Physical, mobility, local conditions)</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Has the ability to travel around the MAT area (and when required throughout the UK).</w:t>
            </w:r>
          </w:p>
        </w:tc>
        <w:tc>
          <w:tcPr>
            <w:tcW w:w="1984" w:type="dxa"/>
          </w:tcPr>
          <w:p w:rsidR="00DB6123" w:rsidRPr="00766BE2" w:rsidRDefault="00DB6123" w:rsidP="00542EF2">
            <w:pPr>
              <w:numPr>
                <w:ilvl w:val="12"/>
                <w:numId w:val="0"/>
              </w:numPr>
              <w:tabs>
                <w:tab w:val="left" w:pos="5220"/>
              </w:tabs>
              <w:spacing w:before="60" w:after="60"/>
              <w:jc w:val="center"/>
            </w:pPr>
            <w:r w:rsidRPr="00766BE2">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Is willing to work flexibly within scope of overall hours, e.g. occasional evening meetings</w:t>
            </w:r>
            <w:r>
              <w:t xml:space="preserve">. </w:t>
            </w:r>
          </w:p>
        </w:tc>
        <w:tc>
          <w:tcPr>
            <w:tcW w:w="1984" w:type="dxa"/>
          </w:tcPr>
          <w:p w:rsidR="00DB6123" w:rsidRPr="00766BE2" w:rsidRDefault="00DB6123" w:rsidP="00542EF2">
            <w:pPr>
              <w:numPr>
                <w:ilvl w:val="12"/>
                <w:numId w:val="0"/>
              </w:numPr>
              <w:tabs>
                <w:tab w:val="left" w:pos="5220"/>
              </w:tabs>
              <w:spacing w:before="60" w:after="60"/>
              <w:jc w:val="center"/>
            </w:pPr>
            <w:r w:rsidRPr="00766BE2">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Has a full current UK/European Driving Licence.</w:t>
            </w:r>
          </w:p>
        </w:tc>
        <w:tc>
          <w:tcPr>
            <w:tcW w:w="1984" w:type="dxa"/>
          </w:tcPr>
          <w:p w:rsidR="00DB6123" w:rsidRPr="00766BE2" w:rsidRDefault="00DB6123" w:rsidP="00542EF2">
            <w:pPr>
              <w:numPr>
                <w:ilvl w:val="12"/>
                <w:numId w:val="0"/>
              </w:numPr>
              <w:tabs>
                <w:tab w:val="left" w:pos="5220"/>
              </w:tabs>
              <w:spacing w:before="60" w:after="60"/>
              <w:jc w:val="center"/>
            </w:pPr>
            <w:r>
              <w:t>Essential</w:t>
            </w:r>
          </w:p>
        </w:tc>
      </w:tr>
      <w:tr w:rsidR="00DB6123" w:rsidRPr="00766BE2" w:rsidTr="00542EF2">
        <w:trPr>
          <w:trHeight w:val="20"/>
        </w:trPr>
        <w:tc>
          <w:tcPr>
            <w:tcW w:w="7196" w:type="dxa"/>
          </w:tcPr>
          <w:p w:rsidR="00DB6123" w:rsidRPr="00766BE2" w:rsidRDefault="00DB6123" w:rsidP="00DB6123">
            <w:pPr>
              <w:numPr>
                <w:ilvl w:val="0"/>
                <w:numId w:val="3"/>
              </w:numPr>
              <w:tabs>
                <w:tab w:val="left" w:pos="5220"/>
              </w:tabs>
              <w:spacing w:before="60" w:after="60" w:line="240" w:lineRule="auto"/>
            </w:pPr>
            <w:r w:rsidRPr="00766BE2">
              <w:t>Has access to a motor vehicle and is prepared to use it for business purposes.</w:t>
            </w:r>
          </w:p>
        </w:tc>
        <w:tc>
          <w:tcPr>
            <w:tcW w:w="1984" w:type="dxa"/>
          </w:tcPr>
          <w:p w:rsidR="00DB6123" w:rsidRPr="00766BE2" w:rsidRDefault="00DB6123" w:rsidP="00542EF2">
            <w:pPr>
              <w:numPr>
                <w:ilvl w:val="12"/>
                <w:numId w:val="0"/>
              </w:numPr>
              <w:tabs>
                <w:tab w:val="left" w:pos="5220"/>
              </w:tabs>
              <w:spacing w:before="60" w:after="60"/>
              <w:jc w:val="center"/>
            </w:pPr>
            <w:r>
              <w:t xml:space="preserve">Essential </w:t>
            </w:r>
          </w:p>
        </w:tc>
      </w:tr>
    </w:tbl>
    <w:p w:rsidR="00DB6123" w:rsidRPr="00766BE2" w:rsidRDefault="00DB6123" w:rsidP="00DB6123">
      <w:pPr>
        <w:numPr>
          <w:ilvl w:val="12"/>
          <w:numId w:val="0"/>
        </w:numPr>
        <w:tabs>
          <w:tab w:val="left" w:pos="5220"/>
        </w:tabs>
        <w:rPr>
          <w:sz w:val="16"/>
        </w:rPr>
      </w:pPr>
      <w:r w:rsidRPr="00766BE2">
        <w:rPr>
          <w:sz w:val="16"/>
        </w:rPr>
        <w:t xml:space="preserve">           </w:t>
      </w:r>
    </w:p>
    <w:p w:rsidR="00DB6123" w:rsidRPr="00766BE2" w:rsidRDefault="00DB6123" w:rsidP="00DB6123">
      <w:pPr>
        <w:numPr>
          <w:ilvl w:val="12"/>
          <w:numId w:val="0"/>
        </w:numPr>
        <w:tabs>
          <w:tab w:val="left" w:pos="5220"/>
        </w:tabs>
        <w:rPr>
          <w:sz w:val="16"/>
        </w:rPr>
      </w:pPr>
      <w:r w:rsidRPr="00766BE2">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DB6123" w:rsidRPr="00766BE2" w:rsidTr="00542EF2">
        <w:trPr>
          <w:trHeight w:val="355"/>
        </w:trPr>
        <w:tc>
          <w:tcPr>
            <w:tcW w:w="9211" w:type="dxa"/>
            <w:shd w:val="pct20" w:color="000000" w:fill="FFFFFF"/>
          </w:tcPr>
          <w:p w:rsidR="00DB6123" w:rsidRPr="00766BE2" w:rsidRDefault="00DB6123" w:rsidP="00542EF2">
            <w:pPr>
              <w:numPr>
                <w:ilvl w:val="12"/>
                <w:numId w:val="0"/>
              </w:numPr>
              <w:spacing w:before="60" w:after="60"/>
              <w:rPr>
                <w:b/>
                <w:i/>
              </w:rPr>
            </w:pPr>
            <w:r w:rsidRPr="00766BE2">
              <w:rPr>
                <w:b/>
                <w:i/>
              </w:rPr>
              <w:t>Expertise in Role - After initial development - Level 2</w:t>
            </w:r>
          </w:p>
        </w:tc>
      </w:tr>
      <w:tr w:rsidR="00DB6123" w:rsidRPr="00766BE2" w:rsidTr="00542EF2">
        <w:trPr>
          <w:trHeight w:val="582"/>
        </w:trPr>
        <w:tc>
          <w:tcPr>
            <w:tcW w:w="9211" w:type="dxa"/>
          </w:tcPr>
          <w:p w:rsidR="00DB6123" w:rsidRPr="00766BE2" w:rsidRDefault="00DB6123" w:rsidP="00DB6123">
            <w:pPr>
              <w:numPr>
                <w:ilvl w:val="0"/>
                <w:numId w:val="10"/>
              </w:numPr>
              <w:tabs>
                <w:tab w:val="clear" w:pos="360"/>
                <w:tab w:val="num" w:pos="284"/>
              </w:tabs>
              <w:spacing w:before="60" w:after="60" w:line="240" w:lineRule="auto"/>
            </w:pPr>
            <w:r w:rsidRPr="00766BE2">
              <w:t>Experience of working in schools and promoting positive relationships with the operational team and school community</w:t>
            </w:r>
            <w:r>
              <w:t>.</w:t>
            </w:r>
          </w:p>
        </w:tc>
      </w:tr>
      <w:tr w:rsidR="00DB6123" w:rsidRPr="00766BE2" w:rsidTr="00542EF2">
        <w:trPr>
          <w:trHeight w:val="361"/>
        </w:trPr>
        <w:tc>
          <w:tcPr>
            <w:tcW w:w="9211" w:type="dxa"/>
          </w:tcPr>
          <w:p w:rsidR="00DB6123" w:rsidRPr="00766BE2" w:rsidRDefault="00DB6123" w:rsidP="00DB6123">
            <w:pPr>
              <w:numPr>
                <w:ilvl w:val="0"/>
                <w:numId w:val="11"/>
              </w:numPr>
              <w:tabs>
                <w:tab w:val="clear" w:pos="360"/>
                <w:tab w:val="num" w:pos="284"/>
              </w:tabs>
              <w:spacing w:before="60" w:after="60" w:line="240" w:lineRule="auto"/>
            </w:pPr>
            <w:r w:rsidRPr="00766BE2">
              <w:t>Highly developed organisational and prioritising skills with resilience to meet competing deadlines</w:t>
            </w:r>
            <w:r>
              <w:t>.</w:t>
            </w:r>
            <w:r w:rsidRPr="00766BE2">
              <w:t xml:space="preserve"> </w:t>
            </w:r>
          </w:p>
        </w:tc>
      </w:tr>
      <w:tr w:rsidR="00DB6123" w:rsidRPr="00766BE2" w:rsidTr="00542EF2">
        <w:trPr>
          <w:trHeight w:val="355"/>
        </w:trPr>
        <w:tc>
          <w:tcPr>
            <w:tcW w:w="9211" w:type="dxa"/>
          </w:tcPr>
          <w:p w:rsidR="00DB6123" w:rsidRPr="00766BE2" w:rsidRDefault="00DB6123" w:rsidP="00DB6123">
            <w:pPr>
              <w:numPr>
                <w:ilvl w:val="0"/>
                <w:numId w:val="11"/>
              </w:numPr>
              <w:tabs>
                <w:tab w:val="clear" w:pos="360"/>
                <w:tab w:val="num" w:pos="284"/>
              </w:tabs>
              <w:spacing w:before="60" w:after="60" w:line="240" w:lineRule="auto"/>
            </w:pPr>
            <w:r w:rsidRPr="00766BE2">
              <w:t xml:space="preserve">Experience of managing a range of projects across the </w:t>
            </w:r>
            <w:r>
              <w:t xml:space="preserve">MAT. </w:t>
            </w:r>
          </w:p>
        </w:tc>
      </w:tr>
      <w:tr w:rsidR="00DB6123" w:rsidRPr="00766BE2" w:rsidTr="00542EF2">
        <w:trPr>
          <w:trHeight w:val="361"/>
        </w:trPr>
        <w:tc>
          <w:tcPr>
            <w:tcW w:w="9211" w:type="dxa"/>
          </w:tcPr>
          <w:p w:rsidR="00DB6123" w:rsidRPr="00766BE2" w:rsidRDefault="00DB6123" w:rsidP="00DB6123">
            <w:pPr>
              <w:numPr>
                <w:ilvl w:val="0"/>
                <w:numId w:val="3"/>
              </w:numPr>
              <w:tabs>
                <w:tab w:val="num" w:pos="284"/>
              </w:tabs>
              <w:spacing w:before="60" w:after="60" w:line="240" w:lineRule="auto"/>
            </w:pPr>
            <w:r w:rsidRPr="00766BE2">
              <w:t>Provide value for money solutions across all operational areas</w:t>
            </w:r>
            <w:r>
              <w:t>.</w:t>
            </w:r>
          </w:p>
        </w:tc>
      </w:tr>
      <w:tr w:rsidR="00DB6123" w:rsidRPr="00766BE2" w:rsidTr="00542EF2">
        <w:trPr>
          <w:trHeight w:val="317"/>
        </w:trPr>
        <w:tc>
          <w:tcPr>
            <w:tcW w:w="9211" w:type="dxa"/>
          </w:tcPr>
          <w:p w:rsidR="00DB6123" w:rsidRPr="00766BE2" w:rsidRDefault="00DB6123" w:rsidP="00DB6123">
            <w:pPr>
              <w:numPr>
                <w:ilvl w:val="0"/>
                <w:numId w:val="3"/>
              </w:numPr>
              <w:tabs>
                <w:tab w:val="num" w:pos="284"/>
              </w:tabs>
              <w:spacing w:before="60" w:after="60" w:line="240" w:lineRule="auto"/>
            </w:pPr>
            <w:r w:rsidRPr="00766BE2">
              <w:t xml:space="preserve">Evidence of making decisions based on needs for change with strong communication skills. </w:t>
            </w:r>
          </w:p>
        </w:tc>
      </w:tr>
    </w:tbl>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tbl>
      <w:tblPr>
        <w:tblW w:w="0" w:type="auto"/>
        <w:tblLayout w:type="fixed"/>
        <w:tblLook w:val="0000" w:firstRow="0" w:lastRow="0" w:firstColumn="0" w:lastColumn="0" w:noHBand="0" w:noVBand="0"/>
      </w:tblPr>
      <w:tblGrid>
        <w:gridCol w:w="9180"/>
      </w:tblGrid>
      <w:tr w:rsidR="00DB6123" w:rsidRPr="00766BE2" w:rsidTr="00542EF2">
        <w:trPr>
          <w:trHeight w:val="368"/>
        </w:trPr>
        <w:tc>
          <w:tcPr>
            <w:tcW w:w="9180" w:type="dxa"/>
            <w:tcBorders>
              <w:top w:val="single" w:sz="4" w:space="0" w:color="auto"/>
              <w:left w:val="single" w:sz="4" w:space="0" w:color="auto"/>
              <w:right w:val="single" w:sz="4" w:space="0" w:color="auto"/>
            </w:tcBorders>
            <w:shd w:val="pct20" w:color="000000" w:fill="FFFFFF"/>
          </w:tcPr>
          <w:p w:rsidR="00DB6123" w:rsidRPr="00766BE2" w:rsidRDefault="00DB6123" w:rsidP="00542EF2">
            <w:pPr>
              <w:numPr>
                <w:ilvl w:val="12"/>
                <w:numId w:val="0"/>
              </w:numPr>
              <w:spacing w:before="60" w:after="60"/>
            </w:pPr>
            <w:r w:rsidRPr="00766BE2">
              <w:rPr>
                <w:b/>
                <w:i/>
              </w:rPr>
              <w:t>Expertise in Role (Advanced - Level 3)</w:t>
            </w:r>
          </w:p>
        </w:tc>
      </w:tr>
      <w:tr w:rsidR="00DB6123" w:rsidRPr="00766BE2" w:rsidTr="00542EF2">
        <w:trPr>
          <w:trHeight w:val="368"/>
        </w:trPr>
        <w:tc>
          <w:tcPr>
            <w:tcW w:w="9180" w:type="dxa"/>
            <w:tcBorders>
              <w:left w:val="single" w:sz="4" w:space="0" w:color="auto"/>
              <w:right w:val="single" w:sz="4" w:space="0" w:color="auto"/>
            </w:tcBorders>
          </w:tcPr>
          <w:p w:rsidR="00DB6123" w:rsidRPr="009D1CA1" w:rsidRDefault="00DB6123" w:rsidP="00DB6123">
            <w:pPr>
              <w:numPr>
                <w:ilvl w:val="0"/>
                <w:numId w:val="12"/>
              </w:numPr>
              <w:spacing w:before="60" w:after="60" w:line="240" w:lineRule="auto"/>
            </w:pPr>
            <w:r w:rsidRPr="009D1CA1">
              <w:t>Used by colleagues as the main point of contact for all enquires</w:t>
            </w:r>
            <w:r>
              <w:t>.</w:t>
            </w:r>
          </w:p>
        </w:tc>
      </w:tr>
      <w:tr w:rsidR="00DB6123" w:rsidRPr="00766BE2" w:rsidTr="00542EF2">
        <w:trPr>
          <w:trHeight w:val="368"/>
        </w:trPr>
        <w:tc>
          <w:tcPr>
            <w:tcW w:w="9180" w:type="dxa"/>
            <w:tcBorders>
              <w:left w:val="single" w:sz="4" w:space="0" w:color="auto"/>
              <w:right w:val="single" w:sz="4" w:space="0" w:color="auto"/>
            </w:tcBorders>
          </w:tcPr>
          <w:p w:rsidR="00DB6123" w:rsidRPr="009D1CA1" w:rsidRDefault="00DB6123" w:rsidP="00DB6123">
            <w:pPr>
              <w:numPr>
                <w:ilvl w:val="0"/>
                <w:numId w:val="12"/>
              </w:numPr>
              <w:spacing w:before="60" w:after="60" w:line="240" w:lineRule="auto"/>
            </w:pPr>
            <w:r w:rsidRPr="009D1CA1">
              <w:t xml:space="preserve">Developed and implemented systems and procedures to ensure </w:t>
            </w:r>
            <w:r>
              <w:t xml:space="preserve">operational </w:t>
            </w:r>
            <w:r w:rsidRPr="009D1CA1">
              <w:t xml:space="preserve">services </w:t>
            </w:r>
            <w:r>
              <w:t xml:space="preserve">work </w:t>
            </w:r>
            <w:r w:rsidRPr="009D1CA1">
              <w:t>efficiently and effectively</w:t>
            </w:r>
            <w:r>
              <w:t>.</w:t>
            </w:r>
          </w:p>
        </w:tc>
      </w:tr>
      <w:tr w:rsidR="00DB6123" w:rsidRPr="00766BE2" w:rsidTr="00542EF2">
        <w:trPr>
          <w:trHeight w:val="368"/>
        </w:trPr>
        <w:tc>
          <w:tcPr>
            <w:tcW w:w="9180" w:type="dxa"/>
            <w:tcBorders>
              <w:left w:val="single" w:sz="4" w:space="0" w:color="auto"/>
              <w:right w:val="single" w:sz="4" w:space="0" w:color="auto"/>
            </w:tcBorders>
          </w:tcPr>
          <w:p w:rsidR="00DB6123" w:rsidRPr="009D1CA1" w:rsidRDefault="00DB6123" w:rsidP="00DB6123">
            <w:pPr>
              <w:numPr>
                <w:ilvl w:val="0"/>
                <w:numId w:val="12"/>
              </w:numPr>
              <w:spacing w:before="60" w:after="60" w:line="240" w:lineRule="auto"/>
            </w:pPr>
            <w:r w:rsidRPr="009D1CA1">
              <w:t xml:space="preserve">Expertise in </w:t>
            </w:r>
            <w:r>
              <w:t>MAT</w:t>
            </w:r>
            <w:r w:rsidRPr="009D1CA1">
              <w:t xml:space="preserve"> systems and processes</w:t>
            </w:r>
            <w:r>
              <w:t xml:space="preserve">. </w:t>
            </w:r>
          </w:p>
        </w:tc>
      </w:tr>
      <w:tr w:rsidR="00DB6123" w:rsidRPr="00766BE2" w:rsidTr="00542EF2">
        <w:trPr>
          <w:trHeight w:val="614"/>
        </w:trPr>
        <w:tc>
          <w:tcPr>
            <w:tcW w:w="9180" w:type="dxa"/>
            <w:tcBorders>
              <w:left w:val="single" w:sz="4" w:space="0" w:color="auto"/>
              <w:bottom w:val="single" w:sz="4" w:space="0" w:color="auto"/>
              <w:right w:val="single" w:sz="4" w:space="0" w:color="auto"/>
            </w:tcBorders>
          </w:tcPr>
          <w:p w:rsidR="00DB6123" w:rsidRDefault="00DB6123" w:rsidP="00DB6123">
            <w:pPr>
              <w:numPr>
                <w:ilvl w:val="0"/>
                <w:numId w:val="5"/>
              </w:numPr>
              <w:spacing w:before="60" w:after="60" w:line="240" w:lineRule="auto"/>
            </w:pPr>
            <w:r w:rsidRPr="00766BE2">
              <w:t>Strong knowledge of working practices and process</w:t>
            </w:r>
            <w:r>
              <w:t xml:space="preserve">es across all operational areas. </w:t>
            </w:r>
          </w:p>
          <w:p w:rsidR="00DB6123" w:rsidRPr="00766BE2" w:rsidRDefault="00DB6123" w:rsidP="00DB6123">
            <w:pPr>
              <w:numPr>
                <w:ilvl w:val="0"/>
                <w:numId w:val="5"/>
              </w:numPr>
              <w:spacing w:before="60" w:after="60" w:line="240" w:lineRule="auto"/>
            </w:pPr>
            <w:r>
              <w:t>Develop critical problem solving abilities.</w:t>
            </w:r>
            <w:r w:rsidRPr="00766BE2">
              <w:t xml:space="preserve"> </w:t>
            </w:r>
          </w:p>
        </w:tc>
      </w:tr>
    </w:tbl>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B6123" w:rsidRPr="00766BE2" w:rsidTr="00542EF2">
        <w:trPr>
          <w:trHeight w:val="673"/>
        </w:trPr>
        <w:tc>
          <w:tcPr>
            <w:tcW w:w="9180" w:type="dxa"/>
            <w:tcBorders>
              <w:bottom w:val="nil"/>
            </w:tcBorders>
            <w:shd w:val="pct20" w:color="000000" w:fill="FFFFFF"/>
          </w:tcPr>
          <w:p w:rsidR="00DB6123" w:rsidRPr="00766BE2" w:rsidRDefault="00DB6123" w:rsidP="00542EF2">
            <w:pPr>
              <w:pStyle w:val="Heading4"/>
              <w:numPr>
                <w:ilvl w:val="12"/>
                <w:numId w:val="0"/>
              </w:numPr>
              <w:tabs>
                <w:tab w:val="left" w:pos="5220"/>
              </w:tabs>
              <w:spacing w:before="120" w:after="120"/>
              <w:rPr>
                <w:sz w:val="24"/>
              </w:rPr>
            </w:pPr>
            <w:r w:rsidRPr="00766BE2">
              <w:rPr>
                <w:sz w:val="24"/>
              </w:rPr>
              <w:t>Structure</w:t>
            </w:r>
          </w:p>
        </w:tc>
      </w:tr>
      <w:tr w:rsidR="00DB6123" w:rsidRPr="00766BE2" w:rsidTr="00542EF2">
        <w:trPr>
          <w:trHeight w:val="3001"/>
        </w:trPr>
        <w:tc>
          <w:tcPr>
            <w:tcW w:w="9180" w:type="dxa"/>
            <w:tcBorders>
              <w:top w:val="nil"/>
            </w:tcBorders>
          </w:tcPr>
          <w:p w:rsidR="00DB6123" w:rsidRPr="00766BE2" w:rsidRDefault="00DB6123" w:rsidP="00542EF2">
            <w:pPr>
              <w:numPr>
                <w:ilvl w:val="12"/>
                <w:numId w:val="0"/>
              </w:numPr>
              <w:tabs>
                <w:tab w:val="left" w:pos="5220"/>
              </w:tabs>
            </w:pPr>
            <w:r w:rsidRPr="00766BE2">
              <w:rPr>
                <w:noProof/>
                <w:lang w:eastAsia="en-GB"/>
              </w:rPr>
              <mc:AlternateContent>
                <mc:Choice Requires="wps">
                  <w:drawing>
                    <wp:anchor distT="0" distB="0" distL="114300" distR="114300" simplePos="0" relativeHeight="251699200" behindDoc="0" locked="0" layoutInCell="1" allowOverlap="1">
                      <wp:simplePos x="0" y="0"/>
                      <wp:positionH relativeFrom="column">
                        <wp:posOffset>1431290</wp:posOffset>
                      </wp:positionH>
                      <wp:positionV relativeFrom="paragraph">
                        <wp:posOffset>98425</wp:posOffset>
                      </wp:positionV>
                      <wp:extent cx="2552700" cy="445770"/>
                      <wp:effectExtent l="0" t="0" r="1905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45770"/>
                              </a:xfrm>
                              <a:prstGeom prst="rect">
                                <a:avLst/>
                              </a:prstGeom>
                              <a:solidFill>
                                <a:srgbClr val="FFFFFF"/>
                              </a:solidFill>
                              <a:ln w="9525">
                                <a:solidFill>
                                  <a:srgbClr val="000000"/>
                                </a:solidFill>
                                <a:miter lim="800000"/>
                                <a:headEnd/>
                                <a:tailEnd/>
                              </a:ln>
                            </wps:spPr>
                            <wps:txbx>
                              <w:txbxContent>
                                <w:p w:rsidR="00DB6123" w:rsidRPr="009F067B" w:rsidRDefault="00DB6123" w:rsidP="00DB6123">
                                  <w:pPr>
                                    <w:jc w:val="center"/>
                                  </w:pPr>
                                  <w:r w:rsidRPr="009F067B">
                                    <w:t>Director of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12.7pt;margin-top:7.75pt;width:201pt;height:3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">
                      <v:textbox>
                        <w:txbxContent>
                          <w:p w:rsidR="00DB6123" w:rsidRPr="009F067B" w:rsidRDefault="00DB6123" w:rsidP="00DB6123">
                            <w:pPr>
                              <w:jc w:val="center"/>
                            </w:pPr>
                            <w:r w:rsidRPr="009F067B">
                              <w:t>Director of Operations</w:t>
                            </w:r>
                          </w:p>
                        </w:txbxContent>
                      </v:textbox>
                    </v:rect>
                  </w:pict>
                </mc:Fallback>
              </mc:AlternateContent>
            </w:r>
          </w:p>
          <w:p w:rsidR="00DB6123" w:rsidRPr="00766BE2" w:rsidRDefault="00DB6123" w:rsidP="00542EF2">
            <w:pPr>
              <w:numPr>
                <w:ilvl w:val="12"/>
                <w:numId w:val="0"/>
              </w:numPr>
              <w:tabs>
                <w:tab w:val="left" w:pos="5220"/>
              </w:tabs>
            </w:pPr>
          </w:p>
          <w:p w:rsidR="00DB6123" w:rsidRPr="00766BE2" w:rsidRDefault="00AF6BC7" w:rsidP="00542EF2">
            <w:pPr>
              <w:numPr>
                <w:ilvl w:val="12"/>
                <w:numId w:val="0"/>
              </w:numPr>
              <w:tabs>
                <w:tab w:val="left" w:pos="5220"/>
              </w:tabs>
            </w:pPr>
            <w:r w:rsidRPr="00766BE2">
              <w:rPr>
                <w:noProof/>
                <w:lang w:eastAsia="en-GB"/>
              </w:rPr>
              <mc:AlternateContent>
                <mc:Choice Requires="wps">
                  <w:drawing>
                    <wp:anchor distT="0" distB="0" distL="114300" distR="114300" simplePos="0" relativeHeight="251700224" behindDoc="0" locked="0" layoutInCell="1" allowOverlap="1" wp14:anchorId="6A1CDD08" wp14:editId="70587BBB">
                      <wp:simplePos x="0" y="0"/>
                      <wp:positionH relativeFrom="column">
                        <wp:posOffset>1783715</wp:posOffset>
                      </wp:positionH>
                      <wp:positionV relativeFrom="paragraph">
                        <wp:posOffset>61595</wp:posOffset>
                      </wp:positionV>
                      <wp:extent cx="1905000" cy="490220"/>
                      <wp:effectExtent l="0" t="0" r="1905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90220"/>
                              </a:xfrm>
                              <a:prstGeom prst="rect">
                                <a:avLst/>
                              </a:prstGeom>
                              <a:solidFill>
                                <a:srgbClr val="FFFFFF"/>
                              </a:solidFill>
                              <a:ln w="9525">
                                <a:solidFill>
                                  <a:srgbClr val="000000"/>
                                </a:solidFill>
                                <a:miter lim="800000"/>
                                <a:headEnd/>
                                <a:tailEnd/>
                              </a:ln>
                            </wps:spPr>
                            <wps:txbx>
                              <w:txbxContent>
                                <w:p w:rsidR="00DB6123" w:rsidRPr="00513DFF" w:rsidRDefault="00DB6123" w:rsidP="00DB6123">
                                  <w:pPr>
                                    <w:jc w:val="center"/>
                                  </w:pPr>
                                  <w:r>
                                    <w:t>Premises Manager</w:t>
                                  </w:r>
                                  <w:r w:rsidRPr="00513DF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DD08" id="Rectangle 13" o:spid="_x0000_s1028" style="position:absolute;margin-left:140.45pt;margin-top:4.85pt;width:150pt;height:3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">
                      <v:textbox>
                        <w:txbxContent>
                          <w:p w:rsidR="00DB6123" w:rsidRPr="00513DFF" w:rsidRDefault="00DB6123" w:rsidP="00DB6123">
                            <w:pPr>
                              <w:jc w:val="center"/>
                            </w:pPr>
                            <w:r>
                              <w:t>Premises Manager</w:t>
                            </w:r>
                            <w:r w:rsidRPr="00513DFF">
                              <w:t xml:space="preserve"> </w:t>
                            </w:r>
                          </w:p>
                        </w:txbxContent>
                      </v:textbox>
                    </v:rect>
                  </w:pict>
                </mc:Fallback>
              </mc:AlternateContent>
            </w:r>
          </w:p>
          <w:p w:rsidR="00DB6123" w:rsidRPr="00766BE2" w:rsidRDefault="00DB6123" w:rsidP="00AF6BC7">
            <w:pPr>
              <w:numPr>
                <w:ilvl w:val="12"/>
                <w:numId w:val="0"/>
              </w:numPr>
              <w:tabs>
                <w:tab w:val="left" w:pos="5220"/>
              </w:tabs>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2033905</wp:posOffset>
                      </wp:positionH>
                      <wp:positionV relativeFrom="paragraph">
                        <wp:posOffset>432435</wp:posOffset>
                      </wp:positionV>
                      <wp:extent cx="1379220" cy="323850"/>
                      <wp:effectExtent l="12700" t="12700"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323850"/>
                              </a:xfrm>
                              <a:prstGeom prst="rect">
                                <a:avLst/>
                              </a:prstGeom>
                              <a:solidFill>
                                <a:srgbClr val="FFFFFF"/>
                              </a:solidFill>
                              <a:ln w="9525">
                                <a:solidFill>
                                  <a:srgbClr val="000000"/>
                                </a:solidFill>
                                <a:miter lim="800000"/>
                                <a:headEnd/>
                                <a:tailEnd/>
                              </a:ln>
                            </wps:spPr>
                            <wps:txbx>
                              <w:txbxContent>
                                <w:p w:rsidR="00DB6123" w:rsidRDefault="00DB6123" w:rsidP="00DB6123">
                                  <w:pPr>
                                    <w:jc w:val="center"/>
                                  </w:pPr>
                                  <w:r>
                                    <w:t>Compliance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60.15pt;margin-top:34.05pt;width:108.6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">
                      <v:textbox>
                        <w:txbxContent>
                          <w:p w:rsidR="00DB6123" w:rsidRDefault="00DB6123" w:rsidP="00DB6123">
                            <w:pPr>
                              <w:jc w:val="center"/>
                            </w:pPr>
                            <w:r>
                              <w:t>Compliance Officer</w:t>
                            </w:r>
                          </w:p>
                        </w:txbxContent>
                      </v:textbox>
                    </v:rect>
                  </w:pict>
                </mc:Fallback>
              </mc:AlternateContent>
            </w:r>
          </w:p>
        </w:tc>
      </w:tr>
    </w:tbl>
    <w:p w:rsidR="00DB6123" w:rsidRPr="00766BE2" w:rsidRDefault="00DB6123" w:rsidP="00DB6123">
      <w:pPr>
        <w:numPr>
          <w:ilvl w:val="12"/>
          <w:numId w:val="0"/>
        </w:numPr>
        <w:tabs>
          <w:tab w:val="left" w:pos="5220"/>
        </w:tabs>
        <w:rPr>
          <w:sz w:val="16"/>
        </w:rPr>
      </w:pPr>
    </w:p>
    <w:p w:rsidR="00DB6123" w:rsidRPr="00766BE2" w:rsidRDefault="00DB6123" w:rsidP="00DB6123">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B6123" w:rsidRPr="00766BE2" w:rsidTr="00542EF2">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DB6123" w:rsidRPr="00766BE2" w:rsidRDefault="00DB6123" w:rsidP="00542EF2">
            <w:pPr>
              <w:pStyle w:val="Heading2"/>
              <w:numPr>
                <w:ilvl w:val="12"/>
                <w:numId w:val="0"/>
              </w:numPr>
              <w:tabs>
                <w:tab w:val="left" w:pos="5220"/>
              </w:tabs>
              <w:spacing w:before="60"/>
              <w:rPr>
                <w:sz w:val="24"/>
              </w:rPr>
            </w:pPr>
            <w:r w:rsidRPr="00766BE2">
              <w:rPr>
                <w:sz w:val="24"/>
              </w:rPr>
              <w:t>Signatures</w:t>
            </w:r>
          </w:p>
        </w:tc>
      </w:tr>
      <w:tr w:rsidR="00DB6123" w:rsidRPr="00766BE2" w:rsidTr="00542EF2">
        <w:trPr>
          <w:trHeight w:val="2104"/>
        </w:trPr>
        <w:tc>
          <w:tcPr>
            <w:tcW w:w="9214" w:type="dxa"/>
            <w:tcBorders>
              <w:top w:val="nil"/>
            </w:tcBorders>
          </w:tcPr>
          <w:p w:rsidR="00DB6123" w:rsidRPr="00E36B68" w:rsidRDefault="00DB6123" w:rsidP="00542EF2">
            <w:pPr>
              <w:numPr>
                <w:ilvl w:val="12"/>
                <w:numId w:val="0"/>
              </w:numPr>
              <w:tabs>
                <w:tab w:val="left" w:pos="5220"/>
              </w:tabs>
              <w:rPr>
                <w:rFonts w:cs="Calibri"/>
              </w:rPr>
            </w:pPr>
            <w:r>
              <w:rPr>
                <w:noProof/>
                <w:lang w:eastAsia="en-GB"/>
              </w:rPr>
              <mc:AlternateContent>
                <mc:Choice Requires="wps">
                  <w:drawing>
                    <wp:anchor distT="4294967295" distB="4294967295" distL="114300" distR="114300" simplePos="0" relativeHeight="251706368" behindDoc="0" locked="0" layoutInCell="1" allowOverlap="1">
                      <wp:simplePos x="0" y="0"/>
                      <wp:positionH relativeFrom="column">
                        <wp:posOffset>2392045</wp:posOffset>
                      </wp:positionH>
                      <wp:positionV relativeFrom="paragraph">
                        <wp:posOffset>518159</wp:posOffset>
                      </wp:positionV>
                      <wp:extent cx="152590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825A" id="Straight Connector 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0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zQ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"/>
                  </w:pict>
                </mc:Fallback>
              </mc:AlternateContent>
            </w:r>
            <w:r w:rsidRPr="009840A4">
              <w:rPr>
                <w:rFonts w:cs="Arial"/>
              </w:rPr>
              <w:t>Approved by :  :  CEO</w:t>
            </w:r>
            <w:r w:rsidRPr="00E36B68">
              <w:rPr>
                <w:rFonts w:cs="Calibri"/>
              </w:rPr>
              <w:t xml:space="preserve">                                        </w:t>
            </w:r>
            <w:r w:rsidRPr="00E36B68">
              <w:rPr>
                <w:rFonts w:cs="Calibri"/>
                <w:noProof/>
                <w:lang w:eastAsia="en-GB"/>
              </w:rPr>
              <w:drawing>
                <wp:inline distT="0" distB="0" distL="0" distR="0">
                  <wp:extent cx="17145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p>
          <w:p w:rsidR="00AF6BC7" w:rsidRDefault="00AF6BC7" w:rsidP="00542EF2">
            <w:pPr>
              <w:numPr>
                <w:ilvl w:val="12"/>
                <w:numId w:val="0"/>
              </w:numPr>
              <w:tabs>
                <w:tab w:val="left" w:pos="5220"/>
              </w:tabs>
            </w:pPr>
          </w:p>
          <w:p w:rsidR="00DB6123" w:rsidRPr="00412FFD" w:rsidRDefault="00DB6123" w:rsidP="00542EF2">
            <w:pPr>
              <w:numPr>
                <w:ilvl w:val="12"/>
                <w:numId w:val="0"/>
              </w:numPr>
              <w:tabs>
                <w:tab w:val="left" w:pos="5220"/>
              </w:tabs>
            </w:pPr>
            <w:r w:rsidRPr="00412FFD">
              <w:t xml:space="preserve">Approved by : Post Holder/or Representative                </w:t>
            </w:r>
          </w:p>
          <w:p w:rsidR="00DB6123" w:rsidRDefault="00DB6123" w:rsidP="00542EF2">
            <w:pPr>
              <w:numPr>
                <w:ilvl w:val="12"/>
                <w:numId w:val="0"/>
              </w:numPr>
              <w:tabs>
                <w:tab w:val="left" w:pos="5220"/>
              </w:tabs>
              <w:rPr>
                <w:sz w:val="16"/>
              </w:rPr>
            </w:pPr>
            <w:r>
              <w:rPr>
                <w:noProof/>
                <w:lang w:eastAsia="en-GB"/>
              </w:rPr>
              <mc:AlternateContent>
                <mc:Choice Requires="wps">
                  <w:drawing>
                    <wp:anchor distT="4294967295" distB="4294967295" distL="114300" distR="114300" simplePos="0" relativeHeight="251705344" behindDoc="0" locked="0" layoutInCell="1" allowOverlap="1">
                      <wp:simplePos x="0" y="0"/>
                      <wp:positionH relativeFrom="column">
                        <wp:posOffset>2715895</wp:posOffset>
                      </wp:positionH>
                      <wp:positionV relativeFrom="paragraph">
                        <wp:posOffset>60324</wp:posOffset>
                      </wp:positionV>
                      <wp:extent cx="15259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3809" id="Straight Connector 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F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"/>
                  </w:pict>
                </mc:Fallback>
              </mc:AlternateContent>
            </w:r>
          </w:p>
          <w:p w:rsidR="00DB6123" w:rsidRPr="00766BE2" w:rsidRDefault="00DB6123" w:rsidP="00542EF2">
            <w:pPr>
              <w:numPr>
                <w:ilvl w:val="12"/>
                <w:numId w:val="0"/>
              </w:numPr>
              <w:tabs>
                <w:tab w:val="left" w:pos="5220"/>
              </w:tabs>
              <w:rPr>
                <w:sz w:val="16"/>
              </w:rPr>
            </w:pPr>
          </w:p>
          <w:p w:rsidR="00DB6123" w:rsidRPr="00766BE2" w:rsidRDefault="00DB6123" w:rsidP="00542EF2">
            <w:pPr>
              <w:numPr>
                <w:ilvl w:val="12"/>
                <w:numId w:val="0"/>
              </w:numPr>
              <w:tabs>
                <w:tab w:val="left" w:pos="5220"/>
              </w:tabs>
              <w:rPr>
                <w:sz w:val="16"/>
              </w:rPr>
            </w:pPr>
          </w:p>
        </w:tc>
      </w:tr>
    </w:tbl>
    <w:p w:rsidR="00DB6123" w:rsidRPr="00AF6BC7" w:rsidRDefault="00AF6BC7" w:rsidP="00DB6123">
      <w:pPr>
        <w:pStyle w:val="Heading1"/>
        <w:rPr>
          <w:sz w:val="20"/>
          <w:szCs w:val="20"/>
        </w:rPr>
      </w:pPr>
      <w:r w:rsidRPr="00AF6BC7">
        <w:rPr>
          <w:sz w:val="20"/>
          <w:szCs w:val="20"/>
        </w:rPr>
        <w:t>June 2019</w:t>
      </w:r>
    </w:p>
    <w:p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BF3727" w:rsidSect="003B3BDC">
      <w:footerReference w:type="default" r:id="rId15"/>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92" w:rsidRDefault="00791792" w:rsidP="003C3B5F">
      <w:pPr>
        <w:spacing w:after="0" w:line="240" w:lineRule="auto"/>
      </w:pPr>
      <w:r>
        <w:separator/>
      </w:r>
    </w:p>
  </w:endnote>
  <w:endnote w:type="continuationSeparator" w:id="0">
    <w:p w:rsidR="00791792" w:rsidRDefault="0079179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5" w:rsidRDefault="002B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92" w:rsidRDefault="00791792" w:rsidP="003C3B5F">
      <w:pPr>
        <w:spacing w:after="0" w:line="240" w:lineRule="auto"/>
      </w:pPr>
      <w:r>
        <w:separator/>
      </w:r>
    </w:p>
  </w:footnote>
  <w:footnote w:type="continuationSeparator" w:id="0">
    <w:p w:rsidR="00791792" w:rsidRDefault="00791792"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1">
    <w:nsid w:val="757677A1"/>
    <w:multiLevelType w:val="hybridMultilevel"/>
    <w:tmpl w:val="7B7E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3">
    <w:nsid w:val="7C911EF9"/>
    <w:multiLevelType w:val="hybridMultilevel"/>
    <w:tmpl w:val="A82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3"/>
  </w:num>
  <w:num w:numId="6">
    <w:abstractNumId w:val="8"/>
  </w:num>
  <w:num w:numId="7">
    <w:abstractNumId w:val="5"/>
  </w:num>
  <w:num w:numId="8">
    <w:abstractNumId w:val="7"/>
  </w:num>
  <w:num w:numId="9">
    <w:abstractNumId w:val="6"/>
  </w:num>
  <w:num w:numId="10">
    <w:abstractNumId w:val="12"/>
  </w:num>
  <w:num w:numId="11">
    <w:abstractNumId w:val="1"/>
  </w:num>
  <w:num w:numId="12">
    <w:abstractNumId w:val="2"/>
  </w:num>
  <w:num w:numId="13">
    <w:abstractNumId w:val="1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B50F5"/>
    <w:rsid w:val="002D7FBF"/>
    <w:rsid w:val="002E375B"/>
    <w:rsid w:val="002F0679"/>
    <w:rsid w:val="002F505B"/>
    <w:rsid w:val="003318C0"/>
    <w:rsid w:val="0034192D"/>
    <w:rsid w:val="00343B84"/>
    <w:rsid w:val="003469B4"/>
    <w:rsid w:val="00347600"/>
    <w:rsid w:val="00370943"/>
    <w:rsid w:val="00375FB2"/>
    <w:rsid w:val="003833EB"/>
    <w:rsid w:val="00387FD9"/>
    <w:rsid w:val="00396883"/>
    <w:rsid w:val="003A2E0B"/>
    <w:rsid w:val="003A5903"/>
    <w:rsid w:val="003B3BDC"/>
    <w:rsid w:val="003B5392"/>
    <w:rsid w:val="003C2F63"/>
    <w:rsid w:val="003C3B5F"/>
    <w:rsid w:val="003C6B8F"/>
    <w:rsid w:val="00423A9A"/>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75265"/>
    <w:rsid w:val="005E50B5"/>
    <w:rsid w:val="005E6F7B"/>
    <w:rsid w:val="00605FDF"/>
    <w:rsid w:val="00612F79"/>
    <w:rsid w:val="006245E3"/>
    <w:rsid w:val="00632A2A"/>
    <w:rsid w:val="00636D8B"/>
    <w:rsid w:val="006445DC"/>
    <w:rsid w:val="00653AF1"/>
    <w:rsid w:val="00666971"/>
    <w:rsid w:val="00666D34"/>
    <w:rsid w:val="006918E1"/>
    <w:rsid w:val="006A3F61"/>
    <w:rsid w:val="006B2542"/>
    <w:rsid w:val="006C4877"/>
    <w:rsid w:val="006D5A37"/>
    <w:rsid w:val="006E6103"/>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A6EF9"/>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D036C"/>
    <w:rsid w:val="008D549A"/>
    <w:rsid w:val="008D5BB2"/>
    <w:rsid w:val="008E7BD9"/>
    <w:rsid w:val="008F43EE"/>
    <w:rsid w:val="008F5F8C"/>
    <w:rsid w:val="00941573"/>
    <w:rsid w:val="009441A5"/>
    <w:rsid w:val="00954453"/>
    <w:rsid w:val="00961CAC"/>
    <w:rsid w:val="00962E52"/>
    <w:rsid w:val="009648E7"/>
    <w:rsid w:val="00981263"/>
    <w:rsid w:val="00995363"/>
    <w:rsid w:val="009A3953"/>
    <w:rsid w:val="009B2BEE"/>
    <w:rsid w:val="009C1911"/>
    <w:rsid w:val="009E2FED"/>
    <w:rsid w:val="00A050C7"/>
    <w:rsid w:val="00A23037"/>
    <w:rsid w:val="00A56808"/>
    <w:rsid w:val="00A635B8"/>
    <w:rsid w:val="00A804B6"/>
    <w:rsid w:val="00A807EE"/>
    <w:rsid w:val="00A97B4D"/>
    <w:rsid w:val="00AB329D"/>
    <w:rsid w:val="00AB5FEA"/>
    <w:rsid w:val="00AE22AB"/>
    <w:rsid w:val="00AF1152"/>
    <w:rsid w:val="00AF6BC7"/>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755B3"/>
    <w:rsid w:val="00C76CEE"/>
    <w:rsid w:val="00C858E2"/>
    <w:rsid w:val="00C9605F"/>
    <w:rsid w:val="00CA1374"/>
    <w:rsid w:val="00CB6723"/>
    <w:rsid w:val="00CB67AF"/>
    <w:rsid w:val="00CC6E01"/>
    <w:rsid w:val="00CE109C"/>
    <w:rsid w:val="00D129FD"/>
    <w:rsid w:val="00D15053"/>
    <w:rsid w:val="00D24976"/>
    <w:rsid w:val="00D448DD"/>
    <w:rsid w:val="00D5261B"/>
    <w:rsid w:val="00D53243"/>
    <w:rsid w:val="00D54594"/>
    <w:rsid w:val="00D67B22"/>
    <w:rsid w:val="00D70211"/>
    <w:rsid w:val="00DA4AB2"/>
    <w:rsid w:val="00DA4B12"/>
    <w:rsid w:val="00DB6123"/>
    <w:rsid w:val="00DC7B9C"/>
    <w:rsid w:val="00DD0DC3"/>
    <w:rsid w:val="00DD5615"/>
    <w:rsid w:val="00DE3D3F"/>
    <w:rsid w:val="00E076AB"/>
    <w:rsid w:val="00E117DE"/>
    <w:rsid w:val="00E4571B"/>
    <w:rsid w:val="00E82174"/>
    <w:rsid w:val="00E82DC8"/>
    <w:rsid w:val="00E86B7F"/>
    <w:rsid w:val="00E9425F"/>
    <w:rsid w:val="00EA4C9B"/>
    <w:rsid w:val="00EA5BD2"/>
    <w:rsid w:val="00ED0F07"/>
    <w:rsid w:val="00ED1E59"/>
    <w:rsid w:val="00ED368D"/>
    <w:rsid w:val="00F033E7"/>
    <w:rsid w:val="00F12353"/>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11F0-2E79-4105-866D-6068D1A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12045</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Nash, Tracy</cp:lastModifiedBy>
  <cp:revision>7</cp:revision>
  <cp:lastPrinted>2018-05-09T09:29:00Z</cp:lastPrinted>
  <dcterms:created xsi:type="dcterms:W3CDTF">2019-06-04T13:38:00Z</dcterms:created>
  <dcterms:modified xsi:type="dcterms:W3CDTF">2019-06-05T13:12:00Z</dcterms:modified>
</cp:coreProperties>
</file>