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5F6" w:rsidRPr="00B735F6" w:rsidRDefault="00B735F6" w:rsidP="00B735F6">
      <w:pPr>
        <w:rPr>
          <w:rFonts w:ascii="Times New Roman" w:hAnsi="Times New Roman" w:cs="Times New Roman"/>
          <w:bCs w:val="0"/>
          <w:kern w:val="0"/>
          <w:sz w:val="24"/>
          <w:szCs w:val="24"/>
        </w:rPr>
      </w:pPr>
      <w:r>
        <w:rPr>
          <w:noProof/>
        </w:rPr>
        <w:drawing>
          <wp:anchor distT="114300" distB="114300" distL="114300" distR="114300" simplePos="0" relativeHeight="251659264" behindDoc="0" locked="0" layoutInCell="1" hidden="0" allowOverlap="1" wp14:anchorId="0FC7EE60" wp14:editId="04109100">
            <wp:simplePos x="0" y="0"/>
            <wp:positionH relativeFrom="margin">
              <wp:posOffset>118745</wp:posOffset>
            </wp:positionH>
            <wp:positionV relativeFrom="paragraph">
              <wp:posOffset>-33020</wp:posOffset>
            </wp:positionV>
            <wp:extent cx="968375" cy="1442085"/>
            <wp:effectExtent l="0" t="0" r="3175" b="5715"/>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968375" cy="1442085"/>
                    </a:xfrm>
                    <a:prstGeom prst="rect">
                      <a:avLst/>
                    </a:prstGeom>
                    <a:ln/>
                  </pic:spPr>
                </pic:pic>
              </a:graphicData>
            </a:graphic>
          </wp:anchor>
        </w:drawing>
      </w:r>
    </w:p>
    <w:p w:rsidR="00B735F6" w:rsidRDefault="00B735F6" w:rsidP="00B735F6">
      <w:pPr>
        <w:spacing w:after="200"/>
        <w:jc w:val="center"/>
        <w:rPr>
          <w:rFonts w:ascii="Arial" w:hAnsi="Arial"/>
          <w:b/>
          <w:color w:val="000000"/>
          <w:kern w:val="0"/>
          <w:sz w:val="28"/>
          <w:szCs w:val="28"/>
        </w:rPr>
      </w:pPr>
    </w:p>
    <w:p w:rsidR="00B735F6" w:rsidRDefault="00B735F6" w:rsidP="00B735F6">
      <w:pPr>
        <w:spacing w:after="200"/>
        <w:jc w:val="center"/>
        <w:rPr>
          <w:rFonts w:ascii="Arial" w:hAnsi="Arial"/>
          <w:b/>
          <w:color w:val="000000"/>
          <w:kern w:val="0"/>
          <w:sz w:val="28"/>
          <w:szCs w:val="28"/>
        </w:rPr>
      </w:pPr>
    </w:p>
    <w:p w:rsidR="00B735F6" w:rsidRDefault="00B735F6" w:rsidP="00B735F6">
      <w:pPr>
        <w:spacing w:after="200"/>
        <w:jc w:val="center"/>
        <w:rPr>
          <w:rFonts w:ascii="Arial" w:hAnsi="Arial"/>
          <w:b/>
          <w:color w:val="000000"/>
          <w:kern w:val="0"/>
          <w:sz w:val="28"/>
          <w:szCs w:val="28"/>
        </w:rPr>
      </w:pPr>
    </w:p>
    <w:p w:rsidR="00B735F6" w:rsidRDefault="00B735F6" w:rsidP="00B735F6">
      <w:pPr>
        <w:spacing w:after="200"/>
        <w:jc w:val="center"/>
        <w:rPr>
          <w:rFonts w:ascii="Arial" w:hAnsi="Arial"/>
          <w:b/>
          <w:color w:val="000000"/>
          <w:kern w:val="0"/>
          <w:sz w:val="28"/>
          <w:szCs w:val="28"/>
        </w:rPr>
      </w:pPr>
    </w:p>
    <w:p w:rsidR="00B735F6" w:rsidRDefault="00B735F6" w:rsidP="00B735F6">
      <w:pPr>
        <w:spacing w:after="200"/>
        <w:jc w:val="center"/>
        <w:rPr>
          <w:rFonts w:ascii="Arial" w:hAnsi="Arial"/>
          <w:b/>
          <w:color w:val="000000"/>
          <w:kern w:val="0"/>
          <w:sz w:val="28"/>
          <w:szCs w:val="28"/>
        </w:rPr>
      </w:pPr>
    </w:p>
    <w:p w:rsidR="00B735F6" w:rsidRPr="00B735F6" w:rsidRDefault="00B735F6" w:rsidP="00B735F6">
      <w:pPr>
        <w:spacing w:after="200"/>
        <w:jc w:val="center"/>
        <w:rPr>
          <w:rFonts w:ascii="Times New Roman" w:hAnsi="Times New Roman" w:cs="Times New Roman"/>
          <w:bCs w:val="0"/>
          <w:kern w:val="0"/>
          <w:sz w:val="24"/>
          <w:szCs w:val="24"/>
        </w:rPr>
      </w:pPr>
      <w:r w:rsidRPr="00B735F6">
        <w:rPr>
          <w:rFonts w:ascii="Arial" w:hAnsi="Arial"/>
          <w:b/>
          <w:color w:val="000000"/>
          <w:kern w:val="0"/>
          <w:sz w:val="28"/>
          <w:szCs w:val="28"/>
        </w:rPr>
        <w:t>Job Description</w:t>
      </w:r>
    </w:p>
    <w:tbl>
      <w:tblPr>
        <w:tblW w:w="0" w:type="auto"/>
        <w:tblCellMar>
          <w:top w:w="15" w:type="dxa"/>
          <w:left w:w="15" w:type="dxa"/>
          <w:bottom w:w="15" w:type="dxa"/>
          <w:right w:w="15" w:type="dxa"/>
        </w:tblCellMar>
        <w:tblLook w:val="04A0" w:firstRow="1" w:lastRow="0" w:firstColumn="1" w:lastColumn="0" w:noHBand="0" w:noVBand="1"/>
      </w:tblPr>
      <w:tblGrid>
        <w:gridCol w:w="4604"/>
        <w:gridCol w:w="5250"/>
      </w:tblGrid>
      <w:tr w:rsidR="00B735F6" w:rsidRPr="00B735F6" w:rsidTr="00B735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35F6" w:rsidRPr="00B735F6" w:rsidRDefault="00B735F6" w:rsidP="00B735F6">
            <w:pPr>
              <w:spacing w:after="200" w:line="0" w:lineRule="atLeast"/>
              <w:rPr>
                <w:rFonts w:ascii="Times New Roman" w:hAnsi="Times New Roman" w:cs="Times New Roman"/>
                <w:bCs w:val="0"/>
                <w:kern w:val="0"/>
                <w:sz w:val="24"/>
                <w:szCs w:val="24"/>
              </w:rPr>
            </w:pPr>
            <w:r w:rsidRPr="00B735F6">
              <w:rPr>
                <w:rFonts w:ascii="Arial" w:hAnsi="Arial"/>
                <w:b/>
                <w:color w:val="000000"/>
                <w:kern w:val="0"/>
                <w:sz w:val="28"/>
                <w:szCs w:val="28"/>
              </w:rPr>
              <w:t>Job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35F6" w:rsidRPr="00B735F6" w:rsidRDefault="00B735F6" w:rsidP="00B735F6">
            <w:pPr>
              <w:spacing w:after="200" w:line="0" w:lineRule="atLeast"/>
              <w:rPr>
                <w:rFonts w:ascii="Times New Roman" w:hAnsi="Times New Roman" w:cs="Times New Roman"/>
                <w:bCs w:val="0"/>
                <w:kern w:val="0"/>
                <w:sz w:val="24"/>
                <w:szCs w:val="24"/>
              </w:rPr>
            </w:pPr>
            <w:proofErr w:type="spellStart"/>
            <w:r w:rsidRPr="00B735F6">
              <w:rPr>
                <w:rFonts w:ascii="Arial" w:hAnsi="Arial"/>
                <w:b/>
                <w:color w:val="000000"/>
                <w:kern w:val="0"/>
                <w:sz w:val="28"/>
                <w:szCs w:val="28"/>
              </w:rPr>
              <w:t>SENDCo</w:t>
            </w:r>
            <w:proofErr w:type="spellEnd"/>
          </w:p>
        </w:tc>
      </w:tr>
      <w:tr w:rsidR="00B735F6" w:rsidRPr="00B735F6" w:rsidTr="00B735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35F6" w:rsidRPr="00B735F6" w:rsidRDefault="00B735F6" w:rsidP="00B735F6">
            <w:pPr>
              <w:spacing w:after="200" w:line="0" w:lineRule="atLeast"/>
              <w:rPr>
                <w:rFonts w:ascii="Times New Roman" w:hAnsi="Times New Roman" w:cs="Times New Roman"/>
                <w:bCs w:val="0"/>
                <w:kern w:val="0"/>
                <w:sz w:val="24"/>
                <w:szCs w:val="24"/>
              </w:rPr>
            </w:pPr>
            <w:r w:rsidRPr="00B735F6">
              <w:rPr>
                <w:rFonts w:ascii="Arial" w:hAnsi="Arial"/>
                <w:b/>
                <w:color w:val="000000"/>
                <w:kern w:val="0"/>
                <w:sz w:val="28"/>
                <w:szCs w:val="28"/>
              </w:rPr>
              <w:t>Reporting 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35F6" w:rsidRPr="00B735F6" w:rsidRDefault="00B735F6" w:rsidP="00B735F6">
            <w:pPr>
              <w:spacing w:after="200" w:line="0" w:lineRule="atLeast"/>
              <w:rPr>
                <w:rFonts w:ascii="Times New Roman" w:hAnsi="Times New Roman" w:cs="Times New Roman"/>
                <w:bCs w:val="0"/>
                <w:kern w:val="0"/>
                <w:sz w:val="24"/>
                <w:szCs w:val="24"/>
              </w:rPr>
            </w:pPr>
            <w:r w:rsidRPr="00B735F6">
              <w:rPr>
                <w:rFonts w:ascii="Arial" w:hAnsi="Arial"/>
                <w:b/>
                <w:color w:val="000000"/>
                <w:kern w:val="0"/>
                <w:sz w:val="28"/>
                <w:szCs w:val="28"/>
              </w:rPr>
              <w:t>Head of School</w:t>
            </w:r>
          </w:p>
        </w:tc>
      </w:tr>
      <w:tr w:rsidR="00B735F6" w:rsidRPr="00B735F6" w:rsidTr="00B735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35F6" w:rsidRPr="00B735F6" w:rsidRDefault="00B735F6" w:rsidP="00B735F6">
            <w:pPr>
              <w:spacing w:after="200" w:line="0" w:lineRule="atLeast"/>
              <w:rPr>
                <w:rFonts w:ascii="Times New Roman" w:hAnsi="Times New Roman" w:cs="Times New Roman"/>
                <w:bCs w:val="0"/>
                <w:kern w:val="0"/>
                <w:sz w:val="24"/>
                <w:szCs w:val="24"/>
              </w:rPr>
            </w:pPr>
            <w:r w:rsidRPr="00B735F6">
              <w:rPr>
                <w:rFonts w:ascii="Arial" w:hAnsi="Arial"/>
                <w:b/>
                <w:color w:val="000000"/>
                <w:kern w:val="0"/>
                <w:sz w:val="28"/>
                <w:szCs w:val="28"/>
              </w:rPr>
              <w:t>Day to Day line Manager: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35F6" w:rsidRPr="00B735F6" w:rsidRDefault="00B735F6" w:rsidP="00B735F6">
            <w:pPr>
              <w:spacing w:after="200" w:line="0" w:lineRule="atLeast"/>
              <w:rPr>
                <w:rFonts w:ascii="Times New Roman" w:hAnsi="Times New Roman" w:cs="Times New Roman"/>
                <w:bCs w:val="0"/>
                <w:kern w:val="0"/>
                <w:sz w:val="24"/>
                <w:szCs w:val="24"/>
              </w:rPr>
            </w:pPr>
            <w:r w:rsidRPr="00B735F6">
              <w:rPr>
                <w:rFonts w:ascii="Arial" w:hAnsi="Arial"/>
                <w:b/>
                <w:color w:val="000000"/>
                <w:kern w:val="0"/>
                <w:sz w:val="28"/>
                <w:szCs w:val="28"/>
              </w:rPr>
              <w:t>Head of School</w:t>
            </w:r>
          </w:p>
        </w:tc>
      </w:tr>
      <w:tr w:rsidR="00B735F6" w:rsidRPr="00B735F6" w:rsidTr="00B735F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35F6" w:rsidRPr="00B735F6" w:rsidRDefault="00B735F6" w:rsidP="00B735F6">
            <w:pPr>
              <w:spacing w:after="200" w:line="0" w:lineRule="atLeast"/>
              <w:rPr>
                <w:rFonts w:ascii="Times New Roman" w:hAnsi="Times New Roman" w:cs="Times New Roman"/>
                <w:bCs w:val="0"/>
                <w:kern w:val="0"/>
                <w:sz w:val="24"/>
                <w:szCs w:val="24"/>
              </w:rPr>
            </w:pPr>
            <w:r w:rsidRPr="00B735F6">
              <w:rPr>
                <w:rFonts w:ascii="Arial" w:hAnsi="Arial"/>
                <w:b/>
                <w:color w:val="000000"/>
                <w:kern w:val="0"/>
                <w:sz w:val="28"/>
                <w:szCs w:val="28"/>
              </w:rPr>
              <w:t>Responsible for Line Management of: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735F6" w:rsidRPr="00B735F6" w:rsidRDefault="00B735F6" w:rsidP="00B735F6">
            <w:pPr>
              <w:spacing w:after="200" w:line="0" w:lineRule="atLeast"/>
              <w:rPr>
                <w:rFonts w:ascii="Times New Roman" w:hAnsi="Times New Roman" w:cs="Times New Roman"/>
                <w:bCs w:val="0"/>
                <w:kern w:val="0"/>
                <w:sz w:val="24"/>
                <w:szCs w:val="24"/>
              </w:rPr>
            </w:pPr>
            <w:r w:rsidRPr="00B735F6">
              <w:rPr>
                <w:rFonts w:ascii="Arial" w:hAnsi="Arial"/>
                <w:b/>
                <w:color w:val="000000"/>
                <w:kern w:val="0"/>
                <w:sz w:val="28"/>
                <w:szCs w:val="28"/>
              </w:rPr>
              <w:t>Relevant Teaching Assistants and Teachers</w:t>
            </w:r>
          </w:p>
        </w:tc>
      </w:tr>
    </w:tbl>
    <w:p w:rsidR="00B735F6" w:rsidRPr="00B735F6" w:rsidRDefault="00B735F6" w:rsidP="00B735F6">
      <w:pPr>
        <w:rPr>
          <w:rFonts w:ascii="Times New Roman" w:hAnsi="Times New Roman" w:cs="Times New Roman"/>
          <w:bCs w:val="0"/>
          <w:kern w:val="0"/>
          <w:sz w:val="24"/>
          <w:szCs w:val="24"/>
        </w:rPr>
      </w:pPr>
    </w:p>
    <w:p w:rsidR="00B735F6" w:rsidRPr="00B735F6" w:rsidRDefault="00B735F6" w:rsidP="00B735F6">
      <w:pPr>
        <w:rPr>
          <w:rFonts w:ascii="Times New Roman" w:hAnsi="Times New Roman" w:cs="Times New Roman"/>
          <w:bCs w:val="0"/>
          <w:kern w:val="0"/>
          <w:sz w:val="24"/>
          <w:szCs w:val="24"/>
        </w:rPr>
      </w:pPr>
      <w:r w:rsidRPr="00B735F6">
        <w:rPr>
          <w:rFonts w:ascii="Arial" w:hAnsi="Arial"/>
          <w:b/>
          <w:color w:val="000000"/>
          <w:kern w:val="0"/>
          <w:sz w:val="24"/>
          <w:szCs w:val="24"/>
          <w:u w:val="single"/>
        </w:rPr>
        <w:t>Purpose of the job</w:t>
      </w:r>
    </w:p>
    <w:p w:rsidR="00B735F6" w:rsidRPr="00B735F6" w:rsidRDefault="00B735F6" w:rsidP="00B735F6">
      <w:pPr>
        <w:rPr>
          <w:rFonts w:ascii="Times New Roman" w:hAnsi="Times New Roman" w:cs="Times New Roman"/>
          <w:bCs w:val="0"/>
          <w:kern w:val="0"/>
          <w:sz w:val="24"/>
          <w:szCs w:val="24"/>
        </w:rPr>
      </w:pPr>
    </w:p>
    <w:p w:rsidR="00B07541" w:rsidRDefault="00B735F6" w:rsidP="00B735F6">
      <w:pPr>
        <w:jc w:val="both"/>
        <w:rPr>
          <w:rFonts w:ascii="Arial" w:hAnsi="Arial"/>
          <w:bCs w:val="0"/>
          <w:color w:val="000000"/>
          <w:kern w:val="0"/>
          <w:sz w:val="24"/>
          <w:szCs w:val="24"/>
        </w:rPr>
      </w:pPr>
      <w:r w:rsidRPr="00B735F6">
        <w:rPr>
          <w:rFonts w:ascii="Arial" w:hAnsi="Arial"/>
          <w:bCs w:val="0"/>
          <w:color w:val="000000"/>
          <w:kern w:val="0"/>
          <w:sz w:val="24"/>
          <w:szCs w:val="24"/>
        </w:rPr>
        <w:t xml:space="preserve">In addition to the requirements in the job description for a teacher the key task of the </w:t>
      </w:r>
      <w:proofErr w:type="spellStart"/>
      <w:r w:rsidRPr="00B735F6">
        <w:rPr>
          <w:rFonts w:ascii="Arial" w:hAnsi="Arial"/>
          <w:bCs w:val="0"/>
          <w:color w:val="000000"/>
          <w:kern w:val="0"/>
          <w:sz w:val="24"/>
          <w:szCs w:val="24"/>
        </w:rPr>
        <w:t>SENDCo</w:t>
      </w:r>
      <w:proofErr w:type="spellEnd"/>
      <w:r w:rsidRPr="00B735F6">
        <w:rPr>
          <w:rFonts w:ascii="Arial" w:hAnsi="Arial"/>
          <w:bCs w:val="0"/>
          <w:color w:val="000000"/>
          <w:kern w:val="0"/>
          <w:sz w:val="24"/>
          <w:szCs w:val="24"/>
        </w:rPr>
        <w:t xml:space="preserve"> is to ensure that Special Educational Needs (SEN) provision is both efficiently and effectively managed. The key purpose of this role is </w:t>
      </w:r>
      <w:proofErr w:type="gramStart"/>
      <w:r w:rsidRPr="00B735F6">
        <w:rPr>
          <w:rFonts w:ascii="Arial" w:hAnsi="Arial"/>
          <w:bCs w:val="0"/>
          <w:color w:val="000000"/>
          <w:kern w:val="0"/>
          <w:sz w:val="24"/>
          <w:szCs w:val="24"/>
        </w:rPr>
        <w:t>ensure</w:t>
      </w:r>
      <w:proofErr w:type="gramEnd"/>
      <w:r w:rsidRPr="00B735F6">
        <w:rPr>
          <w:rFonts w:ascii="Arial" w:hAnsi="Arial"/>
          <w:bCs w:val="0"/>
          <w:color w:val="000000"/>
          <w:kern w:val="0"/>
          <w:sz w:val="24"/>
          <w:szCs w:val="24"/>
        </w:rPr>
        <w:t xml:space="preserve"> that all pupils with SEND maximise their potential to reduce gaps in attainment and progress. This will include identifying pupils’ specific learning needs and ensuring that suitable provision is made by teachers in classrooms. The </w:t>
      </w:r>
      <w:proofErr w:type="spellStart"/>
      <w:r w:rsidRPr="00B735F6">
        <w:rPr>
          <w:rFonts w:ascii="Arial" w:hAnsi="Arial"/>
          <w:bCs w:val="0"/>
          <w:color w:val="000000"/>
          <w:kern w:val="0"/>
          <w:sz w:val="24"/>
          <w:szCs w:val="24"/>
        </w:rPr>
        <w:t>SENDCo</w:t>
      </w:r>
      <w:proofErr w:type="spellEnd"/>
      <w:r w:rsidRPr="00B735F6">
        <w:rPr>
          <w:rFonts w:ascii="Arial" w:hAnsi="Arial"/>
          <w:bCs w:val="0"/>
          <w:color w:val="000000"/>
          <w:kern w:val="0"/>
          <w:sz w:val="24"/>
          <w:szCs w:val="24"/>
        </w:rPr>
        <w:t xml:space="preserve">, with the support of the Head of School, takes responsibility for the day-to-day operation of provision made by the school for pupils with SEND. The </w:t>
      </w:r>
      <w:proofErr w:type="spellStart"/>
      <w:r w:rsidRPr="00B735F6">
        <w:rPr>
          <w:rFonts w:ascii="Arial" w:hAnsi="Arial"/>
          <w:bCs w:val="0"/>
          <w:color w:val="000000"/>
          <w:kern w:val="0"/>
          <w:sz w:val="24"/>
          <w:szCs w:val="24"/>
        </w:rPr>
        <w:t>SENDCo</w:t>
      </w:r>
      <w:proofErr w:type="spellEnd"/>
      <w:r w:rsidRPr="00B735F6">
        <w:rPr>
          <w:rFonts w:ascii="Arial" w:hAnsi="Arial"/>
          <w:bCs w:val="0"/>
          <w:color w:val="000000"/>
          <w:kern w:val="0"/>
          <w:sz w:val="24"/>
          <w:szCs w:val="24"/>
        </w:rPr>
        <w:t xml:space="preserve"> provides professional guidance in the various areas of SEND in order to secure high quality teaching and ensures effective use of resources to bring about improved standards of progress and attainment of all pupils with SEND.</w:t>
      </w:r>
    </w:p>
    <w:p w:rsidR="00B07541" w:rsidRDefault="00B07541" w:rsidP="00B735F6">
      <w:pPr>
        <w:jc w:val="both"/>
        <w:rPr>
          <w:rFonts w:ascii="Arial" w:hAnsi="Arial"/>
          <w:bCs w:val="0"/>
          <w:color w:val="000000"/>
          <w:kern w:val="0"/>
          <w:sz w:val="24"/>
          <w:szCs w:val="24"/>
        </w:rPr>
      </w:pPr>
    </w:p>
    <w:p w:rsidR="00B07541" w:rsidRDefault="00B07541" w:rsidP="00B735F6">
      <w:pPr>
        <w:jc w:val="both"/>
        <w:rPr>
          <w:rFonts w:ascii="Arial" w:hAnsi="Arial"/>
          <w:bCs w:val="0"/>
          <w:color w:val="000000"/>
          <w:kern w:val="0"/>
          <w:sz w:val="24"/>
          <w:szCs w:val="24"/>
        </w:rPr>
      </w:pPr>
    </w:p>
    <w:p w:rsidR="00B07541" w:rsidRDefault="00B07541" w:rsidP="00B735F6">
      <w:pPr>
        <w:jc w:val="both"/>
        <w:rPr>
          <w:rFonts w:ascii="Arial" w:hAnsi="Arial"/>
          <w:bCs w:val="0"/>
          <w:color w:val="000000"/>
          <w:kern w:val="0"/>
          <w:sz w:val="24"/>
          <w:szCs w:val="24"/>
        </w:rPr>
      </w:pPr>
    </w:p>
    <w:p w:rsidR="00B07541" w:rsidRDefault="00B07541" w:rsidP="00B735F6">
      <w:pPr>
        <w:jc w:val="both"/>
        <w:rPr>
          <w:rFonts w:ascii="Arial" w:hAnsi="Arial"/>
          <w:bCs w:val="0"/>
          <w:color w:val="000000"/>
          <w:kern w:val="0"/>
          <w:sz w:val="24"/>
          <w:szCs w:val="24"/>
        </w:rPr>
      </w:pPr>
    </w:p>
    <w:p w:rsidR="00B07541" w:rsidRPr="00B07541" w:rsidRDefault="00B735F6" w:rsidP="00B07541">
      <w:pPr>
        <w:pStyle w:val="NormalWeb"/>
        <w:jc w:val="center"/>
        <w:rPr>
          <w:bCs w:val="0"/>
          <w:kern w:val="0"/>
        </w:rPr>
      </w:pPr>
      <w:r w:rsidRPr="00B735F6">
        <w:rPr>
          <w:rFonts w:ascii="Arial" w:hAnsi="Arial"/>
          <w:bCs w:val="0"/>
          <w:color w:val="000000"/>
          <w:kern w:val="0"/>
        </w:rPr>
        <w:t xml:space="preserve"> </w:t>
      </w:r>
      <w:r w:rsidR="00B07541" w:rsidRPr="00B07541">
        <w:rPr>
          <w:rFonts w:ascii="Arial" w:hAnsi="Arial" w:cs="Arial"/>
          <w:b/>
          <w:color w:val="000000"/>
          <w:kern w:val="0"/>
          <w:u w:val="single"/>
        </w:rPr>
        <w:t xml:space="preserve">Principal accountabilities for </w:t>
      </w:r>
      <w:proofErr w:type="spellStart"/>
      <w:r w:rsidR="00B07541" w:rsidRPr="00B07541">
        <w:rPr>
          <w:rFonts w:ascii="Arial" w:hAnsi="Arial" w:cs="Arial"/>
          <w:b/>
          <w:color w:val="000000"/>
          <w:kern w:val="0"/>
          <w:u w:val="single"/>
        </w:rPr>
        <w:t>SENDCo</w:t>
      </w:r>
      <w:proofErr w:type="spellEnd"/>
    </w:p>
    <w:p w:rsidR="00B07541" w:rsidRPr="00B07541" w:rsidRDefault="00B07541" w:rsidP="00B07541">
      <w:pPr>
        <w:rPr>
          <w:rFonts w:ascii="Times New Roman" w:hAnsi="Times New Roman" w:cs="Times New Roman"/>
          <w:bCs w:val="0"/>
          <w:kern w:val="0"/>
          <w:sz w:val="24"/>
          <w:szCs w:val="24"/>
        </w:rPr>
      </w:pPr>
    </w:p>
    <w:p w:rsidR="00B07541" w:rsidRPr="00B07541" w:rsidRDefault="00B07541" w:rsidP="00B07541">
      <w:pPr>
        <w:rPr>
          <w:rFonts w:ascii="Times New Roman" w:hAnsi="Times New Roman" w:cs="Times New Roman"/>
          <w:bCs w:val="0"/>
          <w:kern w:val="0"/>
          <w:sz w:val="24"/>
          <w:szCs w:val="24"/>
        </w:rPr>
      </w:pPr>
      <w:r w:rsidRPr="00B07541">
        <w:rPr>
          <w:rFonts w:ascii="Arial" w:hAnsi="Arial"/>
          <w:b/>
          <w:color w:val="000000"/>
          <w:kern w:val="0"/>
          <w:sz w:val="24"/>
          <w:szCs w:val="24"/>
        </w:rPr>
        <w:t>Teaching, Learning and Assessment</w:t>
      </w:r>
    </w:p>
    <w:p w:rsidR="00B07541" w:rsidRPr="00B07541" w:rsidRDefault="00B07541" w:rsidP="00B07541">
      <w:pPr>
        <w:numPr>
          <w:ilvl w:val="0"/>
          <w:numId w:val="4"/>
        </w:numPr>
        <w:textAlignment w:val="baseline"/>
        <w:rPr>
          <w:rFonts w:ascii="Arial" w:hAnsi="Arial"/>
          <w:bCs w:val="0"/>
          <w:color w:val="000000"/>
          <w:kern w:val="0"/>
          <w:sz w:val="24"/>
          <w:szCs w:val="24"/>
        </w:rPr>
      </w:pPr>
      <w:r w:rsidRPr="00B07541">
        <w:rPr>
          <w:rFonts w:ascii="Arial" w:hAnsi="Arial"/>
          <w:bCs w:val="0"/>
          <w:color w:val="000000"/>
          <w:kern w:val="0"/>
          <w:sz w:val="24"/>
          <w:szCs w:val="24"/>
        </w:rPr>
        <w:t>teach a subject/class as part of your weekly timetable;</w:t>
      </w:r>
    </w:p>
    <w:p w:rsidR="00B07541" w:rsidRPr="00B07541" w:rsidRDefault="00B07541" w:rsidP="00B07541">
      <w:pPr>
        <w:numPr>
          <w:ilvl w:val="0"/>
          <w:numId w:val="4"/>
        </w:numPr>
        <w:textAlignment w:val="baseline"/>
        <w:rPr>
          <w:rFonts w:ascii="Arial" w:hAnsi="Arial"/>
          <w:bCs w:val="0"/>
          <w:color w:val="000000"/>
          <w:kern w:val="0"/>
          <w:sz w:val="24"/>
          <w:szCs w:val="24"/>
        </w:rPr>
      </w:pPr>
      <w:r w:rsidRPr="00B07541">
        <w:rPr>
          <w:rFonts w:ascii="Arial" w:hAnsi="Arial"/>
          <w:bCs w:val="0"/>
          <w:color w:val="000000"/>
          <w:kern w:val="0"/>
          <w:sz w:val="24"/>
          <w:szCs w:val="24"/>
        </w:rPr>
        <w:t>identify pupils with special educational needs;</w:t>
      </w:r>
    </w:p>
    <w:p w:rsidR="00B07541" w:rsidRPr="00B07541" w:rsidRDefault="00B07541" w:rsidP="00B07541">
      <w:pPr>
        <w:numPr>
          <w:ilvl w:val="0"/>
          <w:numId w:val="4"/>
        </w:numPr>
        <w:textAlignment w:val="baseline"/>
        <w:rPr>
          <w:rFonts w:ascii="Arial" w:hAnsi="Arial"/>
          <w:bCs w:val="0"/>
          <w:color w:val="000000"/>
          <w:kern w:val="0"/>
          <w:sz w:val="24"/>
          <w:szCs w:val="24"/>
        </w:rPr>
      </w:pPr>
      <w:r w:rsidRPr="00B07541">
        <w:rPr>
          <w:rFonts w:ascii="Arial" w:hAnsi="Arial"/>
          <w:bCs w:val="0"/>
          <w:color w:val="000000"/>
          <w:kern w:val="0"/>
          <w:sz w:val="24"/>
          <w:szCs w:val="24"/>
        </w:rPr>
        <w:t>monitor standards of teaching;</w:t>
      </w:r>
    </w:p>
    <w:p w:rsidR="00B07541" w:rsidRPr="00B07541" w:rsidRDefault="00B07541" w:rsidP="00B07541">
      <w:pPr>
        <w:numPr>
          <w:ilvl w:val="0"/>
          <w:numId w:val="4"/>
        </w:numPr>
        <w:textAlignment w:val="baseline"/>
        <w:rPr>
          <w:rFonts w:ascii="Arial" w:hAnsi="Arial"/>
          <w:bCs w:val="0"/>
          <w:color w:val="000000"/>
          <w:kern w:val="0"/>
          <w:sz w:val="24"/>
          <w:szCs w:val="24"/>
        </w:rPr>
      </w:pPr>
      <w:r w:rsidRPr="00B07541">
        <w:rPr>
          <w:rFonts w:ascii="Arial" w:hAnsi="Arial"/>
          <w:bCs w:val="0"/>
          <w:color w:val="000000"/>
          <w:kern w:val="0"/>
          <w:sz w:val="24"/>
          <w:szCs w:val="24"/>
        </w:rPr>
        <w:t>ensure effective implementation of SEND teaching and learning initiatives, including undertaking classroom observations, identifying staff training needs and providing suitable training;</w:t>
      </w:r>
    </w:p>
    <w:p w:rsidR="00B07541" w:rsidRPr="00B07541" w:rsidRDefault="00B07541" w:rsidP="00B07541">
      <w:pPr>
        <w:numPr>
          <w:ilvl w:val="0"/>
          <w:numId w:val="4"/>
        </w:numPr>
        <w:textAlignment w:val="baseline"/>
        <w:rPr>
          <w:rFonts w:ascii="Arial" w:hAnsi="Arial"/>
          <w:bCs w:val="0"/>
          <w:color w:val="000000"/>
          <w:kern w:val="0"/>
          <w:sz w:val="24"/>
          <w:szCs w:val="24"/>
        </w:rPr>
      </w:pPr>
      <w:r w:rsidRPr="00B07541">
        <w:rPr>
          <w:rFonts w:ascii="Arial" w:hAnsi="Arial"/>
          <w:bCs w:val="0"/>
          <w:color w:val="000000"/>
          <w:kern w:val="0"/>
          <w:sz w:val="24"/>
          <w:szCs w:val="24"/>
        </w:rPr>
        <w:t>ensure curriculum of pupils with additional and/or special educational needs is appropriately personalised;</w:t>
      </w:r>
    </w:p>
    <w:p w:rsidR="00B07541" w:rsidRPr="00B07541" w:rsidRDefault="00B07541" w:rsidP="00B07541">
      <w:pPr>
        <w:numPr>
          <w:ilvl w:val="0"/>
          <w:numId w:val="4"/>
        </w:numPr>
        <w:textAlignment w:val="baseline"/>
        <w:rPr>
          <w:rFonts w:ascii="Arial" w:hAnsi="Arial"/>
          <w:bCs w:val="0"/>
          <w:color w:val="000000"/>
          <w:kern w:val="0"/>
          <w:sz w:val="24"/>
          <w:szCs w:val="24"/>
        </w:rPr>
      </w:pPr>
      <w:r w:rsidRPr="00B07541">
        <w:rPr>
          <w:rFonts w:ascii="Arial" w:hAnsi="Arial"/>
          <w:bCs w:val="0"/>
          <w:color w:val="000000"/>
          <w:kern w:val="0"/>
          <w:sz w:val="24"/>
          <w:szCs w:val="24"/>
        </w:rPr>
        <w:t>ensure quality first teaching by developing and  improving pedagogy related to SEND within the school;</w:t>
      </w:r>
    </w:p>
    <w:p w:rsidR="00B07541" w:rsidRPr="00B07541" w:rsidRDefault="00B07541" w:rsidP="00B07541">
      <w:pPr>
        <w:numPr>
          <w:ilvl w:val="0"/>
          <w:numId w:val="4"/>
        </w:numPr>
        <w:textAlignment w:val="baseline"/>
        <w:rPr>
          <w:rFonts w:ascii="Arial" w:hAnsi="Arial"/>
          <w:bCs w:val="0"/>
          <w:color w:val="000000"/>
          <w:kern w:val="0"/>
          <w:sz w:val="24"/>
          <w:szCs w:val="24"/>
        </w:rPr>
      </w:pPr>
      <w:proofErr w:type="gramStart"/>
      <w:r w:rsidRPr="00B07541">
        <w:rPr>
          <w:rFonts w:ascii="Arial" w:hAnsi="Arial"/>
          <w:bCs w:val="0"/>
          <w:color w:val="000000"/>
          <w:kern w:val="0"/>
          <w:sz w:val="24"/>
          <w:szCs w:val="24"/>
        </w:rPr>
        <w:t>liaise</w:t>
      </w:r>
      <w:proofErr w:type="gramEnd"/>
      <w:r w:rsidRPr="00B07541">
        <w:rPr>
          <w:rFonts w:ascii="Arial" w:hAnsi="Arial"/>
          <w:bCs w:val="0"/>
          <w:color w:val="000000"/>
          <w:kern w:val="0"/>
          <w:sz w:val="24"/>
          <w:szCs w:val="24"/>
        </w:rPr>
        <w:t xml:space="preserve"> with teachers on the implementation and monitoring of Pupil Passports.</w:t>
      </w:r>
    </w:p>
    <w:p w:rsidR="00B07541" w:rsidRPr="00B07541" w:rsidRDefault="00B07541" w:rsidP="00B07541">
      <w:pPr>
        <w:spacing w:after="240"/>
        <w:rPr>
          <w:rFonts w:ascii="Times New Roman" w:hAnsi="Times New Roman" w:cs="Times New Roman"/>
          <w:bCs w:val="0"/>
          <w:kern w:val="0"/>
          <w:sz w:val="24"/>
          <w:szCs w:val="24"/>
        </w:rPr>
      </w:pPr>
    </w:p>
    <w:p w:rsidR="00B07541" w:rsidRPr="00B07541" w:rsidRDefault="00B07541" w:rsidP="00B07541">
      <w:pPr>
        <w:rPr>
          <w:rFonts w:ascii="Times New Roman" w:hAnsi="Times New Roman" w:cs="Times New Roman"/>
          <w:bCs w:val="0"/>
          <w:kern w:val="0"/>
          <w:sz w:val="24"/>
          <w:szCs w:val="24"/>
        </w:rPr>
      </w:pPr>
      <w:r w:rsidRPr="00B07541">
        <w:rPr>
          <w:rFonts w:ascii="Arial" w:hAnsi="Arial"/>
          <w:b/>
          <w:color w:val="000000"/>
          <w:kern w:val="0"/>
          <w:sz w:val="24"/>
          <w:szCs w:val="24"/>
        </w:rPr>
        <w:lastRenderedPageBreak/>
        <w:t>Achievement and Standards:</w:t>
      </w:r>
    </w:p>
    <w:p w:rsidR="00B07541" w:rsidRPr="00B07541" w:rsidRDefault="00B07541" w:rsidP="00B07541">
      <w:pPr>
        <w:numPr>
          <w:ilvl w:val="0"/>
          <w:numId w:val="5"/>
        </w:numPr>
        <w:textAlignment w:val="baseline"/>
        <w:rPr>
          <w:rFonts w:ascii="Arial" w:hAnsi="Arial"/>
          <w:bCs w:val="0"/>
          <w:color w:val="000000"/>
          <w:kern w:val="0"/>
          <w:sz w:val="24"/>
          <w:szCs w:val="24"/>
        </w:rPr>
      </w:pPr>
      <w:r w:rsidRPr="00B07541">
        <w:rPr>
          <w:rFonts w:ascii="Arial" w:hAnsi="Arial"/>
          <w:bCs w:val="0"/>
          <w:color w:val="000000"/>
          <w:kern w:val="0"/>
          <w:sz w:val="24"/>
          <w:szCs w:val="24"/>
        </w:rPr>
        <w:t>deploy support staff effectively to promote rapid progress;</w:t>
      </w:r>
    </w:p>
    <w:p w:rsidR="00B07541" w:rsidRPr="00B07541" w:rsidRDefault="00B07541" w:rsidP="00B07541">
      <w:pPr>
        <w:numPr>
          <w:ilvl w:val="0"/>
          <w:numId w:val="5"/>
        </w:numPr>
        <w:textAlignment w:val="baseline"/>
        <w:rPr>
          <w:rFonts w:ascii="Arial" w:hAnsi="Arial"/>
          <w:bCs w:val="0"/>
          <w:color w:val="000000"/>
          <w:kern w:val="0"/>
          <w:sz w:val="24"/>
          <w:szCs w:val="24"/>
        </w:rPr>
      </w:pPr>
      <w:r w:rsidRPr="00B07541">
        <w:rPr>
          <w:rFonts w:ascii="Arial" w:hAnsi="Arial"/>
          <w:bCs w:val="0"/>
          <w:color w:val="000000"/>
          <w:kern w:val="0"/>
          <w:sz w:val="24"/>
          <w:szCs w:val="24"/>
        </w:rPr>
        <w:t>produce reports to parents and appropriate external agencies as required;</w:t>
      </w:r>
    </w:p>
    <w:p w:rsidR="00B07541" w:rsidRPr="00B07541" w:rsidRDefault="00B07541" w:rsidP="00B07541">
      <w:pPr>
        <w:numPr>
          <w:ilvl w:val="0"/>
          <w:numId w:val="5"/>
        </w:numPr>
        <w:textAlignment w:val="baseline"/>
        <w:rPr>
          <w:rFonts w:ascii="Arial" w:hAnsi="Arial"/>
          <w:bCs w:val="0"/>
          <w:color w:val="000000"/>
          <w:kern w:val="0"/>
          <w:sz w:val="24"/>
          <w:szCs w:val="24"/>
        </w:rPr>
      </w:pPr>
      <w:r w:rsidRPr="00B07541">
        <w:rPr>
          <w:rFonts w:ascii="Arial" w:hAnsi="Arial"/>
          <w:bCs w:val="0"/>
          <w:color w:val="000000"/>
          <w:kern w:val="0"/>
          <w:sz w:val="24"/>
          <w:szCs w:val="24"/>
        </w:rPr>
        <w:t>maintain up to date record of need;</w:t>
      </w:r>
    </w:p>
    <w:p w:rsidR="00B07541" w:rsidRPr="00B07541" w:rsidRDefault="00B07541" w:rsidP="00B07541">
      <w:pPr>
        <w:numPr>
          <w:ilvl w:val="0"/>
          <w:numId w:val="5"/>
        </w:numPr>
        <w:textAlignment w:val="baseline"/>
        <w:rPr>
          <w:rFonts w:ascii="Arial" w:hAnsi="Arial"/>
          <w:bCs w:val="0"/>
          <w:color w:val="000000"/>
          <w:kern w:val="0"/>
          <w:sz w:val="24"/>
          <w:szCs w:val="24"/>
        </w:rPr>
      </w:pPr>
      <w:r w:rsidRPr="00B07541">
        <w:rPr>
          <w:rFonts w:ascii="Arial" w:hAnsi="Arial"/>
          <w:bCs w:val="0"/>
          <w:color w:val="000000"/>
          <w:kern w:val="0"/>
          <w:sz w:val="24"/>
          <w:szCs w:val="24"/>
        </w:rPr>
        <w:t>pro-actively identify pupils that could be vulnerable or at risk;</w:t>
      </w:r>
    </w:p>
    <w:p w:rsidR="00B07541" w:rsidRPr="00B07541" w:rsidRDefault="00B07541" w:rsidP="00B07541">
      <w:pPr>
        <w:numPr>
          <w:ilvl w:val="0"/>
          <w:numId w:val="5"/>
        </w:numPr>
        <w:textAlignment w:val="baseline"/>
        <w:rPr>
          <w:rFonts w:ascii="Arial" w:hAnsi="Arial"/>
          <w:bCs w:val="0"/>
          <w:color w:val="000000"/>
          <w:kern w:val="0"/>
          <w:sz w:val="24"/>
          <w:szCs w:val="24"/>
        </w:rPr>
      </w:pPr>
      <w:r w:rsidRPr="00B07541">
        <w:rPr>
          <w:rFonts w:ascii="Arial" w:hAnsi="Arial"/>
          <w:bCs w:val="0"/>
          <w:color w:val="000000"/>
          <w:kern w:val="0"/>
          <w:sz w:val="24"/>
          <w:szCs w:val="24"/>
        </w:rPr>
        <w:t>liaise with staff to prepare useful Pupil Passports;</w:t>
      </w:r>
    </w:p>
    <w:p w:rsidR="00B07541" w:rsidRPr="00B07541" w:rsidRDefault="00B07541" w:rsidP="00B07541">
      <w:pPr>
        <w:numPr>
          <w:ilvl w:val="0"/>
          <w:numId w:val="5"/>
        </w:numPr>
        <w:textAlignment w:val="baseline"/>
        <w:rPr>
          <w:rFonts w:ascii="Arial" w:hAnsi="Arial"/>
          <w:bCs w:val="0"/>
          <w:color w:val="000000"/>
          <w:kern w:val="0"/>
          <w:sz w:val="24"/>
          <w:szCs w:val="24"/>
        </w:rPr>
      </w:pPr>
      <w:r w:rsidRPr="00B07541">
        <w:rPr>
          <w:rFonts w:ascii="Arial" w:hAnsi="Arial"/>
          <w:bCs w:val="0"/>
          <w:color w:val="000000"/>
          <w:kern w:val="0"/>
          <w:sz w:val="24"/>
          <w:szCs w:val="24"/>
        </w:rPr>
        <w:t>organise and attend multi-agency meetings, SEN reviews, etc. as required;</w:t>
      </w:r>
    </w:p>
    <w:p w:rsidR="00B07541" w:rsidRPr="00B07541" w:rsidRDefault="00B07541" w:rsidP="00B07541">
      <w:pPr>
        <w:numPr>
          <w:ilvl w:val="0"/>
          <w:numId w:val="5"/>
        </w:numPr>
        <w:textAlignment w:val="baseline"/>
        <w:rPr>
          <w:rFonts w:ascii="Arial" w:hAnsi="Arial"/>
          <w:bCs w:val="0"/>
          <w:color w:val="000000"/>
          <w:kern w:val="0"/>
          <w:sz w:val="24"/>
          <w:szCs w:val="24"/>
        </w:rPr>
      </w:pPr>
      <w:r w:rsidRPr="00B07541">
        <w:rPr>
          <w:rFonts w:ascii="Arial" w:hAnsi="Arial"/>
          <w:bCs w:val="0"/>
          <w:color w:val="000000"/>
          <w:kern w:val="0"/>
          <w:sz w:val="24"/>
          <w:szCs w:val="24"/>
        </w:rPr>
        <w:t>provide the school’s leadership with pupil performance information and data relating to SEN pupils;</w:t>
      </w:r>
    </w:p>
    <w:p w:rsidR="00B07541" w:rsidRPr="00B07541" w:rsidRDefault="00B07541" w:rsidP="00B07541">
      <w:pPr>
        <w:numPr>
          <w:ilvl w:val="0"/>
          <w:numId w:val="5"/>
        </w:numPr>
        <w:textAlignment w:val="baseline"/>
        <w:rPr>
          <w:rFonts w:ascii="Arial" w:hAnsi="Arial"/>
          <w:bCs w:val="0"/>
          <w:color w:val="000000"/>
          <w:kern w:val="0"/>
          <w:sz w:val="24"/>
          <w:szCs w:val="24"/>
        </w:rPr>
      </w:pPr>
      <w:r w:rsidRPr="00B07541">
        <w:rPr>
          <w:rFonts w:ascii="Arial" w:hAnsi="Arial"/>
          <w:bCs w:val="0"/>
          <w:color w:val="000000"/>
          <w:kern w:val="0"/>
          <w:sz w:val="24"/>
          <w:szCs w:val="24"/>
        </w:rPr>
        <w:t>test and ensure correct provision of exam access arrangements;</w:t>
      </w:r>
    </w:p>
    <w:p w:rsidR="00B07541" w:rsidRPr="00B07541" w:rsidRDefault="00B07541" w:rsidP="00B07541">
      <w:pPr>
        <w:spacing w:after="240"/>
        <w:rPr>
          <w:rFonts w:ascii="Times New Roman" w:hAnsi="Times New Roman" w:cs="Times New Roman"/>
          <w:bCs w:val="0"/>
          <w:kern w:val="0"/>
          <w:sz w:val="24"/>
          <w:szCs w:val="24"/>
        </w:rPr>
      </w:pPr>
    </w:p>
    <w:p w:rsidR="00B07541" w:rsidRPr="00B07541" w:rsidRDefault="00B07541" w:rsidP="00B07541">
      <w:pPr>
        <w:rPr>
          <w:rFonts w:ascii="Times New Roman" w:hAnsi="Times New Roman" w:cs="Times New Roman"/>
          <w:bCs w:val="0"/>
          <w:kern w:val="0"/>
          <w:sz w:val="24"/>
          <w:szCs w:val="24"/>
        </w:rPr>
      </w:pPr>
      <w:r w:rsidRPr="00B07541">
        <w:rPr>
          <w:rFonts w:ascii="Arial" w:hAnsi="Arial"/>
          <w:b/>
          <w:color w:val="000000"/>
          <w:kern w:val="0"/>
          <w:sz w:val="24"/>
          <w:szCs w:val="24"/>
        </w:rPr>
        <w:t>Behaviour and Safeguarding:</w:t>
      </w:r>
    </w:p>
    <w:p w:rsidR="00B07541" w:rsidRPr="00B07541" w:rsidRDefault="00B07541" w:rsidP="00B07541">
      <w:pPr>
        <w:numPr>
          <w:ilvl w:val="0"/>
          <w:numId w:val="6"/>
        </w:numPr>
        <w:textAlignment w:val="baseline"/>
        <w:rPr>
          <w:rFonts w:ascii="Arial" w:hAnsi="Arial"/>
          <w:bCs w:val="0"/>
          <w:color w:val="000000"/>
          <w:kern w:val="0"/>
          <w:sz w:val="24"/>
          <w:szCs w:val="24"/>
        </w:rPr>
      </w:pPr>
      <w:r w:rsidRPr="00B07541">
        <w:rPr>
          <w:rFonts w:ascii="Arial" w:hAnsi="Arial"/>
          <w:bCs w:val="0"/>
          <w:color w:val="000000"/>
          <w:kern w:val="0"/>
          <w:sz w:val="24"/>
          <w:szCs w:val="24"/>
        </w:rPr>
        <w:t>develop individual behaviour plans where appropriate;</w:t>
      </w:r>
    </w:p>
    <w:p w:rsidR="00B07541" w:rsidRPr="00B07541" w:rsidRDefault="00B07541" w:rsidP="00B07541">
      <w:pPr>
        <w:numPr>
          <w:ilvl w:val="0"/>
          <w:numId w:val="6"/>
        </w:numPr>
        <w:textAlignment w:val="baseline"/>
        <w:rPr>
          <w:rFonts w:ascii="Arial" w:hAnsi="Arial"/>
          <w:bCs w:val="0"/>
          <w:color w:val="000000"/>
          <w:kern w:val="0"/>
          <w:sz w:val="24"/>
          <w:szCs w:val="24"/>
        </w:rPr>
      </w:pPr>
      <w:r w:rsidRPr="00B07541">
        <w:rPr>
          <w:rFonts w:ascii="Arial" w:hAnsi="Arial"/>
          <w:bCs w:val="0"/>
          <w:color w:val="000000"/>
          <w:kern w:val="0"/>
          <w:sz w:val="24"/>
          <w:szCs w:val="24"/>
        </w:rPr>
        <w:t>create, implement and monitor individual medical plans;</w:t>
      </w:r>
    </w:p>
    <w:p w:rsidR="00B07541" w:rsidRPr="00B07541" w:rsidRDefault="00B07541" w:rsidP="00B07541">
      <w:pPr>
        <w:numPr>
          <w:ilvl w:val="0"/>
          <w:numId w:val="6"/>
        </w:numPr>
        <w:textAlignment w:val="baseline"/>
        <w:rPr>
          <w:rFonts w:ascii="Arial" w:hAnsi="Arial"/>
          <w:bCs w:val="0"/>
          <w:color w:val="000000"/>
          <w:kern w:val="0"/>
          <w:sz w:val="24"/>
          <w:szCs w:val="24"/>
        </w:rPr>
      </w:pPr>
      <w:r w:rsidRPr="00B07541">
        <w:rPr>
          <w:rFonts w:ascii="Arial" w:hAnsi="Arial"/>
          <w:bCs w:val="0"/>
          <w:color w:val="000000"/>
          <w:kern w:val="0"/>
          <w:sz w:val="24"/>
          <w:szCs w:val="24"/>
        </w:rPr>
        <w:t>maintain documentation including a regular SEND report and local offer;</w:t>
      </w:r>
    </w:p>
    <w:p w:rsidR="00B07541" w:rsidRPr="00B07541" w:rsidRDefault="00B07541" w:rsidP="00B07541">
      <w:pPr>
        <w:numPr>
          <w:ilvl w:val="0"/>
          <w:numId w:val="6"/>
        </w:numPr>
        <w:textAlignment w:val="baseline"/>
        <w:rPr>
          <w:rFonts w:ascii="Arial" w:hAnsi="Arial"/>
          <w:bCs w:val="0"/>
          <w:color w:val="000000"/>
          <w:kern w:val="0"/>
          <w:sz w:val="24"/>
          <w:szCs w:val="24"/>
        </w:rPr>
      </w:pPr>
      <w:r w:rsidRPr="00B07541">
        <w:rPr>
          <w:rFonts w:ascii="Arial" w:hAnsi="Arial"/>
          <w:bCs w:val="0"/>
          <w:color w:val="000000"/>
          <w:kern w:val="0"/>
          <w:sz w:val="24"/>
          <w:szCs w:val="24"/>
        </w:rPr>
        <w:t>Advise and support transitions from class to class, including post-16 and pre-school.</w:t>
      </w:r>
    </w:p>
    <w:p w:rsidR="00B07541" w:rsidRPr="00B07541" w:rsidRDefault="00B07541" w:rsidP="00B07541">
      <w:pPr>
        <w:spacing w:after="240"/>
        <w:rPr>
          <w:rFonts w:ascii="Times New Roman" w:hAnsi="Times New Roman" w:cs="Times New Roman"/>
          <w:bCs w:val="0"/>
          <w:kern w:val="0"/>
          <w:sz w:val="24"/>
          <w:szCs w:val="24"/>
        </w:rPr>
      </w:pPr>
    </w:p>
    <w:p w:rsidR="00B07541" w:rsidRPr="00B07541" w:rsidRDefault="00B07541" w:rsidP="00B07541">
      <w:pPr>
        <w:rPr>
          <w:rFonts w:ascii="Times New Roman" w:hAnsi="Times New Roman" w:cs="Times New Roman"/>
          <w:bCs w:val="0"/>
          <w:kern w:val="0"/>
          <w:sz w:val="24"/>
          <w:szCs w:val="24"/>
        </w:rPr>
      </w:pPr>
      <w:r w:rsidRPr="00B07541">
        <w:rPr>
          <w:rFonts w:ascii="Arial" w:hAnsi="Arial"/>
          <w:b/>
          <w:color w:val="000000"/>
          <w:kern w:val="0"/>
          <w:sz w:val="24"/>
          <w:szCs w:val="24"/>
        </w:rPr>
        <w:t>Talent Development:</w:t>
      </w:r>
    </w:p>
    <w:p w:rsidR="00B07541" w:rsidRPr="00B07541" w:rsidRDefault="00B07541" w:rsidP="00B07541">
      <w:pPr>
        <w:rPr>
          <w:rFonts w:ascii="Times New Roman" w:hAnsi="Times New Roman" w:cs="Times New Roman"/>
          <w:bCs w:val="0"/>
          <w:kern w:val="0"/>
          <w:sz w:val="24"/>
          <w:szCs w:val="24"/>
        </w:rPr>
      </w:pPr>
    </w:p>
    <w:p w:rsidR="00B07541" w:rsidRPr="00B07541" w:rsidRDefault="00B07541" w:rsidP="00B07541">
      <w:pPr>
        <w:numPr>
          <w:ilvl w:val="0"/>
          <w:numId w:val="7"/>
        </w:numPr>
        <w:textAlignment w:val="baseline"/>
        <w:rPr>
          <w:rFonts w:ascii="Arial" w:hAnsi="Arial"/>
          <w:bCs w:val="0"/>
          <w:color w:val="000000"/>
          <w:kern w:val="0"/>
          <w:sz w:val="24"/>
          <w:szCs w:val="24"/>
        </w:rPr>
      </w:pPr>
      <w:r w:rsidRPr="00B07541">
        <w:rPr>
          <w:rFonts w:ascii="Arial" w:hAnsi="Arial"/>
          <w:bCs w:val="0"/>
          <w:color w:val="000000"/>
          <w:kern w:val="0"/>
          <w:sz w:val="24"/>
          <w:szCs w:val="24"/>
        </w:rPr>
        <w:t>ensure funding is spent to achieve outstanding outcomes;</w:t>
      </w:r>
    </w:p>
    <w:p w:rsidR="00B07541" w:rsidRPr="00B07541" w:rsidRDefault="00B07541" w:rsidP="00B07541">
      <w:pPr>
        <w:numPr>
          <w:ilvl w:val="0"/>
          <w:numId w:val="7"/>
        </w:numPr>
        <w:textAlignment w:val="baseline"/>
        <w:rPr>
          <w:rFonts w:ascii="Arial" w:hAnsi="Arial"/>
          <w:bCs w:val="0"/>
          <w:color w:val="000000"/>
          <w:kern w:val="0"/>
          <w:sz w:val="24"/>
          <w:szCs w:val="24"/>
        </w:rPr>
      </w:pPr>
      <w:r w:rsidRPr="00B07541">
        <w:rPr>
          <w:rFonts w:ascii="Arial" w:hAnsi="Arial"/>
          <w:bCs w:val="0"/>
          <w:color w:val="000000"/>
          <w:kern w:val="0"/>
          <w:sz w:val="24"/>
          <w:szCs w:val="24"/>
        </w:rPr>
        <w:t>provide timely, useful and effective CPD for all staff;</w:t>
      </w:r>
    </w:p>
    <w:p w:rsidR="00B735F6" w:rsidRPr="00B735F6" w:rsidRDefault="00B735F6" w:rsidP="00B735F6">
      <w:pPr>
        <w:jc w:val="both"/>
        <w:rPr>
          <w:rFonts w:ascii="Times New Roman" w:hAnsi="Times New Roman" w:cs="Times New Roman"/>
          <w:bCs w:val="0"/>
          <w:kern w:val="0"/>
          <w:sz w:val="24"/>
          <w:szCs w:val="24"/>
        </w:rPr>
      </w:pPr>
      <w:bookmarkStart w:id="0" w:name="_GoBack"/>
      <w:bookmarkEnd w:id="0"/>
    </w:p>
    <w:p w:rsidR="001F548B" w:rsidRDefault="001F548B">
      <w:pPr>
        <w:rPr>
          <w:szCs w:val="22"/>
        </w:rPr>
      </w:pPr>
    </w:p>
    <w:sectPr w:rsidR="001F548B">
      <w:footerReference w:type="first" r:id="rId10"/>
      <w:pgSz w:w="11906" w:h="16838" w:code="9"/>
      <w:pgMar w:top="851" w:right="1134" w:bottom="851" w:left="1134"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7BF" w:rsidRDefault="006327BF">
      <w:r>
        <w:separator/>
      </w:r>
    </w:p>
  </w:endnote>
  <w:endnote w:type="continuationSeparator" w:id="0">
    <w:p w:rsidR="006327BF" w:rsidRDefault="0063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AB5" w:rsidRPr="00B07541" w:rsidRDefault="007D745E" w:rsidP="00B07541">
    <w:pPr>
      <w:pStyle w:val="Header"/>
      <w:rPr>
        <w:b/>
        <w:i/>
        <w:iCs/>
        <w:color w:val="0000FF"/>
        <w:sz w:val="12"/>
        <w:szCs w:val="12"/>
        <w:lang w:val="en-US"/>
      </w:rPr>
    </w:pPr>
    <w:r>
      <w:rPr>
        <w:b/>
        <w:i/>
        <w:iCs/>
        <w:noProof/>
        <w:color w:val="0000FF"/>
        <w:sz w:val="16"/>
        <w:szCs w:val="16"/>
      </w:rPr>
      <mc:AlternateContent>
        <mc:Choice Requires="wps">
          <w:drawing>
            <wp:anchor distT="0" distB="0" distL="114300" distR="114300" simplePos="0" relativeHeight="251657216" behindDoc="0" locked="0" layoutInCell="1" allowOverlap="1" wp14:anchorId="3AB9B386" wp14:editId="0128F7D8">
              <wp:simplePos x="0" y="0"/>
              <wp:positionH relativeFrom="column">
                <wp:posOffset>-710565</wp:posOffset>
              </wp:positionH>
              <wp:positionV relativeFrom="paragraph">
                <wp:posOffset>414020</wp:posOffset>
              </wp:positionV>
              <wp:extent cx="7620000" cy="0"/>
              <wp:effectExtent l="32385" t="33020" r="34290" b="33655"/>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0" cy="0"/>
                      </a:xfrm>
                      <a:prstGeom prst="line">
                        <a:avLst/>
                      </a:prstGeom>
                      <a:noFill/>
                      <a:ln w="53975" cmpd="thickThin">
                        <a:solidFill>
                          <a:srgbClr val="99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32.6pt" to="544.0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" strokecolor="#936" strokeweight="4.25pt">
              <v:stroke linestyle="thickTh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7BF" w:rsidRDefault="006327BF">
      <w:r>
        <w:separator/>
      </w:r>
    </w:p>
  </w:footnote>
  <w:footnote w:type="continuationSeparator" w:id="0">
    <w:p w:rsidR="006327BF" w:rsidRDefault="00632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99E"/>
    <w:multiLevelType w:val="hybridMultilevel"/>
    <w:tmpl w:val="4902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773A41"/>
    <w:multiLevelType w:val="multilevel"/>
    <w:tmpl w:val="2F38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40BC5"/>
    <w:multiLevelType w:val="hybridMultilevel"/>
    <w:tmpl w:val="867E0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2844C5"/>
    <w:multiLevelType w:val="multilevel"/>
    <w:tmpl w:val="E78A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7353A9"/>
    <w:multiLevelType w:val="hybridMultilevel"/>
    <w:tmpl w:val="A8DEDA86"/>
    <w:lvl w:ilvl="0" w:tplc="F6AA5F74">
      <w:start w:val="1"/>
      <w:numFmt w:val="decimal"/>
      <w:lvlText w:val="%1."/>
      <w:lvlJc w:val="left"/>
      <w:pPr>
        <w:tabs>
          <w:tab w:val="num" w:pos="720"/>
        </w:tabs>
        <w:ind w:left="720" w:hanging="360"/>
      </w:pPr>
    </w:lvl>
    <w:lvl w:ilvl="1" w:tplc="603C7504" w:tentative="1">
      <w:start w:val="1"/>
      <w:numFmt w:val="decimal"/>
      <w:lvlText w:val="%2."/>
      <w:lvlJc w:val="left"/>
      <w:pPr>
        <w:tabs>
          <w:tab w:val="num" w:pos="1440"/>
        </w:tabs>
        <w:ind w:left="1440" w:hanging="360"/>
      </w:pPr>
    </w:lvl>
    <w:lvl w:ilvl="2" w:tplc="A9CEE3FA" w:tentative="1">
      <w:start w:val="1"/>
      <w:numFmt w:val="decimal"/>
      <w:lvlText w:val="%3."/>
      <w:lvlJc w:val="left"/>
      <w:pPr>
        <w:tabs>
          <w:tab w:val="num" w:pos="2160"/>
        </w:tabs>
        <w:ind w:left="2160" w:hanging="360"/>
      </w:pPr>
    </w:lvl>
    <w:lvl w:ilvl="3" w:tplc="80827BCA" w:tentative="1">
      <w:start w:val="1"/>
      <w:numFmt w:val="decimal"/>
      <w:lvlText w:val="%4."/>
      <w:lvlJc w:val="left"/>
      <w:pPr>
        <w:tabs>
          <w:tab w:val="num" w:pos="2880"/>
        </w:tabs>
        <w:ind w:left="2880" w:hanging="360"/>
      </w:pPr>
    </w:lvl>
    <w:lvl w:ilvl="4" w:tplc="5DB2F86E" w:tentative="1">
      <w:start w:val="1"/>
      <w:numFmt w:val="decimal"/>
      <w:lvlText w:val="%5."/>
      <w:lvlJc w:val="left"/>
      <w:pPr>
        <w:tabs>
          <w:tab w:val="num" w:pos="3600"/>
        </w:tabs>
        <w:ind w:left="3600" w:hanging="360"/>
      </w:pPr>
    </w:lvl>
    <w:lvl w:ilvl="5" w:tplc="45E0F60C" w:tentative="1">
      <w:start w:val="1"/>
      <w:numFmt w:val="decimal"/>
      <w:lvlText w:val="%6."/>
      <w:lvlJc w:val="left"/>
      <w:pPr>
        <w:tabs>
          <w:tab w:val="num" w:pos="4320"/>
        </w:tabs>
        <w:ind w:left="4320" w:hanging="360"/>
      </w:pPr>
    </w:lvl>
    <w:lvl w:ilvl="6" w:tplc="E69ECDC2" w:tentative="1">
      <w:start w:val="1"/>
      <w:numFmt w:val="decimal"/>
      <w:lvlText w:val="%7."/>
      <w:lvlJc w:val="left"/>
      <w:pPr>
        <w:tabs>
          <w:tab w:val="num" w:pos="5040"/>
        </w:tabs>
        <w:ind w:left="5040" w:hanging="360"/>
      </w:pPr>
    </w:lvl>
    <w:lvl w:ilvl="7" w:tplc="046E65C6" w:tentative="1">
      <w:start w:val="1"/>
      <w:numFmt w:val="decimal"/>
      <w:lvlText w:val="%8."/>
      <w:lvlJc w:val="left"/>
      <w:pPr>
        <w:tabs>
          <w:tab w:val="num" w:pos="5760"/>
        </w:tabs>
        <w:ind w:left="5760" w:hanging="360"/>
      </w:pPr>
    </w:lvl>
    <w:lvl w:ilvl="8" w:tplc="F9A4D354" w:tentative="1">
      <w:start w:val="1"/>
      <w:numFmt w:val="decimal"/>
      <w:lvlText w:val="%9."/>
      <w:lvlJc w:val="left"/>
      <w:pPr>
        <w:tabs>
          <w:tab w:val="num" w:pos="6480"/>
        </w:tabs>
        <w:ind w:left="6480" w:hanging="360"/>
      </w:pPr>
    </w:lvl>
  </w:abstractNum>
  <w:abstractNum w:abstractNumId="5">
    <w:nsid w:val="5C404964"/>
    <w:multiLevelType w:val="multilevel"/>
    <w:tmpl w:val="65E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AF2AF2"/>
    <w:multiLevelType w:val="multilevel"/>
    <w:tmpl w:val="9D74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o:colormru v:ext="edit" colors="#f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6A6"/>
    <w:rsid w:val="00050048"/>
    <w:rsid w:val="00073348"/>
    <w:rsid w:val="000F6259"/>
    <w:rsid w:val="001F548B"/>
    <w:rsid w:val="00222973"/>
    <w:rsid w:val="0025683B"/>
    <w:rsid w:val="002619C7"/>
    <w:rsid w:val="002F5AB5"/>
    <w:rsid w:val="00312F6E"/>
    <w:rsid w:val="00316322"/>
    <w:rsid w:val="006327BF"/>
    <w:rsid w:val="006C58FC"/>
    <w:rsid w:val="007D745E"/>
    <w:rsid w:val="00851655"/>
    <w:rsid w:val="009974F5"/>
    <w:rsid w:val="00A11C74"/>
    <w:rsid w:val="00A2777A"/>
    <w:rsid w:val="00A616A6"/>
    <w:rsid w:val="00B07541"/>
    <w:rsid w:val="00B4463D"/>
    <w:rsid w:val="00B735F6"/>
    <w:rsid w:val="00B91355"/>
    <w:rsid w:val="00BE4C05"/>
    <w:rsid w:val="00E25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rebuchet MS" w:hAnsi="Trebuchet MS" w:cs="Arial"/>
      <w:bCs/>
      <w:kern w:val="3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logos">
    <w:name w:val="logos"/>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rPr>
      <w:rFonts w:cs="Times New Roman"/>
      <w:bCs w:val="0"/>
      <w:kern w:val="0"/>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rmalWeb">
    <w:name w:val="Normal (Web)"/>
    <w:basedOn w:val="Normal"/>
    <w:rsid w:val="00B0754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rebuchet MS" w:hAnsi="Trebuchet MS" w:cs="Arial"/>
      <w:bCs/>
      <w:kern w:val="3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logos">
    <w:name w:val="logos"/>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rPr>
      <w:rFonts w:cs="Times New Roman"/>
      <w:bCs w:val="0"/>
      <w:kern w:val="0"/>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rmalWeb">
    <w:name w:val="Normal (Web)"/>
    <w:basedOn w:val="Normal"/>
    <w:rsid w:val="00B075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7751">
      <w:bodyDiv w:val="1"/>
      <w:marLeft w:val="0"/>
      <w:marRight w:val="0"/>
      <w:marTop w:val="0"/>
      <w:marBottom w:val="0"/>
      <w:divBdr>
        <w:top w:val="none" w:sz="0" w:space="0" w:color="auto"/>
        <w:left w:val="none" w:sz="0" w:space="0" w:color="auto"/>
        <w:bottom w:val="none" w:sz="0" w:space="0" w:color="auto"/>
        <w:right w:val="none" w:sz="0" w:space="0" w:color="auto"/>
      </w:divBdr>
      <w:divsChild>
        <w:div w:id="63534505">
          <w:marLeft w:val="0"/>
          <w:marRight w:val="0"/>
          <w:marTop w:val="0"/>
          <w:marBottom w:val="0"/>
          <w:divBdr>
            <w:top w:val="none" w:sz="0" w:space="0" w:color="auto"/>
            <w:left w:val="none" w:sz="0" w:space="0" w:color="auto"/>
            <w:bottom w:val="none" w:sz="0" w:space="0" w:color="auto"/>
            <w:right w:val="none" w:sz="0" w:space="0" w:color="auto"/>
          </w:divBdr>
        </w:div>
        <w:div w:id="113132685">
          <w:marLeft w:val="0"/>
          <w:marRight w:val="0"/>
          <w:marTop w:val="0"/>
          <w:marBottom w:val="0"/>
          <w:divBdr>
            <w:top w:val="none" w:sz="0" w:space="0" w:color="auto"/>
            <w:left w:val="none" w:sz="0" w:space="0" w:color="auto"/>
            <w:bottom w:val="none" w:sz="0" w:space="0" w:color="auto"/>
            <w:right w:val="none" w:sz="0" w:space="0" w:color="auto"/>
          </w:divBdr>
        </w:div>
        <w:div w:id="201745433">
          <w:marLeft w:val="0"/>
          <w:marRight w:val="0"/>
          <w:marTop w:val="0"/>
          <w:marBottom w:val="0"/>
          <w:divBdr>
            <w:top w:val="none" w:sz="0" w:space="0" w:color="auto"/>
            <w:left w:val="none" w:sz="0" w:space="0" w:color="auto"/>
            <w:bottom w:val="none" w:sz="0" w:space="0" w:color="auto"/>
            <w:right w:val="none" w:sz="0" w:space="0" w:color="auto"/>
          </w:divBdr>
        </w:div>
        <w:div w:id="643465007">
          <w:marLeft w:val="0"/>
          <w:marRight w:val="0"/>
          <w:marTop w:val="0"/>
          <w:marBottom w:val="0"/>
          <w:divBdr>
            <w:top w:val="none" w:sz="0" w:space="0" w:color="auto"/>
            <w:left w:val="none" w:sz="0" w:space="0" w:color="auto"/>
            <w:bottom w:val="none" w:sz="0" w:space="0" w:color="auto"/>
            <w:right w:val="none" w:sz="0" w:space="0" w:color="auto"/>
          </w:divBdr>
        </w:div>
        <w:div w:id="881984901">
          <w:marLeft w:val="0"/>
          <w:marRight w:val="0"/>
          <w:marTop w:val="0"/>
          <w:marBottom w:val="0"/>
          <w:divBdr>
            <w:top w:val="none" w:sz="0" w:space="0" w:color="auto"/>
            <w:left w:val="none" w:sz="0" w:space="0" w:color="auto"/>
            <w:bottom w:val="none" w:sz="0" w:space="0" w:color="auto"/>
            <w:right w:val="none" w:sz="0" w:space="0" w:color="auto"/>
          </w:divBdr>
        </w:div>
        <w:div w:id="1192181014">
          <w:marLeft w:val="0"/>
          <w:marRight w:val="0"/>
          <w:marTop w:val="0"/>
          <w:marBottom w:val="0"/>
          <w:divBdr>
            <w:top w:val="none" w:sz="0" w:space="0" w:color="auto"/>
            <w:left w:val="none" w:sz="0" w:space="0" w:color="auto"/>
            <w:bottom w:val="none" w:sz="0" w:space="0" w:color="auto"/>
            <w:right w:val="none" w:sz="0" w:space="0" w:color="auto"/>
          </w:divBdr>
        </w:div>
        <w:div w:id="1346008893">
          <w:marLeft w:val="0"/>
          <w:marRight w:val="0"/>
          <w:marTop w:val="0"/>
          <w:marBottom w:val="0"/>
          <w:divBdr>
            <w:top w:val="none" w:sz="0" w:space="0" w:color="auto"/>
            <w:left w:val="none" w:sz="0" w:space="0" w:color="auto"/>
            <w:bottom w:val="none" w:sz="0" w:space="0" w:color="auto"/>
            <w:right w:val="none" w:sz="0" w:space="0" w:color="auto"/>
          </w:divBdr>
        </w:div>
        <w:div w:id="1404450405">
          <w:marLeft w:val="0"/>
          <w:marRight w:val="0"/>
          <w:marTop w:val="0"/>
          <w:marBottom w:val="0"/>
          <w:divBdr>
            <w:top w:val="none" w:sz="0" w:space="0" w:color="auto"/>
            <w:left w:val="none" w:sz="0" w:space="0" w:color="auto"/>
            <w:bottom w:val="none" w:sz="0" w:space="0" w:color="auto"/>
            <w:right w:val="none" w:sz="0" w:space="0" w:color="auto"/>
          </w:divBdr>
        </w:div>
      </w:divsChild>
    </w:div>
    <w:div w:id="995963052">
      <w:bodyDiv w:val="1"/>
      <w:marLeft w:val="0"/>
      <w:marRight w:val="0"/>
      <w:marTop w:val="0"/>
      <w:marBottom w:val="0"/>
      <w:divBdr>
        <w:top w:val="none" w:sz="0" w:space="0" w:color="auto"/>
        <w:left w:val="none" w:sz="0" w:space="0" w:color="auto"/>
        <w:bottom w:val="none" w:sz="0" w:space="0" w:color="auto"/>
        <w:right w:val="none" w:sz="0" w:space="0" w:color="auto"/>
      </w:divBdr>
    </w:div>
    <w:div w:id="1043090412">
      <w:bodyDiv w:val="1"/>
      <w:marLeft w:val="0"/>
      <w:marRight w:val="0"/>
      <w:marTop w:val="0"/>
      <w:marBottom w:val="0"/>
      <w:divBdr>
        <w:top w:val="none" w:sz="0" w:space="0" w:color="auto"/>
        <w:left w:val="none" w:sz="0" w:space="0" w:color="auto"/>
        <w:bottom w:val="none" w:sz="0" w:space="0" w:color="auto"/>
        <w:right w:val="none" w:sz="0" w:space="0" w:color="auto"/>
      </w:divBdr>
      <w:divsChild>
        <w:div w:id="145814181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king\Desktop\2011-2012%20Headed%20Paper%20Carn%20Gwaval%20(v3)%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A60ED-8F12-422B-B711-4680EF32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2011-2012 Headed Paper Carn Gwaval (v3) (1)</Template>
  <TotalTime>0</TotalTime>
  <Pages>2</Pages>
  <Words>394</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Platform2</vt:lpstr>
    </vt:vector>
  </TitlesOfParts>
  <Company>Five Islands School</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Platform2</dc:title>
  <dc:creator>Caroline King</dc:creator>
  <cp:lastModifiedBy>Rebecca Littlejohn</cp:lastModifiedBy>
  <cp:revision>2</cp:revision>
  <cp:lastPrinted>2015-05-14T10:33:00Z</cp:lastPrinted>
  <dcterms:created xsi:type="dcterms:W3CDTF">2018-01-09T14:17:00Z</dcterms:created>
  <dcterms:modified xsi:type="dcterms:W3CDTF">2018-01-09T14:17:00Z</dcterms:modified>
</cp:coreProperties>
</file>