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69" w:rsidRPr="007D2169" w:rsidRDefault="007D2169" w:rsidP="007D2169">
      <w:pPr>
        <w:jc w:val="center"/>
        <w:rPr>
          <w:b/>
          <w:noProof/>
          <w:sz w:val="24"/>
        </w:rPr>
      </w:pPr>
      <w:r w:rsidRPr="007D2169">
        <w:rPr>
          <w:b/>
          <w:noProof/>
          <w:sz w:val="24"/>
        </w:rPr>
        <w:t xml:space="preserve">Job Description – </w:t>
      </w:r>
      <w:r w:rsidR="00EF59EB">
        <w:rPr>
          <w:b/>
          <w:noProof/>
          <w:sz w:val="24"/>
        </w:rPr>
        <w:t>Advanced Skills Teacher for Science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:rsidR="007D2169" w:rsidRDefault="00EF59EB" w:rsidP="00FD214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noProof/>
                <w:sz w:val="24"/>
              </w:rPr>
              <w:t xml:space="preserve">Advanced Skills Teacher for Science </w:t>
            </w:r>
            <w:bookmarkStart w:id="0" w:name="_GoBack"/>
            <w:bookmarkEnd w:id="0"/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:rsidR="007D2169" w:rsidRPr="00950947" w:rsidRDefault="00950947" w:rsidP="002F6E5A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950947">
              <w:rPr>
                <w:rFonts w:ascii="Calibri" w:eastAsia="Calibri" w:hAnsi="Calibri" w:cs="Times New Roman"/>
              </w:rPr>
              <w:t xml:space="preserve">To </w:t>
            </w:r>
            <w:r w:rsidR="002F6E5A">
              <w:rPr>
                <w:rFonts w:ascii="Calibri" w:eastAsia="Calibri" w:hAnsi="Calibri" w:cs="Times New Roman"/>
              </w:rPr>
              <w:t xml:space="preserve">be the Lead Practitioner for Science, working across the department leading the development of quality practice in the subject area. To work as part of a wider group of Lead Practitioners and involved in Teaching and Learning across the school in developing excellence in </w:t>
            </w:r>
            <w:proofErr w:type="gramStart"/>
            <w:r w:rsidR="002F6E5A">
              <w:rPr>
                <w:rFonts w:ascii="Calibri" w:eastAsia="Calibri" w:hAnsi="Calibri" w:cs="Times New Roman"/>
              </w:rPr>
              <w:t>pedagogy which</w:t>
            </w:r>
            <w:proofErr w:type="gramEnd"/>
            <w:r w:rsidR="002F6E5A">
              <w:rPr>
                <w:rFonts w:ascii="Calibri" w:eastAsia="Calibri" w:hAnsi="Calibri" w:cs="Times New Roman"/>
              </w:rPr>
              <w:t xml:space="preserve"> leads to enhanced pupil outcomes. 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:rsidR="007D2169" w:rsidRPr="00950947" w:rsidRDefault="008F66DF" w:rsidP="00FD214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Head of Science and Assistant </w:t>
            </w:r>
            <w:proofErr w:type="spellStart"/>
            <w:r>
              <w:rPr>
                <w:rFonts w:ascii="Calibri" w:eastAsia="Calibri" w:hAnsi="Calibri" w:cs="Times New Roman"/>
              </w:rPr>
              <w:t>Headteacher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for Teaching and Learning.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:rsidR="007D2169" w:rsidRDefault="008F66DF" w:rsidP="008F66D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Developing </w:t>
            </w:r>
            <w:proofErr w:type="gramStart"/>
            <w:r>
              <w:t>teachers</w:t>
            </w:r>
            <w:proofErr w:type="gramEnd"/>
            <w:r>
              <w:t xml:space="preserve"> pedagogy within Science. </w:t>
            </w:r>
          </w:p>
        </w:tc>
      </w:tr>
      <w:tr w:rsidR="00950947" w:rsidTr="007D2169">
        <w:trPr>
          <w:trHeight w:val="1334"/>
        </w:trPr>
        <w:tc>
          <w:tcPr>
            <w:tcW w:w="2022" w:type="dxa"/>
            <w:vAlign w:val="center"/>
          </w:tcPr>
          <w:p w:rsidR="00950947" w:rsidRDefault="00950947" w:rsidP="00950947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950947" w:rsidRDefault="00950947" w:rsidP="0095094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Accountabilities:</w:t>
            </w:r>
          </w:p>
          <w:p w:rsidR="00950947" w:rsidRPr="007D2169" w:rsidRDefault="00950947" w:rsidP="00950947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:rsidR="00950947" w:rsidRDefault="00950947" w:rsidP="009509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:rsidR="00950947" w:rsidRPr="00564D90" w:rsidRDefault="008F66DF" w:rsidP="00950947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564D90">
              <w:rPr>
                <w:rFonts w:eastAsia="Calibri" w:cstheme="minorHAnsi"/>
                <w:b/>
              </w:rPr>
              <w:t xml:space="preserve">Main tasks </w:t>
            </w:r>
          </w:p>
          <w:p w:rsidR="008F66DF" w:rsidRPr="00564D90" w:rsidRDefault="008F66DF" w:rsidP="008F6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eastAsia="Calibri" w:cstheme="minorHAnsi"/>
              </w:rPr>
              <w:t xml:space="preserve">Work with the Head of Science in building effective practice </w:t>
            </w:r>
            <w:proofErr w:type="gramStart"/>
            <w:r w:rsidRPr="00564D90">
              <w:rPr>
                <w:rFonts w:eastAsia="Calibri" w:cstheme="minorHAnsi"/>
              </w:rPr>
              <w:t>within  the</w:t>
            </w:r>
            <w:proofErr w:type="gramEnd"/>
            <w:r w:rsidRPr="00564D90">
              <w:rPr>
                <w:rFonts w:eastAsia="Calibri" w:cstheme="minorHAnsi"/>
              </w:rPr>
              <w:t xml:space="preserve"> department relating to marking, assessment and curriculum.</w:t>
            </w:r>
          </w:p>
          <w:p w:rsidR="00564D90" w:rsidRPr="00564D90" w:rsidRDefault="008F66DF" w:rsidP="008F6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eastAsia="Calibri" w:cstheme="minorHAnsi"/>
              </w:rPr>
              <w:t xml:space="preserve">Working with the Assistant </w:t>
            </w:r>
            <w:proofErr w:type="spellStart"/>
            <w:r w:rsidRPr="00564D90">
              <w:rPr>
                <w:rFonts w:eastAsia="Calibri" w:cstheme="minorHAnsi"/>
              </w:rPr>
              <w:t>Headteacher</w:t>
            </w:r>
            <w:proofErr w:type="spellEnd"/>
            <w:r w:rsidRPr="00564D90">
              <w:rPr>
                <w:rFonts w:eastAsia="Calibri" w:cstheme="minorHAnsi"/>
              </w:rPr>
              <w:t xml:space="preserve"> for Teaching and Learning to develop effective support for the professional development of colleagues, developing their practice in line with whole school, department and individual </w:t>
            </w:r>
            <w:r w:rsidR="00564D90" w:rsidRPr="00564D90">
              <w:rPr>
                <w:rFonts w:eastAsia="Calibri" w:cstheme="minorHAnsi"/>
              </w:rPr>
              <w:t>priorities.</w:t>
            </w:r>
          </w:p>
          <w:p w:rsidR="00564D90" w:rsidRPr="00564D90" w:rsidRDefault="00564D90" w:rsidP="008F6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eastAsia="Calibri" w:cstheme="minorHAnsi"/>
              </w:rPr>
              <w:t>Quality assurance of teaching, learning and curriculum.</w:t>
            </w:r>
          </w:p>
          <w:p w:rsidR="00564D90" w:rsidRPr="00564D90" w:rsidRDefault="00564D90" w:rsidP="008F6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eastAsia="Calibri" w:cstheme="minorHAnsi"/>
              </w:rPr>
              <w:t>Ensuring the quality and veracity of assessment, marking and developmental feedback.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eastAsia="Calibri" w:cstheme="minorHAnsi"/>
              </w:rPr>
              <w:t>Recording, repor</w:t>
            </w:r>
            <w:r>
              <w:rPr>
                <w:rFonts w:eastAsia="Calibri" w:cstheme="minorHAnsi"/>
              </w:rPr>
              <w:t xml:space="preserve">ting and using data to inform </w:t>
            </w:r>
            <w:r w:rsidRPr="00564D90">
              <w:rPr>
                <w:rFonts w:cstheme="minorHAnsi"/>
              </w:rPr>
              <w:t>progress to enable the Head of department to appropriat</w:t>
            </w:r>
            <w:r>
              <w:rPr>
                <w:rFonts w:cstheme="minorHAnsi"/>
              </w:rPr>
              <w:t>ely line manage the department.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cstheme="minorHAnsi"/>
              </w:rPr>
              <w:t>Support the department in overseeing d</w:t>
            </w:r>
            <w:r>
              <w:rPr>
                <w:rFonts w:cstheme="minorHAnsi"/>
              </w:rPr>
              <w:t>epartmental review activity.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cstheme="minorHAnsi"/>
              </w:rPr>
              <w:t>Providing development opportunities, support</w:t>
            </w:r>
            <w:r>
              <w:rPr>
                <w:rFonts w:cstheme="minorHAnsi"/>
              </w:rPr>
              <w:t xml:space="preserve"> and challenge to every teacher.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cstheme="minorHAnsi"/>
              </w:rPr>
              <w:t>Providing coaching, mentoring and support fo</w:t>
            </w:r>
            <w:r>
              <w:rPr>
                <w:rFonts w:cstheme="minorHAnsi"/>
              </w:rPr>
              <w:t>r teachers and trainee teachers.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Working with the </w:t>
            </w:r>
            <w:proofErr w:type="spellStart"/>
            <w:r>
              <w:rPr>
                <w:rFonts w:cstheme="minorHAnsi"/>
              </w:rPr>
              <w:t>Headteacher</w:t>
            </w:r>
            <w:proofErr w:type="spellEnd"/>
            <w:r>
              <w:rPr>
                <w:rFonts w:cstheme="minorHAnsi"/>
              </w:rPr>
              <w:t xml:space="preserve"> for Teaching and Learning to help with the </w:t>
            </w:r>
            <w:r w:rsidRPr="00564D90">
              <w:rPr>
                <w:rFonts w:cstheme="minorHAnsi"/>
              </w:rPr>
              <w:t>CPD &amp; Performance Management processes incl</w:t>
            </w:r>
            <w:r>
              <w:rPr>
                <w:rFonts w:cstheme="minorHAnsi"/>
              </w:rPr>
              <w:t>uding INSET provision.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cstheme="minorHAnsi"/>
              </w:rPr>
              <w:t>Achievement of Key Performance Indicators relating to the performance of teachers and their impact on p</w:t>
            </w:r>
            <w:r>
              <w:rPr>
                <w:rFonts w:cstheme="minorHAnsi"/>
              </w:rPr>
              <w:t>upils’ progress and performance.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cstheme="minorHAnsi"/>
              </w:rPr>
              <w:t>Accessing outreach and developmental support from ot</w:t>
            </w:r>
            <w:r>
              <w:rPr>
                <w:rFonts w:cstheme="minorHAnsi"/>
              </w:rPr>
              <w:t xml:space="preserve">her schools to enhance practice. </w:t>
            </w:r>
          </w:p>
          <w:p w:rsidR="00564D90" w:rsidRPr="00564D90" w:rsidRDefault="00564D90" w:rsidP="00564D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cstheme="minorHAnsi"/>
              </w:rPr>
              <w:t xml:space="preserve">Support twilight meetings and deliver whole school CPD </w:t>
            </w:r>
            <w:r>
              <w:rPr>
                <w:rFonts w:cstheme="minorHAnsi"/>
              </w:rPr>
              <w:t xml:space="preserve">when required </w:t>
            </w:r>
            <w:r w:rsidRPr="00564D90">
              <w:rPr>
                <w:rFonts w:cstheme="minorHAnsi"/>
              </w:rPr>
              <w:t xml:space="preserve">as part of the Teaching and Learning Development Team. </w:t>
            </w:r>
          </w:p>
          <w:p w:rsidR="00564D90" w:rsidRDefault="00564D90" w:rsidP="00564D9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BC43E8" w:rsidRDefault="00564D90" w:rsidP="00BC43E8">
            <w:pPr>
              <w:pStyle w:val="Default"/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Working with the Senior Leadership Team</w:t>
            </w:r>
          </w:p>
          <w:p w:rsidR="00BC43E8" w:rsidRDefault="00564D90" w:rsidP="00BC43E8">
            <w:pPr>
              <w:pStyle w:val="Default"/>
              <w:numPr>
                <w:ilvl w:val="0"/>
                <w:numId w:val="10"/>
              </w:numPr>
            </w:pPr>
            <w:r w:rsidRPr="00564D90">
              <w:rPr>
                <w:sz w:val="22"/>
                <w:szCs w:val="22"/>
              </w:rPr>
              <w:t>Ensuring that</w:t>
            </w:r>
            <w:r w:rsidR="00BC43E8">
              <w:rPr>
                <w:sz w:val="22"/>
                <w:szCs w:val="22"/>
              </w:rPr>
              <w:t xml:space="preserve"> Science </w:t>
            </w:r>
            <w:r w:rsidRPr="00564D90">
              <w:rPr>
                <w:sz w:val="22"/>
                <w:szCs w:val="22"/>
              </w:rPr>
              <w:t xml:space="preserve">delivers and ongoing and significant improvement trajectory </w:t>
            </w:r>
          </w:p>
          <w:p w:rsidR="00564D90" w:rsidRPr="00BC43E8" w:rsidRDefault="00564D90" w:rsidP="00BC43E8">
            <w:pPr>
              <w:pStyle w:val="Default"/>
              <w:numPr>
                <w:ilvl w:val="0"/>
                <w:numId w:val="10"/>
              </w:numPr>
            </w:pPr>
            <w:r w:rsidRPr="00BC43E8">
              <w:rPr>
                <w:sz w:val="22"/>
                <w:szCs w:val="22"/>
              </w:rPr>
              <w:t>Anticipating, planning and maki</w:t>
            </w:r>
            <w:r w:rsidR="00BC43E8">
              <w:rPr>
                <w:sz w:val="22"/>
                <w:szCs w:val="22"/>
              </w:rPr>
              <w:t>ng provision for future demands in line with the department.</w:t>
            </w:r>
            <w:r w:rsidRPr="00BC43E8">
              <w:rPr>
                <w:sz w:val="22"/>
                <w:szCs w:val="22"/>
              </w:rPr>
              <w:t xml:space="preserve"> </w:t>
            </w:r>
          </w:p>
          <w:p w:rsidR="00BC43E8" w:rsidRDefault="00BC43E8" w:rsidP="00564D90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564D90" w:rsidRPr="00BC43E8" w:rsidRDefault="00564D90" w:rsidP="00564D90">
            <w:pPr>
              <w:pStyle w:val="Default"/>
              <w:pageBreakBefore/>
              <w:rPr>
                <w:b/>
                <w:sz w:val="22"/>
                <w:szCs w:val="22"/>
              </w:rPr>
            </w:pPr>
            <w:r w:rsidRPr="00BC43E8">
              <w:rPr>
                <w:b/>
                <w:sz w:val="22"/>
                <w:szCs w:val="22"/>
              </w:rPr>
              <w:t xml:space="preserve">To support the Senior Leadership Team and Head of Department with: </w:t>
            </w:r>
          </w:p>
          <w:p w:rsidR="00BC43E8" w:rsidRDefault="00564D90" w:rsidP="00564D90">
            <w:pPr>
              <w:pStyle w:val="Default"/>
              <w:numPr>
                <w:ilvl w:val="0"/>
                <w:numId w:val="10"/>
              </w:numPr>
              <w:spacing w:after="34"/>
              <w:rPr>
                <w:sz w:val="22"/>
                <w:szCs w:val="22"/>
              </w:rPr>
            </w:pPr>
            <w:r w:rsidRPr="00564D90">
              <w:rPr>
                <w:sz w:val="22"/>
                <w:szCs w:val="22"/>
              </w:rPr>
              <w:t xml:space="preserve">Monitoring standards of progress and achievement, ensuring that members of </w:t>
            </w:r>
            <w:r w:rsidR="00BC43E8">
              <w:rPr>
                <w:sz w:val="22"/>
                <w:szCs w:val="22"/>
              </w:rPr>
              <w:t xml:space="preserve">science </w:t>
            </w:r>
            <w:r w:rsidRPr="00564D90">
              <w:rPr>
                <w:sz w:val="22"/>
                <w:szCs w:val="22"/>
              </w:rPr>
              <w:t xml:space="preserve">staff </w:t>
            </w:r>
            <w:proofErr w:type="gramStart"/>
            <w:r w:rsidRPr="00564D90">
              <w:rPr>
                <w:sz w:val="22"/>
                <w:szCs w:val="22"/>
              </w:rPr>
              <w:t>are support</w:t>
            </w:r>
            <w:r w:rsidR="00BC43E8">
              <w:rPr>
                <w:sz w:val="22"/>
                <w:szCs w:val="22"/>
              </w:rPr>
              <w:t>ed</w:t>
            </w:r>
            <w:proofErr w:type="gramEnd"/>
            <w:r w:rsidR="00BC43E8">
              <w:rPr>
                <w:sz w:val="22"/>
                <w:szCs w:val="22"/>
              </w:rPr>
              <w:t xml:space="preserve"> through lesson observations.</w:t>
            </w:r>
          </w:p>
          <w:p w:rsidR="00BC43E8" w:rsidRDefault="00564D90" w:rsidP="00564D90">
            <w:pPr>
              <w:pStyle w:val="Default"/>
              <w:numPr>
                <w:ilvl w:val="0"/>
                <w:numId w:val="10"/>
              </w:numPr>
              <w:spacing w:after="34"/>
              <w:rPr>
                <w:sz w:val="22"/>
                <w:szCs w:val="22"/>
              </w:rPr>
            </w:pPr>
            <w:r w:rsidRPr="00BC43E8">
              <w:rPr>
                <w:sz w:val="22"/>
                <w:szCs w:val="22"/>
              </w:rPr>
              <w:t xml:space="preserve">Ensuring the implementation of school policies. </w:t>
            </w:r>
          </w:p>
          <w:p w:rsidR="00BC43E8" w:rsidRDefault="00564D90" w:rsidP="00564D90">
            <w:pPr>
              <w:pStyle w:val="Default"/>
              <w:numPr>
                <w:ilvl w:val="0"/>
                <w:numId w:val="10"/>
              </w:numPr>
              <w:spacing w:after="34"/>
              <w:rPr>
                <w:sz w:val="22"/>
                <w:szCs w:val="22"/>
              </w:rPr>
            </w:pPr>
            <w:r w:rsidRPr="00BC43E8">
              <w:rPr>
                <w:sz w:val="22"/>
                <w:szCs w:val="22"/>
              </w:rPr>
              <w:t xml:space="preserve">Working closely </w:t>
            </w:r>
            <w:r w:rsidR="00BC43E8">
              <w:rPr>
                <w:sz w:val="22"/>
                <w:szCs w:val="22"/>
              </w:rPr>
              <w:t xml:space="preserve">with staff in science and provide coaching where required. </w:t>
            </w:r>
          </w:p>
          <w:p w:rsidR="00BC43E8" w:rsidRDefault="00BC43E8" w:rsidP="00564D90">
            <w:pPr>
              <w:pStyle w:val="Default"/>
              <w:numPr>
                <w:ilvl w:val="0"/>
                <w:numId w:val="10"/>
              </w:numPr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be required to help m</w:t>
            </w:r>
            <w:r w:rsidR="00564D90" w:rsidRPr="00BC43E8">
              <w:rPr>
                <w:sz w:val="22"/>
                <w:szCs w:val="22"/>
              </w:rPr>
              <w:t>onitor standards of progress and achievement through regular meetings with the relevant members of staff and through lesson observations and attendance at meetings</w:t>
            </w:r>
            <w:proofErr w:type="gramStart"/>
            <w:r w:rsidR="00564D90" w:rsidRPr="00BC43E8">
              <w:rPr>
                <w:sz w:val="22"/>
                <w:szCs w:val="22"/>
              </w:rPr>
              <w:t>;</w:t>
            </w:r>
            <w:proofErr w:type="gramEnd"/>
            <w:r w:rsidR="00564D90" w:rsidRPr="00BC43E8">
              <w:rPr>
                <w:sz w:val="22"/>
                <w:szCs w:val="22"/>
              </w:rPr>
              <w:t xml:space="preserve"> offerin</w:t>
            </w:r>
            <w:r>
              <w:rPr>
                <w:sz w:val="22"/>
                <w:szCs w:val="22"/>
              </w:rPr>
              <w:t>g advice, support and challenge.</w:t>
            </w:r>
          </w:p>
          <w:p w:rsidR="00564D90" w:rsidRPr="00BC43E8" w:rsidRDefault="00564D90" w:rsidP="00564D90">
            <w:pPr>
              <w:pStyle w:val="Default"/>
              <w:numPr>
                <w:ilvl w:val="0"/>
                <w:numId w:val="10"/>
              </w:numPr>
              <w:spacing w:after="34"/>
              <w:rPr>
                <w:sz w:val="22"/>
                <w:szCs w:val="22"/>
              </w:rPr>
            </w:pPr>
            <w:r w:rsidRPr="00BC43E8">
              <w:rPr>
                <w:sz w:val="22"/>
                <w:szCs w:val="22"/>
              </w:rPr>
              <w:t xml:space="preserve">Assisting to input a curriculum vision and </w:t>
            </w:r>
            <w:proofErr w:type="gramStart"/>
            <w:r w:rsidRPr="00BC43E8">
              <w:rPr>
                <w:sz w:val="22"/>
                <w:szCs w:val="22"/>
              </w:rPr>
              <w:t>plan which helps the school</w:t>
            </w:r>
            <w:proofErr w:type="gramEnd"/>
            <w:r w:rsidRPr="00BC43E8">
              <w:rPr>
                <w:sz w:val="22"/>
                <w:szCs w:val="22"/>
              </w:rPr>
              <w:t xml:space="preserve"> adapt to coming changes within provision. </w:t>
            </w:r>
          </w:p>
          <w:p w:rsidR="00BC43E8" w:rsidRDefault="00BC43E8" w:rsidP="00950947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:rsidR="00950947" w:rsidRPr="00564D90" w:rsidRDefault="00950947" w:rsidP="00950947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64D90">
              <w:rPr>
                <w:rFonts w:eastAsia="Calibri" w:cstheme="minorHAnsi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:rsidR="007D2169" w:rsidRDefault="007D2169"/>
    <w:p w:rsidR="007D2169" w:rsidRDefault="007D2169"/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208"/>
        </w:trPr>
        <w:tc>
          <w:tcPr>
            <w:tcW w:w="2022" w:type="dxa"/>
            <w:vAlign w:val="center"/>
          </w:tcPr>
          <w:p w:rsidR="007D2169" w:rsidRDefault="007D2169" w:rsidP="007D21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7411" w:type="dxa"/>
          </w:tcPr>
          <w:p w:rsidR="007D2169" w:rsidRDefault="007D2169" w:rsidP="007D2169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Contribute to the Academy’s programme of enrichment activities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</w:p>
          <w:p w:rsidR="007D2169" w:rsidRDefault="007D2169" w:rsidP="007D2169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</w:p>
        </w:tc>
      </w:tr>
      <w:tr w:rsidR="007D2169" w:rsidTr="007D2169">
        <w:trPr>
          <w:trHeight w:val="354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:rsidR="007D2169" w:rsidRDefault="00950947" w:rsidP="00950947">
            <w:pPr>
              <w:spacing w:after="269" w:line="24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Specific responsibilities can be negotiated upon employment. </w:t>
            </w:r>
          </w:p>
        </w:tc>
      </w:tr>
      <w:tr w:rsidR="007D2169" w:rsidTr="007D2169">
        <w:trPr>
          <w:trHeight w:val="354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7411" w:type="dxa"/>
          </w:tcPr>
          <w:p w:rsidR="007D2169" w:rsidRDefault="007D2169" w:rsidP="007D2169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:rsidR="00E3691B" w:rsidRDefault="0014752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007C5"/>
    <w:multiLevelType w:val="hybridMultilevel"/>
    <w:tmpl w:val="6CDEF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874A5"/>
    <w:multiLevelType w:val="hybridMultilevel"/>
    <w:tmpl w:val="52B8C9E0"/>
    <w:lvl w:ilvl="0" w:tplc="C9D233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D4238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B0B5422"/>
    <w:multiLevelType w:val="hybridMultilevel"/>
    <w:tmpl w:val="B8C2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1EBD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9"/>
    <w:rsid w:val="00147527"/>
    <w:rsid w:val="001F2343"/>
    <w:rsid w:val="002F6E5A"/>
    <w:rsid w:val="00361723"/>
    <w:rsid w:val="004B6968"/>
    <w:rsid w:val="00564D90"/>
    <w:rsid w:val="007D2169"/>
    <w:rsid w:val="008F66DF"/>
    <w:rsid w:val="00901326"/>
    <w:rsid w:val="00950947"/>
    <w:rsid w:val="00BC43E8"/>
    <w:rsid w:val="00C36F44"/>
    <w:rsid w:val="00EF59EB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8307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  <w:style w:type="paragraph" w:customStyle="1" w:styleId="Default">
    <w:name w:val="Default"/>
    <w:rsid w:val="0056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Cindy Barber</cp:lastModifiedBy>
  <cp:revision>2</cp:revision>
  <dcterms:created xsi:type="dcterms:W3CDTF">2019-05-07T20:32:00Z</dcterms:created>
  <dcterms:modified xsi:type="dcterms:W3CDTF">2019-05-07T20:32:00Z</dcterms:modified>
</cp:coreProperties>
</file>