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7A" w:rsidRDefault="0063477A">
      <w:pPr>
        <w:rPr>
          <w:rFonts w:ascii="Times New Roman" w:eastAsia="Times New Roman" w:hAnsi="Times New Roman" w:cs="Times New Roman"/>
        </w:rPr>
      </w:pPr>
    </w:p>
    <w:tbl>
      <w:tblPr>
        <w:tblStyle w:val="a2"/>
        <w:tblW w:w="10380" w:type="dxa"/>
        <w:tblLayout w:type="fixed"/>
        <w:tblLook w:val="0400" w:firstRow="0" w:lastRow="0" w:firstColumn="0" w:lastColumn="0" w:noHBand="0" w:noVBand="1"/>
      </w:tblPr>
      <w:tblGrid>
        <w:gridCol w:w="3090"/>
        <w:gridCol w:w="2685"/>
        <w:gridCol w:w="105"/>
        <w:gridCol w:w="105"/>
        <w:gridCol w:w="840"/>
        <w:gridCol w:w="240"/>
        <w:gridCol w:w="585"/>
        <w:gridCol w:w="315"/>
        <w:gridCol w:w="2415"/>
      </w:tblGrid>
      <w:tr w:rsidR="0063477A">
        <w:tc>
          <w:tcPr>
            <w:tcW w:w="103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3477A" w:rsidRDefault="000B1A4B">
            <w:pPr>
              <w:spacing w:before="60" w:after="60"/>
              <w:jc w:val="center"/>
              <w:rPr>
                <w:shd w:val="clear" w:color="auto" w:fill="D9D9D9"/>
              </w:rPr>
            </w:pPr>
            <w:r>
              <w:rPr>
                <w:b/>
                <w:shd w:val="clear" w:color="auto" w:fill="D9D9D9"/>
              </w:rPr>
              <w:t xml:space="preserve">Job description for the post of:  Apprentice Pupil Support Officer </w:t>
            </w:r>
          </w:p>
        </w:tc>
      </w:tr>
      <w:tr w:rsidR="0063477A">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spacing w:before="120" w:after="120"/>
              <w:jc w:val="center"/>
              <w:rPr>
                <w:highlight w:val="white"/>
              </w:rPr>
            </w:pPr>
            <w:r>
              <w:rPr>
                <w:b/>
                <w:highlight w:val="white"/>
              </w:rPr>
              <w:t xml:space="preserve">Grade: </w:t>
            </w:r>
            <w:r>
              <w:rPr>
                <w:highlight w:val="white"/>
              </w:rPr>
              <w:t>Apprentice</w:t>
            </w:r>
          </w:p>
          <w:p w:rsidR="0063477A" w:rsidRDefault="000B1A4B">
            <w:pPr>
              <w:spacing w:before="120" w:after="120"/>
              <w:jc w:val="center"/>
              <w:rPr>
                <w:highlight w:val="white"/>
              </w:rPr>
            </w:pPr>
            <w:r>
              <w:rPr>
                <w:b/>
                <w:highlight w:val="white"/>
              </w:rPr>
              <w:t>Annual Salary:</w:t>
            </w:r>
            <w:r>
              <w:rPr>
                <w:highlight w:val="white"/>
              </w:rPr>
              <w:t xml:space="preserve">     </w:t>
            </w:r>
          </w:p>
          <w:p w:rsidR="0063477A" w:rsidRDefault="000B1A4B">
            <w:pPr>
              <w:spacing w:before="120" w:after="120"/>
              <w:jc w:val="center"/>
              <w:rPr>
                <w:highlight w:val="white"/>
              </w:rPr>
            </w:pPr>
            <w:r>
              <w:rPr>
                <w:highlight w:val="white"/>
              </w:rPr>
              <w:t>£4.30 / hour</w:t>
            </w:r>
          </w:p>
          <w:p w:rsidR="0063477A" w:rsidRDefault="0063477A">
            <w:pPr>
              <w:spacing w:before="120" w:after="120"/>
              <w:jc w:val="center"/>
              <w:rPr>
                <w:sz w:val="22"/>
                <w:szCs w:val="22"/>
                <w:highlight w:val="white"/>
              </w:rPr>
            </w:pPr>
          </w:p>
        </w:tc>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spacing w:before="120" w:after="120"/>
              <w:jc w:val="center"/>
              <w:rPr>
                <w:highlight w:val="white"/>
              </w:rPr>
            </w:pPr>
            <w:r>
              <w:rPr>
                <w:b/>
                <w:highlight w:val="white"/>
              </w:rPr>
              <w:t>Permanent, fixed term or temporary?</w:t>
            </w:r>
            <w:r>
              <w:rPr>
                <w:highlight w:val="white"/>
              </w:rPr>
              <w:t> </w:t>
            </w:r>
          </w:p>
        </w:tc>
        <w:tc>
          <w:tcPr>
            <w:tcW w:w="10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spacing w:before="120" w:after="120"/>
              <w:jc w:val="center"/>
              <w:rPr>
                <w:highlight w:val="white"/>
              </w:rPr>
            </w:pPr>
            <w:r>
              <w:rPr>
                <w:highlight w:val="white"/>
              </w:rPr>
              <w:t>In line</w:t>
            </w:r>
            <w:bookmarkStart w:id="0" w:name="_GoBack"/>
            <w:bookmarkEnd w:id="0"/>
            <w:r>
              <w:rPr>
                <w:highlight w:val="white"/>
              </w:rPr>
              <w:t xml:space="preserve"> with Course </w:t>
            </w:r>
          </w:p>
        </w:tc>
        <w:tc>
          <w:tcPr>
            <w:tcW w:w="11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spacing w:before="120" w:after="120"/>
              <w:jc w:val="center"/>
              <w:rPr>
                <w:b/>
                <w:highlight w:val="white"/>
              </w:rPr>
            </w:pPr>
            <w:r>
              <w:rPr>
                <w:b/>
                <w:highlight w:val="white"/>
              </w:rPr>
              <w:t xml:space="preserve">Full </w:t>
            </w:r>
          </w:p>
          <w:p w:rsidR="0063477A" w:rsidRDefault="000B1A4B">
            <w:pPr>
              <w:spacing w:before="120" w:after="120"/>
              <w:jc w:val="center"/>
              <w:rPr>
                <w:b/>
                <w:highlight w:val="white"/>
              </w:rPr>
            </w:pPr>
            <w:r>
              <w:rPr>
                <w:b/>
                <w:highlight w:val="white"/>
              </w:rPr>
              <w:t>or</w:t>
            </w:r>
          </w:p>
          <w:p w:rsidR="0063477A" w:rsidRDefault="000B1A4B">
            <w:pPr>
              <w:spacing w:before="120" w:after="120"/>
              <w:jc w:val="center"/>
              <w:rPr>
                <w:highlight w:val="white"/>
              </w:rPr>
            </w:pPr>
            <w:r>
              <w:rPr>
                <w:b/>
                <w:highlight w:val="white"/>
              </w:rPr>
              <w:t>Part time?</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spacing w:before="120" w:after="120"/>
              <w:jc w:val="center"/>
              <w:rPr>
                <w:highlight w:val="white"/>
              </w:rPr>
            </w:pPr>
            <w:r>
              <w:rPr>
                <w:highlight w:val="white"/>
              </w:rPr>
              <w:t>Full time  </w:t>
            </w:r>
          </w:p>
          <w:p w:rsidR="0063477A" w:rsidRDefault="000B1A4B">
            <w:pPr>
              <w:spacing w:before="120" w:after="120"/>
              <w:jc w:val="center"/>
              <w:rPr>
                <w:highlight w:val="white"/>
              </w:rPr>
            </w:pPr>
            <w:r>
              <w:rPr>
                <w:highlight w:val="white"/>
              </w:rPr>
              <w:t>(Term time, plus one week) </w:t>
            </w:r>
          </w:p>
        </w:tc>
      </w:tr>
      <w:tr w:rsidR="0063477A">
        <w:trPr>
          <w:trHeight w:val="640"/>
        </w:trPr>
        <w:tc>
          <w:tcPr>
            <w:tcW w:w="1038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477A" w:rsidRDefault="000B1A4B">
            <w:pPr>
              <w:rPr>
                <w:highlight w:val="white"/>
              </w:rPr>
            </w:pPr>
            <w:r>
              <w:rPr>
                <w:b/>
                <w:highlight w:val="white"/>
              </w:rPr>
              <w:t xml:space="preserve">Actual hours: </w:t>
            </w:r>
            <w:r>
              <w:rPr>
                <w:highlight w:val="white"/>
              </w:rPr>
              <w:t>29 hours per week</w:t>
            </w:r>
          </w:p>
        </w:tc>
      </w:tr>
      <w:tr w:rsidR="0063477A">
        <w:trPr>
          <w:trHeight w:val="64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477A" w:rsidRDefault="000B1A4B">
            <w:pPr>
              <w:rPr>
                <w:highlight w:val="white"/>
              </w:rPr>
            </w:pPr>
            <w:r>
              <w:rPr>
                <w:b/>
                <w:highlight w:val="white"/>
              </w:rPr>
              <w:t>Staff </w:t>
            </w:r>
          </w:p>
          <w:p w:rsidR="0063477A" w:rsidRDefault="000B1A4B">
            <w:pPr>
              <w:rPr>
                <w:highlight w:val="white"/>
              </w:rPr>
            </w:pPr>
            <w:r>
              <w:rPr>
                <w:b/>
                <w:highlight w:val="white"/>
              </w:rPr>
              <w:t xml:space="preserve">responsibility: </w:t>
            </w:r>
            <w:r>
              <w:rPr>
                <w:highlight w:val="white"/>
              </w:rPr>
              <w:t>None</w:t>
            </w:r>
          </w:p>
        </w:tc>
        <w:tc>
          <w:tcPr>
            <w:tcW w:w="27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477A" w:rsidRDefault="000B1A4B">
            <w:pPr>
              <w:rPr>
                <w:highlight w:val="white"/>
              </w:rPr>
            </w:pPr>
            <w:r>
              <w:rPr>
                <w:b/>
                <w:highlight w:val="white"/>
              </w:rPr>
              <w:t>Number of staff </w:t>
            </w:r>
          </w:p>
          <w:p w:rsidR="0063477A" w:rsidRDefault="000B1A4B">
            <w:pPr>
              <w:rPr>
                <w:highlight w:val="white"/>
              </w:rPr>
            </w:pPr>
            <w:r>
              <w:rPr>
                <w:b/>
                <w:highlight w:val="white"/>
              </w:rPr>
              <w:t xml:space="preserve">directly supervised: </w:t>
            </w:r>
            <w:r>
              <w:rPr>
                <w:highlight w:val="white"/>
              </w:rPr>
              <w:t>0</w:t>
            </w:r>
          </w:p>
        </w:tc>
        <w:tc>
          <w:tcPr>
            <w:tcW w:w="17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477A" w:rsidRDefault="000B1A4B">
            <w:pPr>
              <w:rPr>
                <w:highlight w:val="white"/>
              </w:rPr>
            </w:pPr>
            <w:r>
              <w:rPr>
                <w:b/>
                <w:highlight w:val="white"/>
              </w:rPr>
              <w:t>Line manager:</w:t>
            </w:r>
          </w:p>
        </w:tc>
        <w:tc>
          <w:tcPr>
            <w:tcW w:w="27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477A" w:rsidRDefault="000B1A4B">
            <w:pPr>
              <w:rPr>
                <w:highlight w:val="white"/>
              </w:rPr>
            </w:pPr>
            <w:r>
              <w:rPr>
                <w:highlight w:val="white"/>
              </w:rPr>
              <w:t>Emma Davis</w:t>
            </w:r>
          </w:p>
        </w:tc>
      </w:tr>
      <w:tr w:rsidR="0063477A">
        <w:tc>
          <w:tcPr>
            <w:tcW w:w="10380" w:type="dxa"/>
            <w:gridSpan w:val="9"/>
            <w:tcBorders>
              <w:top w:val="single" w:sz="4" w:space="0" w:color="000000"/>
              <w:left w:val="single" w:sz="4" w:space="0" w:color="000000"/>
              <w:right w:val="single" w:sz="4" w:space="0" w:color="000000"/>
            </w:tcBorders>
            <w:tcMar>
              <w:top w:w="0" w:type="dxa"/>
              <w:left w:w="108" w:type="dxa"/>
              <w:bottom w:w="0" w:type="dxa"/>
              <w:right w:w="108" w:type="dxa"/>
            </w:tcMar>
          </w:tcPr>
          <w:p w:rsidR="0063477A" w:rsidRDefault="0063477A">
            <w:pPr>
              <w:rPr>
                <w:highlight w:val="white"/>
              </w:rPr>
            </w:pPr>
          </w:p>
          <w:p w:rsidR="0063477A" w:rsidRDefault="000B1A4B">
            <w:pPr>
              <w:spacing w:after="60"/>
              <w:rPr>
                <w:highlight w:val="white"/>
              </w:rPr>
            </w:pPr>
            <w:r>
              <w:rPr>
                <w:b/>
                <w:highlight w:val="white"/>
              </w:rPr>
              <w:t>The purpose of this job is</w:t>
            </w:r>
            <w:r>
              <w:rPr>
                <w:highlight w:val="white"/>
              </w:rPr>
              <w:t>:</w:t>
            </w:r>
          </w:p>
          <w:p w:rsidR="0063477A" w:rsidRDefault="0063477A">
            <w:pPr>
              <w:spacing w:after="60"/>
              <w:rPr>
                <w:highlight w:val="white"/>
              </w:rPr>
            </w:pPr>
          </w:p>
        </w:tc>
      </w:tr>
      <w:tr w:rsidR="0063477A">
        <w:tc>
          <w:tcPr>
            <w:tcW w:w="10380" w:type="dxa"/>
            <w:gridSpan w:val="9"/>
            <w:tcBorders>
              <w:left w:val="single" w:sz="4" w:space="0" w:color="000000"/>
              <w:right w:val="single" w:sz="4" w:space="0" w:color="000000"/>
            </w:tcBorders>
            <w:tcMar>
              <w:top w:w="0" w:type="dxa"/>
              <w:left w:w="108" w:type="dxa"/>
              <w:bottom w:w="0" w:type="dxa"/>
              <w:right w:w="108" w:type="dxa"/>
            </w:tcMar>
          </w:tcPr>
          <w:p w:rsidR="0063477A" w:rsidRDefault="000B1A4B">
            <w:pPr>
              <w:spacing w:line="276" w:lineRule="auto"/>
              <w:jc w:val="both"/>
              <w:rPr>
                <w:highlight w:val="white"/>
              </w:rPr>
            </w:pPr>
            <w:r>
              <w:rPr>
                <w:highlight w:val="white"/>
              </w:rPr>
              <w:t xml:space="preserve">To work with and support pupils with Special Educational Needs and Disabilities (SEND) as a member of the Pupil Offer Team. To ensure students with additional needs are fully included in the life of </w:t>
            </w:r>
            <w:proofErr w:type="spellStart"/>
            <w:r>
              <w:rPr>
                <w:highlight w:val="white"/>
              </w:rPr>
              <w:t>Witton</w:t>
            </w:r>
            <w:proofErr w:type="spellEnd"/>
            <w:r>
              <w:rPr>
                <w:highlight w:val="white"/>
              </w:rPr>
              <w:t xml:space="preserve"> Park Academy Community and have equal opportunity </w:t>
            </w:r>
            <w:r>
              <w:rPr>
                <w:highlight w:val="white"/>
              </w:rPr>
              <w:t>to fulfil their full potential, promoting the inclusion of all pupils.</w:t>
            </w:r>
          </w:p>
        </w:tc>
      </w:tr>
      <w:tr w:rsidR="0063477A">
        <w:tc>
          <w:tcPr>
            <w:tcW w:w="1038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rsidR="0063477A" w:rsidRDefault="0063477A">
            <w:pPr>
              <w:rPr>
                <w:highlight w:val="white"/>
              </w:rPr>
            </w:pPr>
          </w:p>
        </w:tc>
      </w:tr>
      <w:tr w:rsidR="0063477A">
        <w:trPr>
          <w:trHeight w:val="2259"/>
        </w:trPr>
        <w:tc>
          <w:tcPr>
            <w:tcW w:w="1038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0B1A4B">
            <w:pPr>
              <w:ind w:hanging="103"/>
              <w:jc w:val="both"/>
              <w:rPr>
                <w:b/>
                <w:highlight w:val="white"/>
              </w:rPr>
            </w:pPr>
            <w:r>
              <w:rPr>
                <w:b/>
                <w:highlight w:val="white"/>
              </w:rPr>
              <w:t xml:space="preserve">  </w:t>
            </w:r>
          </w:p>
          <w:p w:rsidR="0063477A" w:rsidRDefault="000B1A4B">
            <w:pPr>
              <w:jc w:val="both"/>
              <w:rPr>
                <w:highlight w:val="white"/>
              </w:rPr>
            </w:pPr>
            <w:r>
              <w:rPr>
                <w:b/>
                <w:highlight w:val="white"/>
              </w:rPr>
              <w:t>Key duties:</w:t>
            </w:r>
          </w:p>
          <w:p w:rsidR="0063477A" w:rsidRDefault="0063477A">
            <w:pPr>
              <w:rPr>
                <w:highlight w:val="white"/>
              </w:rPr>
            </w:pPr>
          </w:p>
          <w:p w:rsidR="0063477A" w:rsidRDefault="000B1A4B">
            <w:pPr>
              <w:numPr>
                <w:ilvl w:val="0"/>
                <w:numId w:val="3"/>
              </w:numPr>
              <w:spacing w:line="276" w:lineRule="auto"/>
              <w:jc w:val="both"/>
              <w:rPr>
                <w:highlight w:val="white"/>
              </w:rPr>
            </w:pPr>
            <w:r>
              <w:rPr>
                <w:highlight w:val="white"/>
              </w:rPr>
              <w:t>Working under the direction/guidance of the SENCO and/or designated class teacher to supervise and provide support for pupils with additional needs, including (but not exclusively) those with an Educational Health Care Plan (EHCP) or Individual Pupil Resou</w:t>
            </w:r>
            <w:r>
              <w:rPr>
                <w:highlight w:val="white"/>
              </w:rPr>
              <w:t>rce Agreement (IPRA), plus any pupils with physical, medical and social needs.</w:t>
            </w:r>
          </w:p>
          <w:p w:rsidR="0063477A" w:rsidRDefault="000B1A4B">
            <w:pPr>
              <w:numPr>
                <w:ilvl w:val="0"/>
                <w:numId w:val="3"/>
              </w:numPr>
              <w:jc w:val="both"/>
              <w:rPr>
                <w:highlight w:val="white"/>
              </w:rPr>
            </w:pPr>
            <w:r>
              <w:rPr>
                <w:highlight w:val="white"/>
              </w:rPr>
              <w:t>To deliver interventions to pupils before, during or after school as directed by the SENCO or Senior Leadership Team.</w:t>
            </w:r>
          </w:p>
          <w:p w:rsidR="0063477A" w:rsidRDefault="000B1A4B">
            <w:pPr>
              <w:numPr>
                <w:ilvl w:val="0"/>
                <w:numId w:val="3"/>
              </w:numPr>
              <w:spacing w:line="276" w:lineRule="auto"/>
              <w:jc w:val="both"/>
              <w:rPr>
                <w:highlight w:val="white"/>
              </w:rPr>
            </w:pPr>
            <w:r>
              <w:rPr>
                <w:highlight w:val="white"/>
              </w:rPr>
              <w:t xml:space="preserve">To support the pupil(s) in the development of skills, e.g. </w:t>
            </w:r>
            <w:r>
              <w:rPr>
                <w:highlight w:val="white"/>
              </w:rPr>
              <w:t>basic literacy and numeracy skills, ICT skills, communication skills; play and social skills; self-help skills; and emotional development whilst supporting their access to the curriculum through clarification and reinforcement of the subject matter.</w:t>
            </w:r>
          </w:p>
          <w:p w:rsidR="0063477A" w:rsidRDefault="000B1A4B">
            <w:pPr>
              <w:numPr>
                <w:ilvl w:val="0"/>
                <w:numId w:val="6"/>
              </w:numPr>
              <w:spacing w:line="276" w:lineRule="auto"/>
              <w:jc w:val="both"/>
              <w:rPr>
                <w:highlight w:val="white"/>
              </w:rPr>
            </w:pPr>
            <w:r>
              <w:rPr>
                <w:highlight w:val="white"/>
              </w:rPr>
              <w:t>To lia</w:t>
            </w:r>
            <w:r>
              <w:rPr>
                <w:highlight w:val="white"/>
              </w:rPr>
              <w:t>ise closely with the class teacher and any external professional as appropriate to support the implementation of any special programme(s) or Individual Educational Plan (IEP) or Pupil Support Plan (PSP) designed for the pupil.</w:t>
            </w:r>
          </w:p>
          <w:p w:rsidR="0063477A" w:rsidRDefault="000B1A4B">
            <w:pPr>
              <w:numPr>
                <w:ilvl w:val="0"/>
                <w:numId w:val="6"/>
              </w:numPr>
              <w:spacing w:line="276" w:lineRule="auto"/>
              <w:jc w:val="both"/>
              <w:rPr>
                <w:highlight w:val="white"/>
              </w:rPr>
            </w:pPr>
            <w:r>
              <w:rPr>
                <w:highlight w:val="white"/>
              </w:rPr>
              <w:t xml:space="preserve">To monitor and maintain high </w:t>
            </w:r>
            <w:r>
              <w:rPr>
                <w:highlight w:val="white"/>
              </w:rPr>
              <w:t xml:space="preserve">quality records of in-class support and of pupil progress and report on any achievements, needs or developments. </w:t>
            </w:r>
          </w:p>
          <w:p w:rsidR="0063477A" w:rsidRDefault="000B1A4B">
            <w:pPr>
              <w:numPr>
                <w:ilvl w:val="0"/>
                <w:numId w:val="6"/>
              </w:numPr>
              <w:spacing w:line="276" w:lineRule="auto"/>
              <w:jc w:val="both"/>
              <w:rPr>
                <w:highlight w:val="white"/>
              </w:rPr>
            </w:pPr>
            <w:r>
              <w:rPr>
                <w:highlight w:val="white"/>
              </w:rPr>
              <w:t>To actively encourage independent learning and social skills of pupils in a class.</w:t>
            </w:r>
          </w:p>
          <w:p w:rsidR="0063477A" w:rsidRDefault="000B1A4B">
            <w:pPr>
              <w:numPr>
                <w:ilvl w:val="0"/>
                <w:numId w:val="6"/>
              </w:numPr>
              <w:spacing w:line="276" w:lineRule="auto"/>
              <w:jc w:val="both"/>
              <w:rPr>
                <w:highlight w:val="white"/>
              </w:rPr>
            </w:pPr>
            <w:r>
              <w:rPr>
                <w:highlight w:val="white"/>
              </w:rPr>
              <w:t>To prepare suitable work and differentiate learning resources, to enable the pupil(s) to access the learning activity at their appropriate level of understanding.</w:t>
            </w:r>
          </w:p>
          <w:p w:rsidR="0063477A" w:rsidRDefault="000B1A4B">
            <w:pPr>
              <w:numPr>
                <w:ilvl w:val="0"/>
                <w:numId w:val="6"/>
              </w:numPr>
              <w:spacing w:line="276" w:lineRule="auto"/>
              <w:jc w:val="both"/>
              <w:rPr>
                <w:highlight w:val="white"/>
              </w:rPr>
            </w:pPr>
            <w:r>
              <w:rPr>
                <w:highlight w:val="white"/>
              </w:rPr>
              <w:t>To establish a good relationship with parents/carers and to provide information and feedback where appropriate.  Supporting the school’s home/school liaison policy.</w:t>
            </w:r>
          </w:p>
          <w:p w:rsidR="0063477A" w:rsidRDefault="000B1A4B">
            <w:pPr>
              <w:numPr>
                <w:ilvl w:val="0"/>
                <w:numId w:val="6"/>
              </w:numPr>
              <w:spacing w:line="276" w:lineRule="auto"/>
              <w:jc w:val="both"/>
              <w:rPr>
                <w:highlight w:val="white"/>
              </w:rPr>
            </w:pPr>
            <w:r>
              <w:rPr>
                <w:highlight w:val="white"/>
              </w:rPr>
              <w:t xml:space="preserve">To encourage pupil(s) to engage in activities led by the teacher, </w:t>
            </w:r>
            <w:proofErr w:type="gramStart"/>
            <w:r>
              <w:rPr>
                <w:highlight w:val="white"/>
              </w:rPr>
              <w:t>promoting  pupil</w:t>
            </w:r>
            <w:proofErr w:type="gramEnd"/>
            <w:r>
              <w:rPr>
                <w:highlight w:val="white"/>
              </w:rPr>
              <w:t xml:space="preserve"> self-est</w:t>
            </w:r>
            <w:r>
              <w:rPr>
                <w:highlight w:val="white"/>
              </w:rPr>
              <w:t>eem and independence through praise and use of the school reward system.</w:t>
            </w:r>
          </w:p>
          <w:p w:rsidR="0063477A" w:rsidRDefault="000B1A4B">
            <w:pPr>
              <w:numPr>
                <w:ilvl w:val="0"/>
                <w:numId w:val="6"/>
              </w:numPr>
              <w:spacing w:line="276" w:lineRule="auto"/>
              <w:jc w:val="both"/>
              <w:rPr>
                <w:highlight w:val="white"/>
              </w:rPr>
            </w:pPr>
            <w:r>
              <w:rPr>
                <w:highlight w:val="white"/>
              </w:rPr>
              <w:lastRenderedPageBreak/>
              <w:t>To attend relevant meetings and participate in training opportunities and performance development as required.</w:t>
            </w:r>
          </w:p>
          <w:p w:rsidR="0063477A" w:rsidRDefault="000B1A4B">
            <w:pPr>
              <w:numPr>
                <w:ilvl w:val="0"/>
                <w:numId w:val="6"/>
              </w:numPr>
              <w:spacing w:line="276" w:lineRule="auto"/>
              <w:jc w:val="both"/>
              <w:rPr>
                <w:highlight w:val="white"/>
              </w:rPr>
            </w:pPr>
            <w:r>
              <w:rPr>
                <w:highlight w:val="white"/>
              </w:rPr>
              <w:t>To undertake any other broadly analogous duties.</w:t>
            </w:r>
          </w:p>
          <w:p w:rsidR="0063477A" w:rsidRDefault="000B1A4B">
            <w:pPr>
              <w:numPr>
                <w:ilvl w:val="0"/>
                <w:numId w:val="6"/>
              </w:numPr>
              <w:spacing w:line="276" w:lineRule="auto"/>
              <w:jc w:val="both"/>
              <w:rPr>
                <w:highlight w:val="white"/>
              </w:rPr>
            </w:pPr>
            <w:r>
              <w:rPr>
                <w:highlight w:val="white"/>
              </w:rPr>
              <w:t xml:space="preserve">To create and maintain </w:t>
            </w:r>
            <w:r>
              <w:rPr>
                <w:highlight w:val="white"/>
              </w:rPr>
              <w:t xml:space="preserve">an orderly and supportive environment by ensuring pupils are supported in </w:t>
            </w:r>
            <w:proofErr w:type="gramStart"/>
            <w:r>
              <w:rPr>
                <w:highlight w:val="white"/>
              </w:rPr>
              <w:t>form</w:t>
            </w:r>
            <w:proofErr w:type="gramEnd"/>
            <w:r>
              <w:rPr>
                <w:highlight w:val="white"/>
              </w:rPr>
              <w:t xml:space="preserve"> time to be prepared for the school day:</w:t>
            </w:r>
          </w:p>
          <w:p w:rsidR="0063477A" w:rsidRDefault="000B1A4B">
            <w:pPr>
              <w:numPr>
                <w:ilvl w:val="0"/>
                <w:numId w:val="2"/>
              </w:numPr>
              <w:spacing w:line="276" w:lineRule="auto"/>
              <w:jc w:val="both"/>
              <w:rPr>
                <w:highlight w:val="white"/>
              </w:rPr>
            </w:pPr>
            <w:r>
              <w:rPr>
                <w:highlight w:val="white"/>
              </w:rPr>
              <w:t>Check pupil(s) understanding of the timetable;</w:t>
            </w:r>
          </w:p>
          <w:p w:rsidR="0063477A" w:rsidRDefault="000B1A4B">
            <w:pPr>
              <w:numPr>
                <w:ilvl w:val="0"/>
                <w:numId w:val="2"/>
              </w:numPr>
              <w:spacing w:line="276" w:lineRule="auto"/>
              <w:jc w:val="both"/>
              <w:rPr>
                <w:highlight w:val="white"/>
              </w:rPr>
            </w:pPr>
            <w:r>
              <w:rPr>
                <w:highlight w:val="white"/>
              </w:rPr>
              <w:t>Check pupil(s) are aware of changes to the day e.g. staff absence, events in school</w:t>
            </w:r>
          </w:p>
          <w:p w:rsidR="0063477A" w:rsidRDefault="000B1A4B">
            <w:pPr>
              <w:numPr>
                <w:ilvl w:val="0"/>
                <w:numId w:val="2"/>
              </w:numPr>
              <w:spacing w:line="276" w:lineRule="auto"/>
              <w:jc w:val="both"/>
              <w:rPr>
                <w:highlight w:val="white"/>
              </w:rPr>
            </w:pPr>
            <w:r>
              <w:rPr>
                <w:highlight w:val="white"/>
              </w:rPr>
              <w:t xml:space="preserve">Check </w:t>
            </w:r>
            <w:r>
              <w:rPr>
                <w:highlight w:val="white"/>
              </w:rPr>
              <w:t>pupils have the necessary equipment for the day</w:t>
            </w:r>
          </w:p>
          <w:p w:rsidR="0063477A" w:rsidRDefault="000B1A4B">
            <w:pPr>
              <w:numPr>
                <w:ilvl w:val="0"/>
                <w:numId w:val="4"/>
              </w:numPr>
              <w:spacing w:line="276" w:lineRule="auto"/>
              <w:jc w:val="both"/>
              <w:rPr>
                <w:highlight w:val="white"/>
              </w:rPr>
            </w:pPr>
            <w:r>
              <w:rPr>
                <w:highlight w:val="white"/>
              </w:rPr>
              <w:t>Work closely with teaching staff by assisting with marking of pupil’s work, preparing lesson resources, providing minimal clerical support and promoting good pupil behaviour.</w:t>
            </w:r>
          </w:p>
          <w:p w:rsidR="0063477A" w:rsidRDefault="0063477A">
            <w:pPr>
              <w:spacing w:line="276" w:lineRule="auto"/>
              <w:ind w:left="720"/>
              <w:jc w:val="both"/>
              <w:rPr>
                <w:highlight w:val="white"/>
              </w:rPr>
            </w:pPr>
          </w:p>
          <w:p w:rsidR="0063477A" w:rsidRDefault="000B1A4B">
            <w:pPr>
              <w:rPr>
                <w:highlight w:val="white"/>
              </w:rPr>
            </w:pPr>
            <w:proofErr w:type="gramStart"/>
            <w:r>
              <w:rPr>
                <w:highlight w:val="white"/>
              </w:rPr>
              <w:t>.Note</w:t>
            </w:r>
            <w:proofErr w:type="gramEnd"/>
            <w:r>
              <w:rPr>
                <w:highlight w:val="white"/>
              </w:rPr>
              <w:t>:  In addition other duties</w:t>
            </w:r>
            <w:r>
              <w:rPr>
                <w:highlight w:val="white"/>
              </w:rPr>
              <w:t xml:space="preserve"> at no higher level or responsibility may be interchanged with/added to this list as required.</w:t>
            </w:r>
          </w:p>
          <w:p w:rsidR="0063477A" w:rsidRDefault="0063477A">
            <w:pPr>
              <w:ind w:left="720"/>
              <w:rPr>
                <w:highlight w:val="white"/>
              </w:rPr>
            </w:pPr>
            <w:bookmarkStart w:id="1" w:name="_heading=h.gjdgxs" w:colFirst="0" w:colLast="0"/>
            <w:bookmarkEnd w:id="1"/>
          </w:p>
        </w:tc>
      </w:tr>
      <w:tr w:rsidR="0063477A">
        <w:trPr>
          <w:trHeight w:val="2520"/>
        </w:trPr>
        <w:tc>
          <w:tcPr>
            <w:tcW w:w="1038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63477A">
            <w:pPr>
              <w:rPr>
                <w:highlight w:val="white"/>
              </w:rPr>
            </w:pPr>
          </w:p>
          <w:p w:rsidR="0063477A" w:rsidRDefault="000B1A4B">
            <w:pPr>
              <w:ind w:hanging="103"/>
              <w:jc w:val="both"/>
              <w:rPr>
                <w:b/>
                <w:highlight w:val="white"/>
              </w:rPr>
            </w:pPr>
            <w:r>
              <w:rPr>
                <w:b/>
                <w:highlight w:val="white"/>
              </w:rPr>
              <w:t xml:space="preserve">   School</w:t>
            </w:r>
            <w:r>
              <w:rPr>
                <w:b/>
                <w:highlight w:val="white"/>
              </w:rPr>
              <w:tab/>
            </w:r>
          </w:p>
          <w:p w:rsidR="0063477A" w:rsidRDefault="0063477A">
            <w:pPr>
              <w:ind w:hanging="103"/>
              <w:jc w:val="both"/>
              <w:rPr>
                <w:b/>
                <w:highlight w:val="white"/>
              </w:rPr>
            </w:pPr>
          </w:p>
          <w:p w:rsidR="0063477A" w:rsidRDefault="000B1A4B">
            <w:pPr>
              <w:numPr>
                <w:ilvl w:val="0"/>
                <w:numId w:val="5"/>
              </w:numPr>
              <w:jc w:val="both"/>
              <w:rPr>
                <w:highlight w:val="white"/>
              </w:rPr>
            </w:pPr>
            <w:r>
              <w:rPr>
                <w:highlight w:val="white"/>
              </w:rPr>
              <w:t>To be aware of and comply with policies relating to child protection, health and safety, confidentiality and data protection, reporting all concerns to a nominated person.</w:t>
            </w:r>
          </w:p>
          <w:p w:rsidR="0063477A" w:rsidRDefault="000B1A4B">
            <w:pPr>
              <w:numPr>
                <w:ilvl w:val="0"/>
                <w:numId w:val="5"/>
              </w:numPr>
              <w:jc w:val="both"/>
              <w:rPr>
                <w:highlight w:val="white"/>
              </w:rPr>
            </w:pPr>
            <w:r>
              <w:rPr>
                <w:highlight w:val="white"/>
              </w:rPr>
              <w:t>To work as part of a team and support the role of other people in the team.</w:t>
            </w:r>
          </w:p>
          <w:p w:rsidR="0063477A" w:rsidRDefault="000B1A4B">
            <w:pPr>
              <w:numPr>
                <w:ilvl w:val="0"/>
                <w:numId w:val="5"/>
              </w:numPr>
              <w:jc w:val="both"/>
              <w:rPr>
                <w:highlight w:val="white"/>
              </w:rPr>
            </w:pPr>
            <w:r>
              <w:rPr>
                <w:highlight w:val="white"/>
              </w:rPr>
              <w:t>To atten</w:t>
            </w:r>
            <w:r>
              <w:rPr>
                <w:highlight w:val="white"/>
              </w:rPr>
              <w:t>d and participate in meetings, training and other learning activities as required.</w:t>
            </w:r>
          </w:p>
          <w:p w:rsidR="0063477A" w:rsidRDefault="000B1A4B">
            <w:pPr>
              <w:numPr>
                <w:ilvl w:val="0"/>
                <w:numId w:val="5"/>
              </w:numPr>
              <w:jc w:val="both"/>
              <w:rPr>
                <w:highlight w:val="white"/>
              </w:rPr>
            </w:pPr>
            <w:r>
              <w:rPr>
                <w:highlight w:val="white"/>
              </w:rPr>
              <w:t>To assist with the supervision of pupils out of lesson time, including before and after school, if appropriate, and within working hours.</w:t>
            </w:r>
          </w:p>
          <w:p w:rsidR="0063477A" w:rsidRDefault="000B1A4B">
            <w:pPr>
              <w:numPr>
                <w:ilvl w:val="0"/>
                <w:numId w:val="5"/>
              </w:numPr>
              <w:jc w:val="both"/>
              <w:rPr>
                <w:highlight w:val="white"/>
              </w:rPr>
            </w:pPr>
            <w:r>
              <w:rPr>
                <w:highlight w:val="white"/>
              </w:rPr>
              <w:t>To accompany teaching staff and pup</w:t>
            </w:r>
            <w:r>
              <w:rPr>
                <w:highlight w:val="white"/>
              </w:rPr>
              <w:t>ils on visits, trips and out of school activities as required.</w:t>
            </w:r>
          </w:p>
          <w:p w:rsidR="0063477A" w:rsidRDefault="000B1A4B">
            <w:pPr>
              <w:numPr>
                <w:ilvl w:val="0"/>
                <w:numId w:val="5"/>
              </w:numPr>
              <w:jc w:val="both"/>
              <w:rPr>
                <w:highlight w:val="white"/>
              </w:rPr>
            </w:pPr>
            <w:r>
              <w:rPr>
                <w:highlight w:val="white"/>
              </w:rPr>
              <w:t>To ensure that personal development is addressed through accessing appropriate development opportunities and to share learning with others.</w:t>
            </w:r>
          </w:p>
          <w:p w:rsidR="0063477A" w:rsidRDefault="0063477A">
            <w:pPr>
              <w:ind w:left="747"/>
              <w:jc w:val="both"/>
              <w:rPr>
                <w:highlight w:val="white"/>
              </w:rPr>
            </w:pPr>
          </w:p>
        </w:tc>
      </w:tr>
      <w:tr w:rsidR="0063477A">
        <w:tc>
          <w:tcPr>
            <w:tcW w:w="1038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477A" w:rsidRDefault="0063477A">
            <w:pPr>
              <w:spacing w:after="45"/>
              <w:jc w:val="both"/>
              <w:rPr>
                <w:b/>
                <w:highlight w:val="white"/>
              </w:rPr>
            </w:pPr>
          </w:p>
          <w:p w:rsidR="0063477A" w:rsidRDefault="000B1A4B">
            <w:pPr>
              <w:spacing w:after="45"/>
              <w:jc w:val="both"/>
              <w:rPr>
                <w:b/>
                <w:highlight w:val="white"/>
              </w:rPr>
            </w:pPr>
            <w:r>
              <w:rPr>
                <w:b/>
                <w:highlight w:val="white"/>
              </w:rPr>
              <w:t>Common Core of Skills and Knowledge for the Children’s Workforce</w:t>
            </w:r>
          </w:p>
          <w:p w:rsidR="0063477A" w:rsidRDefault="0063477A">
            <w:pPr>
              <w:spacing w:after="45"/>
              <w:jc w:val="both"/>
              <w:rPr>
                <w:b/>
                <w:highlight w:val="white"/>
              </w:rPr>
            </w:pPr>
          </w:p>
          <w:p w:rsidR="0063477A" w:rsidRDefault="000B1A4B">
            <w:pPr>
              <w:spacing w:after="45"/>
              <w:jc w:val="both"/>
              <w:rPr>
                <w:highlight w:val="white"/>
              </w:rPr>
            </w:pPr>
            <w:r>
              <w:rPr>
                <w:highlight w:val="white"/>
              </w:rPr>
              <w:t>The Common core covers six themes:</w:t>
            </w:r>
          </w:p>
          <w:p w:rsidR="0063477A" w:rsidRDefault="000B1A4B">
            <w:pPr>
              <w:numPr>
                <w:ilvl w:val="0"/>
                <w:numId w:val="1"/>
              </w:numPr>
              <w:jc w:val="both"/>
              <w:rPr>
                <w:highlight w:val="white"/>
              </w:rPr>
            </w:pPr>
            <w:r>
              <w:rPr>
                <w:highlight w:val="white"/>
              </w:rPr>
              <w:t>Effective communication and engagement with children, young people, parents and carers.</w:t>
            </w:r>
          </w:p>
          <w:p w:rsidR="0063477A" w:rsidRDefault="000B1A4B">
            <w:pPr>
              <w:numPr>
                <w:ilvl w:val="0"/>
                <w:numId w:val="1"/>
              </w:numPr>
              <w:jc w:val="both"/>
              <w:rPr>
                <w:highlight w:val="white"/>
              </w:rPr>
            </w:pPr>
            <w:r>
              <w:rPr>
                <w:highlight w:val="white"/>
              </w:rPr>
              <w:t>Child and young person development.</w:t>
            </w:r>
          </w:p>
          <w:p w:rsidR="0063477A" w:rsidRDefault="000B1A4B">
            <w:pPr>
              <w:numPr>
                <w:ilvl w:val="0"/>
                <w:numId w:val="1"/>
              </w:numPr>
              <w:jc w:val="both"/>
              <w:rPr>
                <w:highlight w:val="white"/>
              </w:rPr>
            </w:pPr>
            <w:r>
              <w:rPr>
                <w:highlight w:val="white"/>
              </w:rPr>
              <w:t xml:space="preserve">Safeguarding and promoting the </w:t>
            </w:r>
            <w:r>
              <w:rPr>
                <w:highlight w:val="white"/>
              </w:rPr>
              <w:t>welfare of the child.</w:t>
            </w:r>
          </w:p>
          <w:p w:rsidR="0063477A" w:rsidRDefault="000B1A4B">
            <w:pPr>
              <w:numPr>
                <w:ilvl w:val="0"/>
                <w:numId w:val="1"/>
              </w:numPr>
              <w:jc w:val="both"/>
              <w:rPr>
                <w:highlight w:val="white"/>
              </w:rPr>
            </w:pPr>
            <w:r>
              <w:rPr>
                <w:highlight w:val="white"/>
              </w:rPr>
              <w:t>Supporting transition.</w:t>
            </w:r>
          </w:p>
          <w:p w:rsidR="0063477A" w:rsidRDefault="000B1A4B">
            <w:pPr>
              <w:numPr>
                <w:ilvl w:val="0"/>
                <w:numId w:val="1"/>
              </w:numPr>
              <w:jc w:val="both"/>
              <w:rPr>
                <w:highlight w:val="white"/>
              </w:rPr>
            </w:pPr>
            <w:r>
              <w:rPr>
                <w:highlight w:val="white"/>
              </w:rPr>
              <w:t>Multi-agency working.</w:t>
            </w:r>
          </w:p>
          <w:p w:rsidR="0063477A" w:rsidRDefault="000B1A4B">
            <w:pPr>
              <w:numPr>
                <w:ilvl w:val="0"/>
                <w:numId w:val="1"/>
              </w:numPr>
              <w:spacing w:after="45"/>
              <w:jc w:val="both"/>
              <w:rPr>
                <w:highlight w:val="white"/>
              </w:rPr>
            </w:pPr>
            <w:r>
              <w:rPr>
                <w:highlight w:val="white"/>
              </w:rPr>
              <w:t>Sharing information.</w:t>
            </w:r>
          </w:p>
          <w:p w:rsidR="0063477A" w:rsidRDefault="0063477A">
            <w:pPr>
              <w:spacing w:after="60"/>
              <w:rPr>
                <w:highlight w:val="white"/>
              </w:rPr>
            </w:pPr>
            <w:bookmarkStart w:id="2" w:name="_heading=h.30j0zll" w:colFirst="0" w:colLast="0"/>
            <w:bookmarkEnd w:id="2"/>
          </w:p>
        </w:tc>
      </w:tr>
      <w:tr w:rsidR="0063477A">
        <w:trPr>
          <w:trHeight w:val="480"/>
        </w:trPr>
        <w:tc>
          <w:tcPr>
            <w:tcW w:w="3090" w:type="dxa"/>
            <w:tcBorders>
              <w:top w:val="single" w:sz="4" w:space="0" w:color="000000"/>
              <w:left w:val="single" w:sz="4" w:space="0" w:color="000000"/>
              <w:bottom w:val="single" w:sz="4" w:space="0" w:color="000000"/>
              <w:right w:val="single" w:sz="4" w:space="0" w:color="C0C0C0"/>
            </w:tcBorders>
            <w:tcMar>
              <w:top w:w="0" w:type="dxa"/>
              <w:left w:w="108" w:type="dxa"/>
              <w:bottom w:w="0" w:type="dxa"/>
              <w:right w:w="108" w:type="dxa"/>
            </w:tcMar>
          </w:tcPr>
          <w:p w:rsidR="0063477A" w:rsidRDefault="000B1A4B">
            <w:pPr>
              <w:spacing w:before="120" w:after="120"/>
              <w:rPr>
                <w:highlight w:val="white"/>
              </w:rPr>
            </w:pPr>
            <w:r>
              <w:rPr>
                <w:b/>
                <w:highlight w:val="white"/>
              </w:rPr>
              <w:t>Prepared by:</w:t>
            </w:r>
          </w:p>
        </w:tc>
        <w:tc>
          <w:tcPr>
            <w:tcW w:w="2895" w:type="dxa"/>
            <w:gridSpan w:val="3"/>
            <w:tcBorders>
              <w:top w:val="single" w:sz="4" w:space="0" w:color="000000"/>
              <w:left w:val="single" w:sz="4" w:space="0" w:color="C0C0C0"/>
              <w:bottom w:val="single" w:sz="4" w:space="0" w:color="000000"/>
              <w:right w:val="single" w:sz="4" w:space="0" w:color="C0C0C0"/>
            </w:tcBorders>
            <w:tcMar>
              <w:top w:w="0" w:type="dxa"/>
              <w:left w:w="108" w:type="dxa"/>
              <w:bottom w:w="0" w:type="dxa"/>
              <w:right w:w="108" w:type="dxa"/>
            </w:tcMar>
          </w:tcPr>
          <w:p w:rsidR="0063477A" w:rsidRDefault="000B1A4B">
            <w:pPr>
              <w:spacing w:before="120" w:after="120"/>
              <w:rPr>
                <w:highlight w:val="white"/>
              </w:rPr>
            </w:pPr>
            <w:proofErr w:type="spellStart"/>
            <w:r>
              <w:rPr>
                <w:highlight w:val="white"/>
              </w:rPr>
              <w:t>H.Cook</w:t>
            </w:r>
            <w:proofErr w:type="spellEnd"/>
            <w:r>
              <w:rPr>
                <w:highlight w:val="white"/>
              </w:rPr>
              <w:t xml:space="preserve"> and </w:t>
            </w:r>
            <w:proofErr w:type="spellStart"/>
            <w:r>
              <w:rPr>
                <w:highlight w:val="white"/>
              </w:rPr>
              <w:t>E.Davis</w:t>
            </w:r>
            <w:proofErr w:type="spellEnd"/>
          </w:p>
        </w:tc>
        <w:tc>
          <w:tcPr>
            <w:tcW w:w="1080" w:type="dxa"/>
            <w:gridSpan w:val="2"/>
            <w:tcBorders>
              <w:top w:val="single" w:sz="4" w:space="0" w:color="000000"/>
              <w:left w:val="single" w:sz="4" w:space="0" w:color="C0C0C0"/>
              <w:bottom w:val="single" w:sz="4" w:space="0" w:color="000000"/>
              <w:right w:val="single" w:sz="4" w:space="0" w:color="C0C0C0"/>
            </w:tcBorders>
            <w:tcMar>
              <w:top w:w="0" w:type="dxa"/>
              <w:left w:w="108" w:type="dxa"/>
              <w:bottom w:w="0" w:type="dxa"/>
              <w:right w:w="108" w:type="dxa"/>
            </w:tcMar>
          </w:tcPr>
          <w:p w:rsidR="0063477A" w:rsidRDefault="000B1A4B">
            <w:pPr>
              <w:spacing w:before="120" w:after="120"/>
              <w:rPr>
                <w:highlight w:val="white"/>
              </w:rPr>
            </w:pPr>
            <w:r>
              <w:rPr>
                <w:b/>
                <w:highlight w:val="white"/>
              </w:rPr>
              <w:t>Date:</w:t>
            </w:r>
          </w:p>
        </w:tc>
        <w:tc>
          <w:tcPr>
            <w:tcW w:w="3315" w:type="dxa"/>
            <w:gridSpan w:val="3"/>
            <w:tcBorders>
              <w:top w:val="single" w:sz="4" w:space="0" w:color="000000"/>
              <w:left w:val="single" w:sz="4" w:space="0" w:color="C0C0C0"/>
              <w:bottom w:val="single" w:sz="4" w:space="0" w:color="000000"/>
              <w:right w:val="single" w:sz="4" w:space="0" w:color="C0C0C0"/>
            </w:tcBorders>
            <w:tcMar>
              <w:top w:w="0" w:type="dxa"/>
              <w:left w:w="108" w:type="dxa"/>
              <w:bottom w:w="0" w:type="dxa"/>
              <w:right w:w="108" w:type="dxa"/>
            </w:tcMar>
          </w:tcPr>
          <w:p w:rsidR="0063477A" w:rsidRDefault="000B1A4B">
            <w:pPr>
              <w:spacing w:before="120" w:after="120"/>
              <w:rPr>
                <w:highlight w:val="white"/>
              </w:rPr>
            </w:pPr>
            <w:r>
              <w:rPr>
                <w:highlight w:val="white"/>
              </w:rPr>
              <w:t>June 2021</w:t>
            </w:r>
          </w:p>
        </w:tc>
      </w:tr>
    </w:tbl>
    <w:p w:rsidR="0063477A" w:rsidRDefault="0063477A">
      <w:pPr>
        <w:rPr>
          <w:highlight w:val="white"/>
        </w:rPr>
      </w:pPr>
    </w:p>
    <w:p w:rsidR="0063477A" w:rsidRDefault="0063477A">
      <w:pPr>
        <w:rPr>
          <w:b/>
          <w:highlight w:val="white"/>
        </w:rPr>
      </w:pPr>
    </w:p>
    <w:p w:rsidR="0063477A" w:rsidRDefault="0063477A">
      <w:pPr>
        <w:rPr>
          <w:b/>
          <w:highlight w:val="white"/>
        </w:rPr>
      </w:pPr>
    </w:p>
    <w:p w:rsidR="0063477A" w:rsidRDefault="0063477A">
      <w:pPr>
        <w:rPr>
          <w:b/>
          <w:highlight w:val="white"/>
        </w:rPr>
      </w:pPr>
    </w:p>
    <w:p w:rsidR="0063477A" w:rsidRDefault="000B1A4B">
      <w:pPr>
        <w:rPr>
          <w:highlight w:val="white"/>
        </w:rPr>
      </w:pPr>
      <w:r>
        <w:rPr>
          <w:b/>
          <w:highlight w:val="white"/>
        </w:rPr>
        <w:t>Equal opportunities</w:t>
      </w:r>
    </w:p>
    <w:p w:rsidR="0063477A" w:rsidRDefault="000B1A4B">
      <w:pPr>
        <w:rPr>
          <w:highlight w:val="white"/>
        </w:rPr>
      </w:pPr>
      <w:r>
        <w:rPr>
          <w:highlight w:val="white"/>
        </w:rPr>
        <w:lastRenderedPageBreak/>
        <w:t>We are committed to achieving equal opportunities in the way we deliver services to the community and in our employment arrangements. We expect all employees to understand and promote this policy in their work.</w:t>
      </w:r>
    </w:p>
    <w:p w:rsidR="0063477A" w:rsidRDefault="0063477A">
      <w:pPr>
        <w:rPr>
          <w:highlight w:val="white"/>
        </w:rPr>
      </w:pPr>
    </w:p>
    <w:p w:rsidR="0063477A" w:rsidRDefault="000B1A4B">
      <w:pPr>
        <w:rPr>
          <w:highlight w:val="white"/>
        </w:rPr>
      </w:pPr>
      <w:r>
        <w:rPr>
          <w:b/>
          <w:highlight w:val="white"/>
        </w:rPr>
        <w:t>Health and safety</w:t>
      </w:r>
      <w:r>
        <w:rPr>
          <w:highlight w:val="white"/>
        </w:rPr>
        <w:t>  </w:t>
      </w:r>
    </w:p>
    <w:p w:rsidR="0063477A" w:rsidRDefault="000B1A4B">
      <w:pPr>
        <w:rPr>
          <w:highlight w:val="white"/>
        </w:rPr>
      </w:pPr>
      <w:r>
        <w:rPr>
          <w:highlight w:val="white"/>
        </w:rPr>
        <w:t>All employees have a responsibility for their own health and safety and that of others when carrying out their duties and must help us to apply our general statement of health and safety policy.</w:t>
      </w:r>
    </w:p>
    <w:p w:rsidR="0063477A" w:rsidRDefault="0063477A">
      <w:pPr>
        <w:rPr>
          <w:highlight w:val="white"/>
        </w:rPr>
      </w:pPr>
    </w:p>
    <w:p w:rsidR="0063477A" w:rsidRDefault="000B1A4B">
      <w:pPr>
        <w:rPr>
          <w:highlight w:val="white"/>
        </w:rPr>
      </w:pPr>
      <w:r>
        <w:rPr>
          <w:b/>
          <w:highlight w:val="white"/>
        </w:rPr>
        <w:t>Safeguarding Commitment</w:t>
      </w:r>
      <w:r>
        <w:rPr>
          <w:highlight w:val="white"/>
        </w:rPr>
        <w:t> </w:t>
      </w:r>
    </w:p>
    <w:p w:rsidR="0063477A" w:rsidRDefault="000B1A4B">
      <w:pPr>
        <w:rPr>
          <w:highlight w:val="white"/>
        </w:rPr>
      </w:pPr>
      <w:r>
        <w:rPr>
          <w:highlight w:val="white"/>
        </w:rPr>
        <w:t>This school is committed to safegua</w:t>
      </w:r>
      <w:r>
        <w:rPr>
          <w:highlight w:val="white"/>
        </w:rPr>
        <w:t>rding and protecting the welfare of children and young people and expects all staff and volunteers to share this commitment.</w:t>
      </w:r>
    </w:p>
    <w:p w:rsidR="0063477A" w:rsidRDefault="0063477A">
      <w:pPr>
        <w:pBdr>
          <w:top w:val="nil"/>
          <w:left w:val="nil"/>
          <w:bottom w:val="nil"/>
          <w:right w:val="nil"/>
          <w:between w:val="nil"/>
        </w:pBdr>
      </w:pPr>
    </w:p>
    <w:sectPr w:rsidR="0063477A">
      <w:headerReference w:type="default" r:id="rId8"/>
      <w:footerReference w:type="default" r:id="rId9"/>
      <w:pgSz w:w="11906" w:h="16838"/>
      <w:pgMar w:top="1276" w:right="1304" w:bottom="709"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1A4B">
      <w:r>
        <w:separator/>
      </w:r>
    </w:p>
  </w:endnote>
  <w:endnote w:type="continuationSeparator" w:id="0">
    <w:p w:rsidR="00000000" w:rsidRDefault="000B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7A" w:rsidRDefault="000B1A4B">
    <w:pPr>
      <w:pBdr>
        <w:top w:val="nil"/>
        <w:left w:val="nil"/>
        <w:bottom w:val="nil"/>
        <w:right w:val="nil"/>
        <w:between w:val="nil"/>
      </w:pBdr>
      <w:tabs>
        <w:tab w:val="center" w:pos="4320"/>
        <w:tab w:val="right" w:pos="8640"/>
      </w:tabs>
      <w:jc w:val="right"/>
      <w:rPr>
        <w:color w:val="000000"/>
      </w:rPr>
    </w:pPr>
    <w:r>
      <w:rPr>
        <w:noProof/>
        <w:color w:val="000000"/>
      </w:rPr>
      <w:drawing>
        <wp:inline distT="0" distB="0" distL="114300" distR="114300">
          <wp:extent cx="1606550" cy="31940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6550" cy="31940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1A4B">
      <w:r>
        <w:separator/>
      </w:r>
    </w:p>
  </w:footnote>
  <w:footnote w:type="continuationSeparator" w:id="0">
    <w:p w:rsidR="00000000" w:rsidRDefault="000B1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7A" w:rsidRDefault="000B1A4B">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2286000</wp:posOffset>
          </wp:positionH>
          <wp:positionV relativeFrom="paragraph">
            <wp:posOffset>-73019</wp:posOffset>
          </wp:positionV>
          <wp:extent cx="1600200" cy="4064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0200" cy="406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1AC"/>
    <w:multiLevelType w:val="multilevel"/>
    <w:tmpl w:val="AD52D3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002381"/>
    <w:multiLevelType w:val="multilevel"/>
    <w:tmpl w:val="6FA8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631AA"/>
    <w:multiLevelType w:val="multilevel"/>
    <w:tmpl w:val="20721A2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25C530EA"/>
    <w:multiLevelType w:val="multilevel"/>
    <w:tmpl w:val="835AB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AC2385C"/>
    <w:multiLevelType w:val="multilevel"/>
    <w:tmpl w:val="B9EE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BF7A18"/>
    <w:multiLevelType w:val="multilevel"/>
    <w:tmpl w:val="5E70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A"/>
    <w:rsid w:val="000B1A4B"/>
    <w:rsid w:val="0063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2B922-D389-490F-B992-5D950A72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Ui+Om1FdC8cikZEosgw1mZu9w==">AMUW2mV5S2KO7QPh2LAMfXF4VdSeLa86W/ylB29TRYKxY6wd4KPhXc3BiZ1IyhknUEapF7nplk3JUvbzYeaTVEpyZhXP/96VehncLlpQ9LWwK1DriiutabqfwQNGV6GuQMi+d7Pwyx7G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BEFB3C0B</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2021-07-06T12:03:00Z</dcterms:created>
  <dcterms:modified xsi:type="dcterms:W3CDTF">2021-07-06T12:03:00Z</dcterms:modified>
</cp:coreProperties>
</file>