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42" w:rsidRPr="00F75973" w:rsidRDefault="00085F42">
      <w:pPr>
        <w:ind w:left="-284" w:right="-330"/>
        <w:jc w:val="both"/>
        <w:rPr>
          <w:rFonts w:ascii="Trebuchet MS" w:hAnsi="Trebuchet MS"/>
          <w:color w:val="595959" w:themeColor="text1" w:themeTint="A6"/>
          <w:sz w:val="22"/>
        </w:rPr>
      </w:pPr>
    </w:p>
    <w:p w:rsidR="00CB764C" w:rsidRDefault="00CB764C" w:rsidP="00193789">
      <w:pPr>
        <w:shd w:val="clear" w:color="auto" w:fill="FFFFFF"/>
        <w:ind w:left="2160"/>
        <w:jc w:val="both"/>
        <w:rPr>
          <w:b/>
          <w:color w:val="404040" w:themeColor="text1" w:themeTint="BF"/>
          <w:sz w:val="22"/>
          <w:szCs w:val="24"/>
        </w:rPr>
        <w:sectPr w:rsidR="00CB764C" w:rsidSect="007E5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49" w:bottom="851" w:left="1440" w:header="340" w:footer="709" w:gutter="0"/>
          <w:cols w:space="708"/>
          <w:docGrid w:linePitch="360"/>
        </w:sectPr>
      </w:pPr>
    </w:p>
    <w:p w:rsidR="00CB764C" w:rsidRDefault="00FA155E" w:rsidP="00104111">
      <w:pPr>
        <w:shd w:val="clear" w:color="auto" w:fill="8DB3E2" w:themeFill="text2" w:themeFillTint="66"/>
        <w:ind w:left="-1418" w:right="-849"/>
        <w:jc w:val="center"/>
        <w:rPr>
          <w:b/>
          <w:sz w:val="44"/>
        </w:rPr>
      </w:pPr>
      <w:r>
        <w:rPr>
          <w:b/>
          <w:sz w:val="44"/>
        </w:rPr>
        <w:t>Cover Supervisor</w:t>
      </w:r>
    </w:p>
    <w:p w:rsidR="00F106E2" w:rsidRPr="00F106E2" w:rsidRDefault="00D713A2" w:rsidP="00104111">
      <w:pPr>
        <w:shd w:val="clear" w:color="auto" w:fill="8DB3E2" w:themeFill="text2" w:themeFillTint="66"/>
        <w:ind w:left="-1418" w:right="-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2021</w:t>
      </w:r>
    </w:p>
    <w:p w:rsidR="00104111" w:rsidRPr="00104111" w:rsidRDefault="002109F9" w:rsidP="00104111">
      <w:pPr>
        <w:shd w:val="clear" w:color="auto" w:fill="8DB3E2" w:themeFill="text2" w:themeFillTint="66"/>
        <w:ind w:left="-1418" w:right="-8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Minimum </w:t>
      </w:r>
      <w:r w:rsidR="00F106E2">
        <w:rPr>
          <w:b/>
          <w:sz w:val="32"/>
          <w:szCs w:val="32"/>
        </w:rPr>
        <w:t xml:space="preserve">of </w:t>
      </w:r>
      <w:r>
        <w:rPr>
          <w:b/>
          <w:sz w:val="32"/>
          <w:szCs w:val="32"/>
        </w:rPr>
        <w:t>2</w:t>
      </w:r>
      <w:r w:rsidR="00F106E2">
        <w:rPr>
          <w:b/>
          <w:sz w:val="32"/>
          <w:szCs w:val="32"/>
        </w:rPr>
        <w:t xml:space="preserve"> days</w:t>
      </w:r>
      <w:r w:rsidR="00C079D4">
        <w:rPr>
          <w:b/>
          <w:sz w:val="32"/>
          <w:szCs w:val="32"/>
        </w:rPr>
        <w:t xml:space="preserve"> a week (5.75 hrs per day)</w:t>
      </w:r>
      <w:r w:rsidR="00104111" w:rsidRPr="00104111">
        <w:rPr>
          <w:b/>
          <w:sz w:val="32"/>
          <w:szCs w:val="32"/>
        </w:rPr>
        <w:t xml:space="preserve"> </w:t>
      </w:r>
      <w:r w:rsidR="00FA155E">
        <w:rPr>
          <w:b/>
          <w:sz w:val="32"/>
          <w:szCs w:val="32"/>
        </w:rPr>
        <w:t xml:space="preserve">39 </w:t>
      </w:r>
      <w:r w:rsidR="00104111" w:rsidRPr="00104111">
        <w:rPr>
          <w:b/>
          <w:sz w:val="32"/>
          <w:szCs w:val="32"/>
        </w:rPr>
        <w:t xml:space="preserve">weeks </w:t>
      </w:r>
      <w:r w:rsidR="000778FE">
        <w:rPr>
          <w:b/>
          <w:sz w:val="32"/>
          <w:szCs w:val="32"/>
        </w:rPr>
        <w:t>per</w:t>
      </w:r>
      <w:r w:rsidR="00104111" w:rsidRPr="00104111">
        <w:rPr>
          <w:b/>
          <w:sz w:val="32"/>
          <w:szCs w:val="32"/>
        </w:rPr>
        <w:t xml:space="preserve"> year</w:t>
      </w:r>
    </w:p>
    <w:p w:rsidR="00104111" w:rsidRPr="00104111" w:rsidRDefault="00104111" w:rsidP="00104111">
      <w:pPr>
        <w:shd w:val="clear" w:color="auto" w:fill="8DB3E2" w:themeFill="text2" w:themeFillTint="66"/>
        <w:ind w:left="-1418" w:right="-849"/>
        <w:jc w:val="center"/>
        <w:rPr>
          <w:b/>
          <w:sz w:val="32"/>
          <w:szCs w:val="32"/>
        </w:rPr>
      </w:pPr>
      <w:r w:rsidRPr="00104111">
        <w:rPr>
          <w:b/>
          <w:sz w:val="32"/>
          <w:szCs w:val="32"/>
        </w:rPr>
        <w:t xml:space="preserve">Grade </w:t>
      </w:r>
      <w:r w:rsidR="00FA155E">
        <w:rPr>
          <w:b/>
          <w:sz w:val="32"/>
          <w:szCs w:val="32"/>
        </w:rPr>
        <w:t>G</w:t>
      </w:r>
      <w:r w:rsidR="004A0DD8">
        <w:rPr>
          <w:b/>
          <w:sz w:val="32"/>
          <w:szCs w:val="32"/>
        </w:rPr>
        <w:t>,</w:t>
      </w:r>
      <w:r w:rsidR="00BA472B">
        <w:rPr>
          <w:b/>
          <w:sz w:val="32"/>
          <w:szCs w:val="32"/>
        </w:rPr>
        <w:t xml:space="preserve"> p</w:t>
      </w:r>
      <w:r w:rsidR="000778FE">
        <w:rPr>
          <w:b/>
          <w:sz w:val="32"/>
          <w:szCs w:val="32"/>
        </w:rPr>
        <w:t>oints</w:t>
      </w:r>
      <w:r w:rsidRPr="00104111">
        <w:rPr>
          <w:b/>
          <w:sz w:val="32"/>
          <w:szCs w:val="32"/>
        </w:rPr>
        <w:t xml:space="preserve"> </w:t>
      </w:r>
      <w:r w:rsidR="00FA155E">
        <w:rPr>
          <w:b/>
          <w:sz w:val="32"/>
          <w:szCs w:val="32"/>
        </w:rPr>
        <w:t>8</w:t>
      </w:r>
      <w:r w:rsidR="004A0DD8">
        <w:rPr>
          <w:b/>
          <w:sz w:val="32"/>
          <w:szCs w:val="32"/>
        </w:rPr>
        <w:t xml:space="preserve"> to </w:t>
      </w:r>
      <w:r w:rsidR="00FA155E">
        <w:rPr>
          <w:b/>
          <w:sz w:val="32"/>
          <w:szCs w:val="32"/>
        </w:rPr>
        <w:t>13</w:t>
      </w:r>
      <w:r w:rsidRPr="00104111">
        <w:rPr>
          <w:b/>
          <w:sz w:val="32"/>
          <w:szCs w:val="32"/>
        </w:rPr>
        <w:t xml:space="preserve"> £</w:t>
      </w:r>
      <w:r w:rsidR="002109F9">
        <w:rPr>
          <w:b/>
          <w:sz w:val="32"/>
          <w:szCs w:val="32"/>
        </w:rPr>
        <w:t>20</w:t>
      </w:r>
      <w:r w:rsidR="00850564">
        <w:rPr>
          <w:b/>
          <w:sz w:val="32"/>
          <w:szCs w:val="32"/>
        </w:rPr>
        <w:t>,</w:t>
      </w:r>
      <w:r w:rsidR="002109F9">
        <w:rPr>
          <w:b/>
          <w:sz w:val="32"/>
          <w:szCs w:val="32"/>
        </w:rPr>
        <w:t>493 - £22</w:t>
      </w:r>
      <w:r w:rsidR="00850564">
        <w:rPr>
          <w:b/>
          <w:sz w:val="32"/>
          <w:szCs w:val="32"/>
        </w:rPr>
        <w:t>,</w:t>
      </w:r>
      <w:r w:rsidR="002109F9">
        <w:rPr>
          <w:b/>
          <w:sz w:val="32"/>
          <w:szCs w:val="32"/>
        </w:rPr>
        <w:t>627 FTE</w:t>
      </w:r>
      <w:r w:rsidR="004A7B4F">
        <w:rPr>
          <w:b/>
          <w:sz w:val="32"/>
          <w:szCs w:val="32"/>
        </w:rPr>
        <w:t xml:space="preserve"> (pay award pending)</w:t>
      </w:r>
    </w:p>
    <w:p w:rsidR="00D3627C" w:rsidRDefault="00D3627C" w:rsidP="00BA472B">
      <w:pPr>
        <w:shd w:val="clear" w:color="auto" w:fill="FFFFFF"/>
        <w:ind w:right="-165"/>
        <w:jc w:val="both"/>
        <w:rPr>
          <w:rFonts w:eastAsia="Times New Roman" w:cstheme="minorHAnsi"/>
          <w:sz w:val="20"/>
          <w:szCs w:val="20"/>
          <w:lang w:eastAsia="en-GB"/>
        </w:rPr>
      </w:pPr>
    </w:p>
    <w:p w:rsidR="002A25CE" w:rsidRDefault="002A25CE" w:rsidP="00D3627C">
      <w:pPr>
        <w:shd w:val="clear" w:color="auto" w:fill="FFFFFF"/>
        <w:ind w:left="-567" w:right="-165"/>
        <w:jc w:val="both"/>
        <w:rPr>
          <w:rFonts w:cstheme="minorHAnsi"/>
          <w:sz w:val="20"/>
          <w:szCs w:val="20"/>
        </w:rPr>
      </w:pPr>
    </w:p>
    <w:p w:rsidR="00D3627C" w:rsidRPr="002D7E10" w:rsidRDefault="005E455B" w:rsidP="00D3627C">
      <w:pPr>
        <w:shd w:val="clear" w:color="auto" w:fill="FFFFFF"/>
        <w:ind w:left="-567" w:right="-165"/>
        <w:jc w:val="both"/>
        <w:rPr>
          <w:rFonts w:eastAsia="Times New Roman" w:cstheme="minorHAnsi"/>
          <w:sz w:val="22"/>
          <w:lang w:eastAsia="en-GB"/>
        </w:rPr>
      </w:pPr>
      <w:r w:rsidRPr="002D7E10">
        <w:rPr>
          <w:rFonts w:cstheme="minorHAnsi"/>
          <w:sz w:val="22"/>
        </w:rPr>
        <w:t>Sponne is an o</w:t>
      </w:r>
      <w:r w:rsidR="00D3627C" w:rsidRPr="002D7E10">
        <w:rPr>
          <w:rFonts w:cstheme="minorHAnsi"/>
          <w:sz w:val="22"/>
        </w:rPr>
        <w:t>utstanding community com</w:t>
      </w:r>
      <w:r w:rsidRPr="002D7E10">
        <w:rPr>
          <w:rFonts w:cstheme="minorHAnsi"/>
          <w:sz w:val="22"/>
        </w:rPr>
        <w:t>prehensive school with some 14</w:t>
      </w:r>
      <w:r w:rsidR="00FA155E" w:rsidRPr="002D7E10">
        <w:rPr>
          <w:rFonts w:cstheme="minorHAnsi"/>
          <w:sz w:val="22"/>
        </w:rPr>
        <w:t>18</w:t>
      </w:r>
      <w:r w:rsidR="00D3627C" w:rsidRPr="002D7E10">
        <w:rPr>
          <w:rFonts w:cstheme="minorHAnsi"/>
          <w:sz w:val="22"/>
        </w:rPr>
        <w:t xml:space="preserve"> students aged 11-18 on roll</w:t>
      </w:r>
      <w:r w:rsidRPr="002D7E10">
        <w:rPr>
          <w:rFonts w:cstheme="minorHAnsi"/>
          <w:sz w:val="22"/>
        </w:rPr>
        <w:t xml:space="preserve">, and with specialisms of </w:t>
      </w:r>
      <w:r w:rsidR="00D3627C" w:rsidRPr="002D7E10">
        <w:rPr>
          <w:rFonts w:cstheme="minorHAnsi"/>
          <w:sz w:val="22"/>
        </w:rPr>
        <w:t>Science and Music. Outcomes are very high with 78% of students gaining grades 9-4 including English and Mathematics at GCSE.</w:t>
      </w:r>
    </w:p>
    <w:p w:rsidR="005A2273" w:rsidRPr="002D7E10" w:rsidRDefault="005A2273" w:rsidP="005A2273">
      <w:pPr>
        <w:shd w:val="clear" w:color="auto" w:fill="FFFFFF"/>
        <w:ind w:right="-165"/>
        <w:jc w:val="both"/>
        <w:rPr>
          <w:rFonts w:eastAsia="Times New Roman" w:cstheme="minorHAnsi"/>
          <w:sz w:val="22"/>
          <w:lang w:eastAsia="en-GB"/>
        </w:rPr>
      </w:pPr>
    </w:p>
    <w:p w:rsidR="00C079D4" w:rsidRPr="002D7E10" w:rsidRDefault="00D3627C" w:rsidP="004A7B4F">
      <w:pPr>
        <w:shd w:val="clear" w:color="auto" w:fill="FFFFFF"/>
        <w:ind w:left="-567" w:right="-165"/>
        <w:jc w:val="both"/>
        <w:rPr>
          <w:rFonts w:cstheme="minorHAnsi"/>
          <w:sz w:val="22"/>
        </w:rPr>
      </w:pPr>
      <w:r w:rsidRPr="002D7E10">
        <w:rPr>
          <w:rFonts w:eastAsia="Times New Roman" w:cstheme="minorHAnsi"/>
          <w:sz w:val="22"/>
          <w:lang w:eastAsia="en-GB"/>
        </w:rPr>
        <w:t xml:space="preserve">We </w:t>
      </w:r>
      <w:r w:rsidR="00C079D4" w:rsidRPr="002D7E10">
        <w:rPr>
          <w:rFonts w:eastAsia="Times New Roman" w:cstheme="minorHAnsi"/>
          <w:sz w:val="22"/>
          <w:lang w:eastAsia="en-GB"/>
        </w:rPr>
        <w:t>are seeking to appoint Cover Supervisor</w:t>
      </w:r>
      <w:r w:rsidR="002109F9">
        <w:rPr>
          <w:rFonts w:eastAsia="Times New Roman" w:cstheme="minorHAnsi"/>
          <w:sz w:val="22"/>
          <w:lang w:eastAsia="en-GB"/>
        </w:rPr>
        <w:t>s</w:t>
      </w:r>
      <w:r w:rsidR="00C079D4" w:rsidRPr="002D7E10">
        <w:rPr>
          <w:rFonts w:eastAsia="Times New Roman" w:cstheme="minorHAnsi"/>
          <w:sz w:val="22"/>
          <w:lang w:eastAsia="en-GB"/>
        </w:rPr>
        <w:t xml:space="preserve"> with the ability and confidence to manage a class of 30 students in this vibrant and exciting schoo</w:t>
      </w:r>
      <w:r w:rsidR="00F72155">
        <w:rPr>
          <w:rFonts w:eastAsia="Times New Roman" w:cstheme="minorHAnsi"/>
          <w:sz w:val="22"/>
          <w:lang w:eastAsia="en-GB"/>
        </w:rPr>
        <w:t>l.</w:t>
      </w:r>
      <w:r w:rsidR="002D7E10" w:rsidRPr="002D7E10">
        <w:rPr>
          <w:rFonts w:eastAsia="Times New Roman" w:cstheme="minorHAnsi"/>
          <w:b/>
          <w:sz w:val="22"/>
          <w:lang w:eastAsia="en-GB"/>
        </w:rPr>
        <w:t xml:space="preserve"> </w:t>
      </w:r>
      <w:r w:rsidR="00C079D4" w:rsidRPr="002D7E10">
        <w:rPr>
          <w:rFonts w:cstheme="minorHAnsi"/>
          <w:sz w:val="22"/>
        </w:rPr>
        <w:t>Comprehensive training in classroom management and pupil behaviour will be given, together with in house support with experienced teachers.</w:t>
      </w:r>
      <w:r w:rsidR="002109F9">
        <w:rPr>
          <w:rFonts w:cstheme="minorHAnsi"/>
          <w:sz w:val="22"/>
        </w:rPr>
        <w:t xml:space="preserve"> </w:t>
      </w:r>
      <w:r w:rsidR="00F106E2">
        <w:rPr>
          <w:rFonts w:cstheme="minorHAnsi"/>
          <w:sz w:val="22"/>
        </w:rPr>
        <w:t xml:space="preserve">We require </w:t>
      </w:r>
      <w:r w:rsidR="009975FA">
        <w:rPr>
          <w:rFonts w:cstheme="minorHAnsi"/>
          <w:sz w:val="22"/>
        </w:rPr>
        <w:t xml:space="preserve">candidates </w:t>
      </w:r>
      <w:r w:rsidR="00F106E2">
        <w:rPr>
          <w:rFonts w:cstheme="minorHAnsi"/>
          <w:sz w:val="22"/>
        </w:rPr>
        <w:t>to work for a minimum of 2 days per week and a maximum of 4</w:t>
      </w:r>
      <w:r w:rsidR="009975FA">
        <w:rPr>
          <w:rFonts w:cstheme="minorHAnsi"/>
          <w:sz w:val="22"/>
        </w:rPr>
        <w:t xml:space="preserve"> days</w:t>
      </w:r>
      <w:r w:rsidR="00F106E2">
        <w:rPr>
          <w:rFonts w:cstheme="minorHAnsi"/>
          <w:sz w:val="22"/>
        </w:rPr>
        <w:t xml:space="preserve">. </w:t>
      </w:r>
    </w:p>
    <w:p w:rsidR="005A2273" w:rsidRPr="002D7E10" w:rsidRDefault="005A2273" w:rsidP="005E455B">
      <w:pPr>
        <w:shd w:val="clear" w:color="auto" w:fill="FFFFFF"/>
        <w:ind w:left="-567" w:right="-165"/>
        <w:rPr>
          <w:rFonts w:eastAsia="Times New Roman" w:cstheme="minorHAnsi"/>
          <w:sz w:val="22"/>
          <w:lang w:eastAsia="en-GB"/>
        </w:rPr>
      </w:pPr>
    </w:p>
    <w:p w:rsidR="00CB764C" w:rsidRPr="002D7E10" w:rsidRDefault="00636552" w:rsidP="00C650CD">
      <w:pPr>
        <w:ind w:left="-567" w:right="-165"/>
        <w:jc w:val="both"/>
        <w:rPr>
          <w:rFonts w:eastAsia="Times New Roman" w:cstheme="minorHAnsi"/>
          <w:sz w:val="22"/>
          <w:lang w:eastAsia="en-GB"/>
        </w:rPr>
      </w:pPr>
      <w:r w:rsidRPr="002D7E10">
        <w:rPr>
          <w:rFonts w:eastAsia="Times New Roman" w:cstheme="minorHAnsi"/>
          <w:sz w:val="22"/>
          <w:lang w:eastAsia="en-GB"/>
        </w:rPr>
        <w:t>The successful candidat</w:t>
      </w:r>
      <w:r w:rsidR="00F55D87" w:rsidRPr="002D7E10">
        <w:rPr>
          <w:rFonts w:eastAsia="Times New Roman" w:cstheme="minorHAnsi"/>
          <w:sz w:val="22"/>
          <w:lang w:eastAsia="en-GB"/>
        </w:rPr>
        <w:t>e will</w:t>
      </w:r>
      <w:r w:rsidRPr="002D7E10">
        <w:rPr>
          <w:rFonts w:eastAsia="Times New Roman" w:cstheme="minorHAnsi"/>
          <w:sz w:val="22"/>
          <w:lang w:eastAsia="en-GB"/>
        </w:rPr>
        <w:t>:</w:t>
      </w:r>
    </w:p>
    <w:p w:rsidR="00C079D4" w:rsidRPr="002D7E10" w:rsidRDefault="005E455B" w:rsidP="00DC2D60">
      <w:pPr>
        <w:pStyle w:val="ListParagraph"/>
        <w:numPr>
          <w:ilvl w:val="0"/>
          <w:numId w:val="1"/>
        </w:numPr>
        <w:ind w:right="-165"/>
        <w:jc w:val="both"/>
      </w:pPr>
      <w:r w:rsidRPr="002D7E10">
        <w:t>b</w:t>
      </w:r>
      <w:r w:rsidR="00DC2D60" w:rsidRPr="002D7E10">
        <w:t xml:space="preserve">e </w:t>
      </w:r>
      <w:r w:rsidR="00C079D4" w:rsidRPr="002D7E10">
        <w:t>educated to at least A level standard</w:t>
      </w:r>
    </w:p>
    <w:p w:rsidR="00625D22" w:rsidRPr="002D7E10" w:rsidRDefault="002D7E10" w:rsidP="00DC2D60">
      <w:pPr>
        <w:pStyle w:val="ListParagraph"/>
        <w:numPr>
          <w:ilvl w:val="0"/>
          <w:numId w:val="1"/>
        </w:numPr>
        <w:ind w:right="-165"/>
        <w:jc w:val="both"/>
      </w:pPr>
      <w:r>
        <w:t>de</w:t>
      </w:r>
      <w:r w:rsidR="00C079D4" w:rsidRPr="002D7E10">
        <w:t xml:space="preserve">monstrate a </w:t>
      </w:r>
      <w:r w:rsidR="005E455B" w:rsidRPr="002D7E10">
        <w:t xml:space="preserve"> good standard of </w:t>
      </w:r>
      <w:r w:rsidR="005A2273" w:rsidRPr="002D7E10">
        <w:t>I</w:t>
      </w:r>
      <w:r w:rsidR="005E455B" w:rsidRPr="002D7E10">
        <w:t xml:space="preserve">T skills </w:t>
      </w:r>
    </w:p>
    <w:p w:rsidR="00636552" w:rsidRPr="002D7E10" w:rsidRDefault="005E455B" w:rsidP="00636552">
      <w:pPr>
        <w:pStyle w:val="ListParagraph"/>
        <w:numPr>
          <w:ilvl w:val="0"/>
          <w:numId w:val="1"/>
        </w:numPr>
        <w:ind w:right="-165"/>
        <w:jc w:val="both"/>
      </w:pPr>
      <w:proofErr w:type="gramStart"/>
      <w:r w:rsidRPr="002D7E10">
        <w:t>h</w:t>
      </w:r>
      <w:r w:rsidR="008C4E55" w:rsidRPr="002D7E10">
        <w:t>ave</w:t>
      </w:r>
      <w:proofErr w:type="gramEnd"/>
      <w:r w:rsidR="008C4E55" w:rsidRPr="002D7E10">
        <w:t xml:space="preserve"> to meet the person specification and will be required to apply for a DBS disclosure.</w:t>
      </w:r>
    </w:p>
    <w:p w:rsidR="002A25CE" w:rsidRPr="002D7E10" w:rsidRDefault="005E455B" w:rsidP="00636552">
      <w:pPr>
        <w:pStyle w:val="ListParagraph"/>
        <w:numPr>
          <w:ilvl w:val="0"/>
          <w:numId w:val="1"/>
        </w:numPr>
        <w:ind w:right="-165"/>
        <w:jc w:val="both"/>
      </w:pPr>
      <w:proofErr w:type="gramStart"/>
      <w:r w:rsidRPr="002D7E10">
        <w:t>h</w:t>
      </w:r>
      <w:r w:rsidR="002A25CE" w:rsidRPr="002D7E10">
        <w:t>ave</w:t>
      </w:r>
      <w:proofErr w:type="gramEnd"/>
      <w:r w:rsidR="002A25CE" w:rsidRPr="002D7E10">
        <w:t xml:space="preserve"> a genuine desire to help others.</w:t>
      </w:r>
    </w:p>
    <w:p w:rsidR="005E455B" w:rsidRPr="002D7E10" w:rsidRDefault="005E455B" w:rsidP="00636552">
      <w:pPr>
        <w:pStyle w:val="ListParagraph"/>
        <w:numPr>
          <w:ilvl w:val="0"/>
          <w:numId w:val="1"/>
        </w:numPr>
        <w:ind w:right="-165"/>
        <w:jc w:val="both"/>
      </w:pPr>
      <w:r w:rsidRPr="002D7E10">
        <w:t>h</w:t>
      </w:r>
      <w:r w:rsidR="002A25CE" w:rsidRPr="002D7E10">
        <w:t xml:space="preserve">ave </w:t>
      </w:r>
      <w:r w:rsidRPr="002D7E10">
        <w:t xml:space="preserve">previous </w:t>
      </w:r>
      <w:r w:rsidR="002A25CE" w:rsidRPr="002D7E10">
        <w:t xml:space="preserve">experience in </w:t>
      </w:r>
      <w:r w:rsidRPr="002D7E10">
        <w:t xml:space="preserve">a school or in </w:t>
      </w:r>
      <w:r w:rsidR="002A25CE" w:rsidRPr="002D7E10">
        <w:t>customer services</w:t>
      </w:r>
    </w:p>
    <w:p w:rsidR="00DC2D60" w:rsidRPr="002D7E10" w:rsidRDefault="00DC2D60" w:rsidP="00DC2D60">
      <w:pPr>
        <w:shd w:val="clear" w:color="auto" w:fill="FFFFFF"/>
        <w:ind w:left="-567" w:right="-165"/>
        <w:jc w:val="both"/>
        <w:rPr>
          <w:rFonts w:eastAsia="Times New Roman" w:cstheme="minorHAnsi"/>
          <w:sz w:val="22"/>
          <w:lang w:eastAsia="en-GB"/>
        </w:rPr>
      </w:pPr>
      <w:r w:rsidRPr="002D7E10">
        <w:rPr>
          <w:rFonts w:eastAsia="Times New Roman" w:cstheme="minorHAnsi"/>
          <w:sz w:val="22"/>
          <w:lang w:eastAsia="en-GB"/>
        </w:rPr>
        <w:t xml:space="preserve">Candidates must be eligible to live and work in the </w:t>
      </w:r>
      <w:r w:rsidR="00D3627C" w:rsidRPr="002D7E10">
        <w:rPr>
          <w:rFonts w:eastAsia="Times New Roman" w:cstheme="minorHAnsi"/>
          <w:sz w:val="22"/>
          <w:lang w:eastAsia="en-GB"/>
        </w:rPr>
        <w:t>UK</w:t>
      </w:r>
    </w:p>
    <w:p w:rsidR="00636552" w:rsidRPr="002D7E10" w:rsidRDefault="00636552" w:rsidP="00DC2D60">
      <w:pPr>
        <w:shd w:val="clear" w:color="auto" w:fill="FFFFFF"/>
        <w:ind w:right="-165"/>
        <w:jc w:val="both"/>
        <w:rPr>
          <w:rFonts w:eastAsia="Times New Roman" w:cstheme="minorHAnsi"/>
          <w:sz w:val="22"/>
          <w:lang w:eastAsia="en-GB"/>
        </w:rPr>
      </w:pPr>
    </w:p>
    <w:p w:rsidR="00DC2D60" w:rsidRPr="002D7E10" w:rsidRDefault="00C650CD" w:rsidP="00DC2D60">
      <w:pPr>
        <w:shd w:val="clear" w:color="auto" w:fill="FFFFFF"/>
        <w:ind w:left="-567" w:right="-165"/>
        <w:jc w:val="both"/>
        <w:rPr>
          <w:rFonts w:eastAsia="Times New Roman" w:cstheme="minorHAnsi"/>
          <w:sz w:val="22"/>
          <w:lang w:eastAsia="en-GB"/>
        </w:rPr>
      </w:pPr>
      <w:r w:rsidRPr="002D7E10">
        <w:rPr>
          <w:rFonts w:eastAsia="Times New Roman" w:cstheme="minorHAnsi"/>
          <w:sz w:val="22"/>
          <w:lang w:eastAsia="en-GB"/>
        </w:rPr>
        <w:t xml:space="preserve">Tove Learning Trust is a fast moving and exciting place to work. </w:t>
      </w:r>
      <w:r w:rsidR="0069033E" w:rsidRPr="002D7E10">
        <w:rPr>
          <w:rFonts w:eastAsia="Times New Roman" w:cstheme="minorHAnsi"/>
          <w:sz w:val="22"/>
          <w:lang w:eastAsia="en-GB"/>
        </w:rPr>
        <w:t>The t</w:t>
      </w:r>
      <w:r w:rsidR="00DC2D60" w:rsidRPr="002D7E10">
        <w:rPr>
          <w:rFonts w:eastAsia="Times New Roman" w:cstheme="minorHAnsi"/>
          <w:sz w:val="22"/>
          <w:lang w:eastAsia="en-GB"/>
        </w:rPr>
        <w:t xml:space="preserve">rust schools have a shared vision and purpose: to deliver outstanding educational experiences that lead to inspiring outcomes. Each academy has a strong individual identity and tailors their educational provision to serve their local community. Academies within the trust collaborate to share expertise and maximise opportunities and experiences for our students. </w:t>
      </w:r>
    </w:p>
    <w:p w:rsidR="004153DD" w:rsidRPr="002D7E10" w:rsidRDefault="004153DD" w:rsidP="00DC2D60">
      <w:pPr>
        <w:shd w:val="clear" w:color="auto" w:fill="FFFFFF"/>
        <w:ind w:right="-165"/>
        <w:jc w:val="both"/>
        <w:rPr>
          <w:rFonts w:eastAsia="Times New Roman" w:cstheme="minorHAnsi"/>
          <w:sz w:val="22"/>
          <w:lang w:eastAsia="en-GB"/>
        </w:rPr>
      </w:pPr>
    </w:p>
    <w:p w:rsidR="00C650CD" w:rsidRPr="002D7E10" w:rsidRDefault="00C650CD" w:rsidP="008C4E55">
      <w:pPr>
        <w:shd w:val="clear" w:color="auto" w:fill="FFFFFF"/>
        <w:ind w:left="-567" w:right="-165"/>
        <w:jc w:val="center"/>
        <w:rPr>
          <w:rFonts w:eastAsia="Times New Roman" w:cstheme="minorHAnsi"/>
          <w:b/>
          <w:sz w:val="22"/>
          <w:lang w:eastAsia="en-GB"/>
        </w:rPr>
      </w:pPr>
      <w:r w:rsidRPr="002D7E10">
        <w:rPr>
          <w:rFonts w:eastAsia="Times New Roman" w:cstheme="minorHAnsi"/>
          <w:b/>
          <w:sz w:val="22"/>
          <w:lang w:eastAsia="en-GB"/>
        </w:rPr>
        <w:t>The Trus</w:t>
      </w:r>
      <w:r w:rsidR="00322E4E" w:rsidRPr="002D7E10">
        <w:rPr>
          <w:rFonts w:eastAsia="Times New Roman" w:cstheme="minorHAnsi"/>
          <w:b/>
          <w:sz w:val="22"/>
          <w:lang w:eastAsia="en-GB"/>
        </w:rPr>
        <w:t xml:space="preserve">tees of Tove Learning Trust are </w:t>
      </w:r>
      <w:r w:rsidRPr="002D7E10">
        <w:rPr>
          <w:rFonts w:eastAsia="Times New Roman" w:cstheme="minorHAnsi"/>
          <w:b/>
          <w:sz w:val="22"/>
          <w:lang w:eastAsia="en-GB"/>
        </w:rPr>
        <w:t>committed to safeguarding</w:t>
      </w:r>
      <w:r w:rsidR="00DC2D60" w:rsidRPr="002D7E10">
        <w:rPr>
          <w:rFonts w:eastAsia="Times New Roman" w:cstheme="minorHAnsi"/>
          <w:b/>
          <w:sz w:val="22"/>
          <w:lang w:eastAsia="en-GB"/>
        </w:rPr>
        <w:t xml:space="preserve"> </w:t>
      </w:r>
      <w:r w:rsidR="008C4E55" w:rsidRPr="002D7E10">
        <w:rPr>
          <w:rFonts w:eastAsia="Times New Roman" w:cstheme="minorHAnsi"/>
          <w:b/>
          <w:sz w:val="22"/>
          <w:lang w:eastAsia="en-GB"/>
        </w:rPr>
        <w:t>and promoting the welfare of children, young people and vulnerable adults and expects all staff and volunteers to share this commitment.</w:t>
      </w:r>
    </w:p>
    <w:p w:rsidR="00C650CD" w:rsidRPr="002D7E10" w:rsidRDefault="00C650CD" w:rsidP="00C650CD">
      <w:pPr>
        <w:shd w:val="clear" w:color="auto" w:fill="FFFFFF"/>
        <w:spacing w:after="100"/>
        <w:ind w:left="-567"/>
        <w:rPr>
          <w:rFonts w:ascii="Arial" w:eastAsia="Times New Roman" w:hAnsi="Arial" w:cs="Arial"/>
          <w:sz w:val="22"/>
          <w:lang w:eastAsia="en-GB"/>
        </w:rPr>
      </w:pPr>
    </w:p>
    <w:p w:rsidR="00C650CD" w:rsidRPr="002D7E10" w:rsidRDefault="00C650CD" w:rsidP="00C650CD">
      <w:pPr>
        <w:ind w:left="-567"/>
        <w:rPr>
          <w:rFonts w:eastAsia="Times New Roman" w:cstheme="minorHAnsi"/>
          <w:b/>
          <w:color w:val="222222"/>
          <w:sz w:val="22"/>
          <w:lang w:eastAsia="en-GB"/>
        </w:rPr>
      </w:pPr>
      <w:r w:rsidRPr="002D7E10">
        <w:rPr>
          <w:rFonts w:eastAsia="Times New Roman" w:cstheme="minorHAnsi"/>
          <w:b/>
          <w:color w:val="222222"/>
          <w:sz w:val="22"/>
          <w:lang w:eastAsia="en-GB"/>
        </w:rPr>
        <w:t>How to apply</w:t>
      </w:r>
    </w:p>
    <w:p w:rsidR="002D7E10" w:rsidRPr="002D7E10" w:rsidRDefault="002D7E10" w:rsidP="00C650CD">
      <w:pPr>
        <w:ind w:left="-567"/>
        <w:rPr>
          <w:rFonts w:eastAsia="Times New Roman" w:cstheme="minorHAnsi"/>
          <w:b/>
          <w:color w:val="222222"/>
          <w:sz w:val="22"/>
          <w:lang w:eastAsia="en-GB"/>
        </w:rPr>
      </w:pPr>
    </w:p>
    <w:p w:rsidR="00104111" w:rsidRPr="002D7E10" w:rsidRDefault="00DC2D60" w:rsidP="004153DD">
      <w:pPr>
        <w:ind w:left="-567"/>
        <w:rPr>
          <w:rFonts w:eastAsia="Times New Roman" w:cstheme="minorHAnsi"/>
          <w:sz w:val="22"/>
          <w:lang w:eastAsia="en-GB"/>
        </w:rPr>
      </w:pPr>
      <w:r w:rsidRPr="002D7E10">
        <w:rPr>
          <w:rFonts w:eastAsia="Times New Roman" w:cstheme="minorHAnsi"/>
          <w:color w:val="222222"/>
          <w:sz w:val="22"/>
          <w:lang w:eastAsia="en-GB"/>
        </w:rPr>
        <w:t xml:space="preserve">All documents including the full job description, person specification and application form are available on our website </w:t>
      </w:r>
      <w:hyperlink r:id="rId13" w:history="1">
        <w:r w:rsidR="00010C97" w:rsidRPr="002D7E10">
          <w:rPr>
            <w:rStyle w:val="Hyperlink"/>
            <w:rFonts w:eastAsia="Times New Roman" w:cstheme="minorHAnsi"/>
            <w:sz w:val="22"/>
            <w:lang w:eastAsia="en-GB"/>
          </w:rPr>
          <w:t>www.sponne.org.uk</w:t>
        </w:r>
      </w:hyperlink>
      <w:r w:rsidRPr="002D7E10">
        <w:rPr>
          <w:rFonts w:eastAsia="Times New Roman" w:cstheme="minorHAnsi"/>
          <w:color w:val="222222"/>
          <w:sz w:val="22"/>
          <w:lang w:eastAsia="en-GB"/>
        </w:rPr>
        <w:t xml:space="preserve"> . Please ensure</w:t>
      </w:r>
      <w:r w:rsidR="00CB6085" w:rsidRPr="002D7E10">
        <w:rPr>
          <w:rFonts w:eastAsia="Times New Roman" w:cstheme="minorHAnsi"/>
          <w:color w:val="222222"/>
          <w:sz w:val="22"/>
          <w:lang w:eastAsia="en-GB"/>
        </w:rPr>
        <w:t xml:space="preserve"> your </w:t>
      </w:r>
      <w:r w:rsidRPr="002D7E10">
        <w:rPr>
          <w:rFonts w:eastAsia="Times New Roman" w:cstheme="minorHAnsi"/>
          <w:color w:val="222222"/>
          <w:sz w:val="22"/>
          <w:lang w:eastAsia="en-GB"/>
        </w:rPr>
        <w:t xml:space="preserve">application form </w:t>
      </w:r>
      <w:r w:rsidR="00CB6085" w:rsidRPr="002D7E10">
        <w:rPr>
          <w:rFonts w:eastAsia="Times New Roman" w:cstheme="minorHAnsi"/>
          <w:color w:val="222222"/>
          <w:sz w:val="22"/>
          <w:lang w:eastAsia="en-GB"/>
        </w:rPr>
        <w:t xml:space="preserve">and covering letter </w:t>
      </w:r>
      <w:r w:rsidRPr="002D7E10">
        <w:rPr>
          <w:rFonts w:eastAsia="Times New Roman" w:cstheme="minorHAnsi"/>
          <w:color w:val="222222"/>
          <w:sz w:val="22"/>
          <w:lang w:eastAsia="en-GB"/>
        </w:rPr>
        <w:t>includes</w:t>
      </w:r>
      <w:r w:rsidR="005E4B5B" w:rsidRPr="002D7E10">
        <w:rPr>
          <w:rFonts w:eastAsia="Times New Roman" w:cstheme="minorHAnsi"/>
          <w:color w:val="222222"/>
          <w:sz w:val="22"/>
          <w:lang w:eastAsia="en-GB"/>
        </w:rPr>
        <w:t xml:space="preserve"> examples of your experience and how you meet the criteria outlined in the job description and person specification. </w:t>
      </w:r>
      <w:r w:rsidR="0069033E" w:rsidRPr="002D7E10">
        <w:rPr>
          <w:rFonts w:eastAsia="Times New Roman" w:cstheme="minorHAnsi"/>
          <w:color w:val="222222"/>
          <w:sz w:val="22"/>
          <w:lang w:eastAsia="en-GB"/>
        </w:rPr>
        <w:t xml:space="preserve">Please do not send CV’s without a fully completed application form. </w:t>
      </w:r>
      <w:r w:rsidR="00CB6085" w:rsidRPr="002D7E10">
        <w:rPr>
          <w:rFonts w:eastAsia="Times New Roman" w:cstheme="minorHAnsi"/>
          <w:color w:val="222222"/>
          <w:sz w:val="22"/>
          <w:lang w:eastAsia="en-GB"/>
        </w:rPr>
        <w:t xml:space="preserve">Further information requests or </w:t>
      </w:r>
      <w:r w:rsidR="00CB6085" w:rsidRPr="002D7E10">
        <w:rPr>
          <w:rFonts w:eastAsia="Times New Roman" w:cstheme="minorHAnsi"/>
          <w:sz w:val="22"/>
          <w:lang w:eastAsia="en-GB"/>
        </w:rPr>
        <w:t>c</w:t>
      </w:r>
      <w:r w:rsidR="005E4B5B" w:rsidRPr="002D7E10">
        <w:rPr>
          <w:rFonts w:eastAsia="Times New Roman" w:cstheme="minorHAnsi"/>
          <w:sz w:val="22"/>
          <w:lang w:eastAsia="en-GB"/>
        </w:rPr>
        <w:t>ompleted app</w:t>
      </w:r>
      <w:r w:rsidR="00CB6085" w:rsidRPr="002D7E10">
        <w:rPr>
          <w:rFonts w:eastAsia="Times New Roman" w:cstheme="minorHAnsi"/>
          <w:sz w:val="22"/>
          <w:lang w:eastAsia="en-GB"/>
        </w:rPr>
        <w:t xml:space="preserve">lications should be sent to </w:t>
      </w:r>
      <w:r w:rsidR="00010C97" w:rsidRPr="002D7E10">
        <w:rPr>
          <w:rFonts w:eastAsia="Times New Roman" w:cstheme="minorHAnsi"/>
          <w:sz w:val="22"/>
          <w:lang w:eastAsia="en-GB"/>
        </w:rPr>
        <w:t>Lisa Gordon on recru</w:t>
      </w:r>
      <w:r w:rsidR="00B71E22">
        <w:rPr>
          <w:rFonts w:eastAsia="Times New Roman" w:cstheme="minorHAnsi"/>
          <w:sz w:val="22"/>
          <w:lang w:eastAsia="en-GB"/>
        </w:rPr>
        <w:t>itment</w:t>
      </w:r>
      <w:r w:rsidR="00010C97" w:rsidRPr="002D7E10">
        <w:rPr>
          <w:rFonts w:eastAsia="Times New Roman" w:cstheme="minorHAnsi"/>
          <w:sz w:val="22"/>
          <w:lang w:eastAsia="en-GB"/>
        </w:rPr>
        <w:t>@sponne.org.uk</w:t>
      </w:r>
      <w:r w:rsidR="00CB6085" w:rsidRPr="002D7E10">
        <w:rPr>
          <w:rFonts w:eastAsia="Times New Roman" w:cstheme="minorHAnsi"/>
          <w:sz w:val="22"/>
          <w:lang w:eastAsia="en-GB"/>
        </w:rPr>
        <w:t xml:space="preserve"> </w:t>
      </w:r>
    </w:p>
    <w:p w:rsidR="002D7E10" w:rsidRPr="002D7E10" w:rsidRDefault="002D7E10" w:rsidP="004153DD">
      <w:pPr>
        <w:ind w:left="-567"/>
        <w:rPr>
          <w:rFonts w:eastAsia="Times New Roman" w:cstheme="minorHAnsi"/>
          <w:b/>
          <w:color w:val="FF0000"/>
          <w:sz w:val="22"/>
          <w:lang w:eastAsia="en-GB"/>
        </w:rPr>
      </w:pPr>
    </w:p>
    <w:p w:rsidR="00CB6085" w:rsidRPr="002D7E10" w:rsidRDefault="00CB6085" w:rsidP="004153DD">
      <w:pPr>
        <w:ind w:left="-567"/>
        <w:rPr>
          <w:rFonts w:eastAsia="Times New Roman" w:cstheme="minorHAnsi"/>
          <w:b/>
          <w:color w:val="FF0000"/>
          <w:sz w:val="22"/>
          <w:lang w:eastAsia="en-GB"/>
        </w:rPr>
      </w:pPr>
      <w:r w:rsidRPr="002D7E10">
        <w:rPr>
          <w:rFonts w:eastAsia="Times New Roman" w:cstheme="minorHAnsi"/>
          <w:b/>
          <w:color w:val="FF0000"/>
          <w:sz w:val="22"/>
          <w:lang w:eastAsia="en-GB"/>
        </w:rPr>
        <w:t>Cl</w:t>
      </w:r>
      <w:r w:rsidR="0069033E" w:rsidRPr="002D7E10">
        <w:rPr>
          <w:rFonts w:eastAsia="Times New Roman" w:cstheme="minorHAnsi"/>
          <w:b/>
          <w:color w:val="FF0000"/>
          <w:sz w:val="22"/>
          <w:lang w:eastAsia="en-GB"/>
        </w:rPr>
        <w:t>osing date</w:t>
      </w:r>
      <w:r w:rsidR="00425B86" w:rsidRPr="002D7E10">
        <w:rPr>
          <w:rFonts w:eastAsia="Times New Roman" w:cstheme="minorHAnsi"/>
          <w:b/>
          <w:color w:val="FF0000"/>
          <w:sz w:val="22"/>
          <w:lang w:eastAsia="en-GB"/>
        </w:rPr>
        <w:t xml:space="preserve"> for applications</w:t>
      </w:r>
      <w:r w:rsidR="0069033E" w:rsidRPr="002D7E10">
        <w:rPr>
          <w:rFonts w:eastAsia="Times New Roman" w:cstheme="minorHAnsi"/>
          <w:b/>
          <w:color w:val="FF0000"/>
          <w:sz w:val="22"/>
          <w:lang w:eastAsia="en-GB"/>
        </w:rPr>
        <w:t xml:space="preserve">: </w:t>
      </w:r>
      <w:r w:rsidR="002D7E10" w:rsidRPr="002D7E10">
        <w:rPr>
          <w:rFonts w:eastAsia="Times New Roman" w:cstheme="minorHAnsi"/>
          <w:b/>
          <w:color w:val="FF0000"/>
          <w:sz w:val="22"/>
          <w:lang w:eastAsia="en-GB"/>
        </w:rPr>
        <w:t xml:space="preserve">Midday on </w:t>
      </w:r>
      <w:r w:rsidR="002E7D8F">
        <w:rPr>
          <w:rFonts w:eastAsia="Times New Roman" w:cstheme="minorHAnsi"/>
          <w:b/>
          <w:color w:val="FF0000"/>
          <w:sz w:val="22"/>
          <w:lang w:eastAsia="en-GB"/>
        </w:rPr>
        <w:t>Wednesday 8</w:t>
      </w:r>
      <w:r w:rsidR="002E7D8F" w:rsidRPr="002E7D8F">
        <w:rPr>
          <w:rFonts w:eastAsia="Times New Roman" w:cstheme="minorHAnsi"/>
          <w:b/>
          <w:color w:val="FF0000"/>
          <w:sz w:val="22"/>
          <w:vertAlign w:val="superscript"/>
          <w:lang w:eastAsia="en-GB"/>
        </w:rPr>
        <w:t>th</w:t>
      </w:r>
      <w:r w:rsidR="002E7D8F">
        <w:rPr>
          <w:rFonts w:eastAsia="Times New Roman" w:cstheme="minorHAnsi"/>
          <w:b/>
          <w:color w:val="FF0000"/>
          <w:sz w:val="22"/>
          <w:lang w:eastAsia="en-GB"/>
        </w:rPr>
        <w:t xml:space="preserve"> </w:t>
      </w:r>
      <w:r w:rsidR="00D713A2">
        <w:rPr>
          <w:rFonts w:eastAsia="Times New Roman" w:cstheme="minorHAnsi"/>
          <w:b/>
          <w:color w:val="FF0000"/>
          <w:sz w:val="22"/>
          <w:lang w:eastAsia="en-GB"/>
        </w:rPr>
        <w:t>December 2021</w:t>
      </w:r>
    </w:p>
    <w:p w:rsidR="00425B86" w:rsidRPr="002D7E10" w:rsidRDefault="00425B86" w:rsidP="004153DD">
      <w:pPr>
        <w:ind w:left="-567"/>
        <w:rPr>
          <w:rFonts w:eastAsia="Times New Roman" w:cstheme="minorHAnsi"/>
          <w:b/>
          <w:color w:val="FF0000"/>
          <w:sz w:val="22"/>
          <w:lang w:eastAsia="en-GB"/>
        </w:rPr>
      </w:pPr>
      <w:r w:rsidRPr="002D7E10">
        <w:rPr>
          <w:rFonts w:eastAsia="Times New Roman" w:cstheme="minorHAnsi"/>
          <w:b/>
          <w:color w:val="FF0000"/>
          <w:sz w:val="22"/>
          <w:lang w:eastAsia="en-GB"/>
        </w:rPr>
        <w:t xml:space="preserve">Interview date: </w:t>
      </w:r>
      <w:r w:rsidR="002D7E10" w:rsidRPr="002D7E10">
        <w:rPr>
          <w:rFonts w:eastAsia="Times New Roman" w:cstheme="minorHAnsi"/>
          <w:b/>
          <w:color w:val="FF0000"/>
          <w:sz w:val="22"/>
          <w:lang w:eastAsia="en-GB"/>
        </w:rPr>
        <w:t>T</w:t>
      </w:r>
      <w:r w:rsidRPr="002D7E10">
        <w:rPr>
          <w:rFonts w:eastAsia="Times New Roman" w:cstheme="minorHAnsi"/>
          <w:b/>
          <w:color w:val="FF0000"/>
          <w:sz w:val="22"/>
          <w:lang w:eastAsia="en-GB"/>
        </w:rPr>
        <w:t>o be confirmed</w:t>
      </w:r>
    </w:p>
    <w:sectPr w:rsidR="00425B86" w:rsidRPr="002D7E10" w:rsidSect="00CB764C">
      <w:type w:val="continuous"/>
      <w:pgSz w:w="11906" w:h="16838"/>
      <w:pgMar w:top="851" w:right="84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8C" w:rsidRDefault="0072438C" w:rsidP="00710B33">
      <w:r>
        <w:separator/>
      </w:r>
    </w:p>
  </w:endnote>
  <w:endnote w:type="continuationSeparator" w:id="0">
    <w:p w:rsidR="0072438C" w:rsidRDefault="0072438C" w:rsidP="0071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3" w:rsidRDefault="0025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9A" w:rsidRPr="00362E54" w:rsidRDefault="00362E54" w:rsidP="004703B8">
    <w:pPr>
      <w:pStyle w:val="Footer"/>
      <w:tabs>
        <w:tab w:val="clear" w:pos="4513"/>
        <w:tab w:val="clear" w:pos="9026"/>
        <w:tab w:val="left" w:pos="2652"/>
      </w:tabs>
      <w:ind w:left="-284"/>
      <w:jc w:val="center"/>
      <w:rPr>
        <w:color w:val="FFFFFF" w:themeColor="background1"/>
        <w:sz w:val="20"/>
      </w:rPr>
    </w:pPr>
    <w:r>
      <w:rPr>
        <w:rFonts w:ascii="Helvetica" w:hAnsi="Helvetica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70643" wp14:editId="63C8394A">
              <wp:simplePos x="0" y="0"/>
              <wp:positionH relativeFrom="column">
                <wp:posOffset>-914400</wp:posOffset>
              </wp:positionH>
              <wp:positionV relativeFrom="paragraph">
                <wp:posOffset>-119380</wp:posOffset>
              </wp:positionV>
              <wp:extent cx="7766685" cy="1447800"/>
              <wp:effectExtent l="0" t="0" r="2476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1447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D4237" id="Rectangle 5" o:spid="_x0000_s1026" style="position:absolute;margin-left:-1in;margin-top:-9.4pt;width:611.5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" fillcolor="#0070c0" strokecolor="#243f60 [1604]" strokeweight="2pt"/>
          </w:pict>
        </mc:Fallback>
      </mc:AlternateContent>
    </w:r>
    <w:r w:rsidR="00636552">
      <w:rPr>
        <w:color w:val="FFFFFF" w:themeColor="background1"/>
        <w:sz w:val="20"/>
      </w:rPr>
      <w:t xml:space="preserve"> </w:t>
    </w:r>
    <w:r w:rsidRPr="00362E54">
      <w:rPr>
        <w:color w:val="FFFFFF" w:themeColor="background1"/>
        <w:sz w:val="20"/>
      </w:rPr>
      <w:t xml:space="preserve">Sponne School, </w:t>
    </w:r>
    <w:proofErr w:type="spellStart"/>
    <w:r w:rsidRPr="00362E54">
      <w:rPr>
        <w:color w:val="FFFFFF" w:themeColor="background1"/>
        <w:sz w:val="20"/>
      </w:rPr>
      <w:t>Brackley</w:t>
    </w:r>
    <w:proofErr w:type="spellEnd"/>
    <w:r w:rsidRPr="00362E54">
      <w:rPr>
        <w:color w:val="FFFFFF" w:themeColor="background1"/>
        <w:sz w:val="20"/>
      </w:rPr>
      <w:t xml:space="preserve"> Road, Towce</w:t>
    </w:r>
    <w:r>
      <w:rPr>
        <w:color w:val="FFFFFF" w:themeColor="background1"/>
        <w:sz w:val="20"/>
      </w:rPr>
      <w:t>ster, Northamptonshire, NN12 6DJ</w:t>
    </w:r>
  </w:p>
  <w:p w:rsidR="000A2D1B" w:rsidRPr="00362E54" w:rsidRDefault="0055719A" w:rsidP="00362E54">
    <w:pPr>
      <w:pStyle w:val="Footer"/>
      <w:tabs>
        <w:tab w:val="clear" w:pos="9026"/>
        <w:tab w:val="right" w:pos="9498"/>
      </w:tabs>
      <w:jc w:val="center"/>
      <w:rPr>
        <w:color w:val="FFFFFF" w:themeColor="background1"/>
        <w:sz w:val="20"/>
        <w:lang w:val="de-DE"/>
      </w:rPr>
    </w:pPr>
    <w:r w:rsidRPr="0055719A">
      <w:rPr>
        <w:b/>
        <w:color w:val="FFFFFF" w:themeColor="background1"/>
        <w:sz w:val="20"/>
        <w:lang w:val="de-DE"/>
      </w:rPr>
      <w:t>T:</w:t>
    </w:r>
    <w:r w:rsidRPr="0055719A">
      <w:rPr>
        <w:color w:val="FFFFFF" w:themeColor="background1"/>
        <w:sz w:val="20"/>
        <w:lang w:val="de-DE"/>
      </w:rPr>
      <w:t xml:space="preserve"> </w:t>
    </w:r>
    <w:r w:rsidR="00362E54">
      <w:rPr>
        <w:color w:val="FFFFFF" w:themeColor="background1"/>
        <w:sz w:val="20"/>
        <w:lang w:val="de-DE"/>
      </w:rPr>
      <w:t>01327 350284</w:t>
    </w:r>
    <w:r w:rsidRPr="0055719A">
      <w:rPr>
        <w:color w:val="FFFFFF" w:themeColor="background1"/>
        <w:sz w:val="20"/>
        <w:lang w:val="de-DE"/>
      </w:rPr>
      <w:t xml:space="preserve">  </w:t>
    </w:r>
    <w:r w:rsidR="000A2D1B" w:rsidRPr="0055719A">
      <w:rPr>
        <w:b/>
        <w:color w:val="FFFFFF" w:themeColor="background1"/>
        <w:sz w:val="20"/>
        <w:lang w:val="de-DE"/>
      </w:rPr>
      <w:t xml:space="preserve"> </w:t>
    </w:r>
    <w:r w:rsidR="00710B33" w:rsidRPr="0055719A">
      <w:rPr>
        <w:b/>
        <w:color w:val="FFFFFF" w:themeColor="background1"/>
        <w:sz w:val="20"/>
        <w:lang w:val="de-DE"/>
      </w:rPr>
      <w:t>E:</w:t>
    </w:r>
    <w:r w:rsidR="00984A2A">
      <w:rPr>
        <w:b/>
        <w:color w:val="FFFFFF" w:themeColor="background1"/>
        <w:sz w:val="20"/>
        <w:lang w:val="de-DE"/>
      </w:rPr>
      <w:t>recruitment@sponne.org.uk</w:t>
    </w:r>
    <w:r w:rsidRPr="0055719A">
      <w:rPr>
        <w:color w:val="FFFFFF" w:themeColor="background1"/>
        <w:sz w:val="20"/>
        <w:lang w:val="de-DE"/>
      </w:rPr>
      <w:t xml:space="preserve"> </w:t>
    </w:r>
    <w:r w:rsidR="00710B33" w:rsidRPr="0055719A">
      <w:rPr>
        <w:b/>
        <w:color w:val="FFFFFF" w:themeColor="background1"/>
        <w:sz w:val="20"/>
        <w:lang w:val="de-DE"/>
      </w:rPr>
      <w:t>W</w:t>
    </w:r>
    <w:r w:rsidR="00710B33" w:rsidRPr="004703B8">
      <w:rPr>
        <w:b/>
        <w:color w:val="FFFFFF" w:themeColor="background1"/>
        <w:sz w:val="20"/>
        <w:lang w:val="de-DE"/>
      </w:rPr>
      <w:t>:</w:t>
    </w:r>
    <w:r w:rsidR="00710B33" w:rsidRPr="004703B8">
      <w:rPr>
        <w:color w:val="FFFFFF" w:themeColor="background1"/>
        <w:sz w:val="20"/>
        <w:lang w:val="de-DE"/>
      </w:rPr>
      <w:t xml:space="preserve"> </w:t>
    </w:r>
    <w:hyperlink r:id="rId1" w:history="1">
      <w:r w:rsidR="00984A2A" w:rsidRPr="0056300D">
        <w:rPr>
          <w:rStyle w:val="Hyperlink"/>
          <w:sz w:val="20"/>
          <w:lang w:val="de-DE"/>
        </w:rPr>
        <w:t>www.sponne.org.uk</w:t>
      </w:r>
    </w:hyperlink>
    <w:r w:rsidR="00710B33" w:rsidRPr="004703B8">
      <w:rPr>
        <w:color w:val="FFFFFF" w:themeColor="background1"/>
        <w:sz w:val="20"/>
        <w:lang w:val="de-D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3" w:rsidRDefault="0025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8C" w:rsidRDefault="0072438C" w:rsidP="00710B33">
      <w:r>
        <w:separator/>
      </w:r>
    </w:p>
  </w:footnote>
  <w:footnote w:type="continuationSeparator" w:id="0">
    <w:p w:rsidR="0072438C" w:rsidRDefault="0072438C" w:rsidP="0071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3" w:rsidRDefault="00257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5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5"/>
      <w:gridCol w:w="222"/>
    </w:tblGrid>
    <w:tr w:rsidR="00F55D87" w:rsidTr="008756D5">
      <w:tc>
        <w:tcPr>
          <w:tcW w:w="6692" w:type="dxa"/>
          <w:tcBorders>
            <w:top w:val="nil"/>
            <w:left w:val="nil"/>
            <w:bottom w:val="nil"/>
          </w:tcBorders>
        </w:tcPr>
        <w:tbl>
          <w:tblPr>
            <w:tblStyle w:val="TableGrid"/>
            <w:tblW w:w="102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5"/>
            <w:gridCol w:w="4151"/>
            <w:gridCol w:w="3363"/>
          </w:tblGrid>
          <w:tr w:rsidR="007E50FC" w:rsidTr="007E50FC">
            <w:tc>
              <w:tcPr>
                <w:tcW w:w="2765" w:type="dxa"/>
              </w:tcPr>
              <w:p w:rsidR="007E50FC" w:rsidRDefault="007E50FC" w:rsidP="007E50FC">
                <w:pPr>
                  <w:pStyle w:val="Header"/>
                  <w:spacing w:before="20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noProof/>
                    <w:sz w:val="40"/>
                    <w:lang w:eastAsia="en-GB"/>
                  </w:rPr>
                  <w:drawing>
                    <wp:inline distT="0" distB="0" distL="0" distR="0">
                      <wp:extent cx="876921" cy="968926"/>
                      <wp:effectExtent l="0" t="0" r="0" b="317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ponne_crest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7761" cy="9809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51" w:type="dxa"/>
              </w:tcPr>
              <w:p w:rsidR="00984A2A" w:rsidRDefault="00984A2A" w:rsidP="007E50FC">
                <w:pPr>
                  <w:pStyle w:val="Header"/>
                  <w:spacing w:before="200"/>
                  <w:jc w:val="center"/>
                  <w:rPr>
                    <w:b/>
                    <w:sz w:val="52"/>
                  </w:rPr>
                </w:pPr>
                <w:r>
                  <w:rPr>
                    <w:b/>
                    <w:sz w:val="52"/>
                  </w:rPr>
                  <w:t>Sponne School</w:t>
                </w:r>
              </w:p>
              <w:p w:rsidR="007E50FC" w:rsidRPr="00815A33" w:rsidRDefault="00257173" w:rsidP="00257173">
                <w:pPr>
                  <w:pStyle w:val="Header"/>
                  <w:spacing w:before="200"/>
                  <w:jc w:val="center"/>
                  <w:rPr>
                    <w:b/>
                    <w:sz w:val="52"/>
                    <w:szCs w:val="52"/>
                  </w:rPr>
                </w:pPr>
                <w:r w:rsidRPr="00815A33">
                  <w:rPr>
                    <w:b/>
                    <w:sz w:val="52"/>
                    <w:szCs w:val="52"/>
                  </w:rPr>
                  <w:t>Cover Supervisor</w:t>
                </w:r>
              </w:p>
            </w:tc>
            <w:tc>
              <w:tcPr>
                <w:tcW w:w="3363" w:type="dxa"/>
              </w:tcPr>
              <w:p w:rsidR="007E50FC" w:rsidRDefault="00242D2E" w:rsidP="007E50FC">
                <w:pPr>
                  <w:pStyle w:val="Header"/>
                  <w:spacing w:before="200"/>
                  <w:jc w:val="center"/>
                  <w:rPr>
                    <w:b/>
                    <w:sz w:val="40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298CF852" wp14:editId="64A1F650">
                      <wp:extent cx="1571625" cy="857250"/>
                      <wp:effectExtent l="0" t="0" r="9525" b="0"/>
                      <wp:docPr id="10" name="image2.jpg" descr="C:\Users\Kfell.SPONNESCHOOL\AppData\Local\Temp\Temp1_TLT Logo CMYK FINAL White BG.jpg.zip\TLT Logo CMYK FINAL White BG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2.jpg" descr="C:\Users\Kfell.SPONNESCHOOL\AppData\Local\Temp\Temp1_TLT Logo CMYK FINAL White BG.jpg.zip\TLT Logo CMYK FINAL White BG.jpg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857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</w:p>
            </w:tc>
          </w:tr>
        </w:tbl>
        <w:p w:rsidR="00F55D87" w:rsidRPr="00B47642" w:rsidRDefault="00F55D87" w:rsidP="007E50FC">
          <w:pPr>
            <w:pStyle w:val="Header"/>
            <w:spacing w:after="240"/>
            <w:jc w:val="center"/>
            <w:rPr>
              <w:b/>
              <w:sz w:val="48"/>
            </w:rPr>
          </w:pPr>
        </w:p>
      </w:tc>
      <w:tc>
        <w:tcPr>
          <w:tcW w:w="3798" w:type="dxa"/>
          <w:tcBorders>
            <w:top w:val="nil"/>
            <w:bottom w:val="nil"/>
            <w:right w:val="nil"/>
          </w:tcBorders>
        </w:tcPr>
        <w:p w:rsidR="00F55D87" w:rsidRDefault="00F55D87" w:rsidP="007E50FC">
          <w:pPr>
            <w:pStyle w:val="Header"/>
            <w:jc w:val="center"/>
          </w:pPr>
        </w:p>
      </w:tc>
    </w:tr>
  </w:tbl>
  <w:p w:rsidR="004703B8" w:rsidRDefault="004703B8" w:rsidP="007E50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73" w:rsidRDefault="00257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60"/>
    <w:multiLevelType w:val="hybridMultilevel"/>
    <w:tmpl w:val="E1BA51F0"/>
    <w:lvl w:ilvl="0" w:tplc="B22A9C2C"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  <w:b w:val="0"/>
        <w:color w:val="222222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1F"/>
    <w:rsid w:val="00010C97"/>
    <w:rsid w:val="000778FE"/>
    <w:rsid w:val="00085F42"/>
    <w:rsid w:val="000A2D1B"/>
    <w:rsid w:val="000E475E"/>
    <w:rsid w:val="00104111"/>
    <w:rsid w:val="001755E0"/>
    <w:rsid w:val="00193789"/>
    <w:rsid w:val="00206B5C"/>
    <w:rsid w:val="002109F9"/>
    <w:rsid w:val="00220B3E"/>
    <w:rsid w:val="00225951"/>
    <w:rsid w:val="00242D2E"/>
    <w:rsid w:val="002530A0"/>
    <w:rsid w:val="00257173"/>
    <w:rsid w:val="00283BCB"/>
    <w:rsid w:val="002A25CE"/>
    <w:rsid w:val="002A499F"/>
    <w:rsid w:val="002B2C1F"/>
    <w:rsid w:val="002D371B"/>
    <w:rsid w:val="002D7E10"/>
    <w:rsid w:val="002E7D8F"/>
    <w:rsid w:val="00322E4E"/>
    <w:rsid w:val="00362E54"/>
    <w:rsid w:val="00393486"/>
    <w:rsid w:val="003D4888"/>
    <w:rsid w:val="004153DD"/>
    <w:rsid w:val="00425B86"/>
    <w:rsid w:val="004703B8"/>
    <w:rsid w:val="004A0DD8"/>
    <w:rsid w:val="004A7B4F"/>
    <w:rsid w:val="004C31E6"/>
    <w:rsid w:val="00507656"/>
    <w:rsid w:val="0055719A"/>
    <w:rsid w:val="005A2273"/>
    <w:rsid w:val="005A4E10"/>
    <w:rsid w:val="005E160E"/>
    <w:rsid w:val="005E455B"/>
    <w:rsid w:val="005E4B5B"/>
    <w:rsid w:val="005F2BC8"/>
    <w:rsid w:val="00625D22"/>
    <w:rsid w:val="00636552"/>
    <w:rsid w:val="0069033E"/>
    <w:rsid w:val="006C5B1B"/>
    <w:rsid w:val="00710B33"/>
    <w:rsid w:val="0072438C"/>
    <w:rsid w:val="00742DC4"/>
    <w:rsid w:val="00760A2E"/>
    <w:rsid w:val="007875DC"/>
    <w:rsid w:val="007C3042"/>
    <w:rsid w:val="007E299F"/>
    <w:rsid w:val="007E50FC"/>
    <w:rsid w:val="00812219"/>
    <w:rsid w:val="00815A33"/>
    <w:rsid w:val="008431D4"/>
    <w:rsid w:val="008450E0"/>
    <w:rsid w:val="00850564"/>
    <w:rsid w:val="0086276C"/>
    <w:rsid w:val="008802EB"/>
    <w:rsid w:val="008A4A1C"/>
    <w:rsid w:val="008C4E55"/>
    <w:rsid w:val="0093348D"/>
    <w:rsid w:val="00984A2A"/>
    <w:rsid w:val="009975FA"/>
    <w:rsid w:val="009B165C"/>
    <w:rsid w:val="009E3216"/>
    <w:rsid w:val="009F7911"/>
    <w:rsid w:val="00A349BD"/>
    <w:rsid w:val="00A539AC"/>
    <w:rsid w:val="00AA23FC"/>
    <w:rsid w:val="00AE0E34"/>
    <w:rsid w:val="00B062C2"/>
    <w:rsid w:val="00B07C1C"/>
    <w:rsid w:val="00B337DD"/>
    <w:rsid w:val="00B54FFC"/>
    <w:rsid w:val="00B558F8"/>
    <w:rsid w:val="00B55DE6"/>
    <w:rsid w:val="00B7042B"/>
    <w:rsid w:val="00B71E22"/>
    <w:rsid w:val="00BA472B"/>
    <w:rsid w:val="00BC404F"/>
    <w:rsid w:val="00C079D4"/>
    <w:rsid w:val="00C11BEB"/>
    <w:rsid w:val="00C650CD"/>
    <w:rsid w:val="00C704F7"/>
    <w:rsid w:val="00C74E51"/>
    <w:rsid w:val="00CA379C"/>
    <w:rsid w:val="00CB6085"/>
    <w:rsid w:val="00CB764C"/>
    <w:rsid w:val="00CD544F"/>
    <w:rsid w:val="00D260B7"/>
    <w:rsid w:val="00D3627C"/>
    <w:rsid w:val="00D65C99"/>
    <w:rsid w:val="00D713A2"/>
    <w:rsid w:val="00D85BE3"/>
    <w:rsid w:val="00DC2D60"/>
    <w:rsid w:val="00DE048F"/>
    <w:rsid w:val="00E0787F"/>
    <w:rsid w:val="00E76E94"/>
    <w:rsid w:val="00F106E2"/>
    <w:rsid w:val="00F17C82"/>
    <w:rsid w:val="00F36ABA"/>
    <w:rsid w:val="00F55D87"/>
    <w:rsid w:val="00F61CFC"/>
    <w:rsid w:val="00F72155"/>
    <w:rsid w:val="00F75973"/>
    <w:rsid w:val="00FA155E"/>
    <w:rsid w:val="00FB504D"/>
    <w:rsid w:val="00FD159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2F322-364B-4E18-844F-D5145D2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6"/>
  </w:style>
  <w:style w:type="paragraph" w:styleId="Heading2">
    <w:name w:val="heading 2"/>
    <w:basedOn w:val="Normal"/>
    <w:link w:val="Heading2Char"/>
    <w:uiPriority w:val="9"/>
    <w:qFormat/>
    <w:rsid w:val="002B2C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1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2C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33"/>
  </w:style>
  <w:style w:type="paragraph" w:styleId="Footer">
    <w:name w:val="footer"/>
    <w:basedOn w:val="Normal"/>
    <w:link w:val="FooterChar"/>
    <w:uiPriority w:val="99"/>
    <w:unhideWhenUsed/>
    <w:rsid w:val="0071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33"/>
  </w:style>
  <w:style w:type="character" w:styleId="Hyperlink">
    <w:name w:val="Hyperlink"/>
    <w:basedOn w:val="DefaultParagraphFont"/>
    <w:uiPriority w:val="99"/>
    <w:unhideWhenUsed/>
    <w:rsid w:val="00710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D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64C"/>
    <w:pPr>
      <w:spacing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F5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3627C"/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627C"/>
    <w:rPr>
      <w:rFonts w:ascii="Book Antiqua" w:eastAsia="Times New Roman" w:hAnsi="Book Antiqu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ponne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nne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Grey School</dc:creator>
  <cp:lastModifiedBy>LGordon</cp:lastModifiedBy>
  <cp:revision>25</cp:revision>
  <cp:lastPrinted>2019-10-15T16:03:00Z</cp:lastPrinted>
  <dcterms:created xsi:type="dcterms:W3CDTF">2019-10-16T13:06:00Z</dcterms:created>
  <dcterms:modified xsi:type="dcterms:W3CDTF">2021-11-26T09:49:00Z</dcterms:modified>
</cp:coreProperties>
</file>