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54" w:rsidRPr="007A0254" w:rsidRDefault="007A0254" w:rsidP="007A0254">
      <w:pPr>
        <w:rPr>
          <w:rFonts w:eastAsia="Times New Roman" w:cs="Arial"/>
          <w:color w:val="000000"/>
          <w:sz w:val="28"/>
          <w:szCs w:val="28"/>
        </w:rPr>
      </w:pPr>
      <w:r w:rsidRPr="007A0254">
        <w:rPr>
          <w:rFonts w:eastAsia="Times New Roman" w:cs="Arial"/>
          <w:b/>
          <w:bCs/>
          <w:color w:val="000000"/>
          <w:sz w:val="28"/>
          <w:szCs w:val="28"/>
        </w:rPr>
        <w:t>JOB DESCRIPTION</w:t>
      </w:r>
    </w:p>
    <w:p w:rsidR="007A0254" w:rsidRPr="00DB1277" w:rsidRDefault="007A0254" w:rsidP="007A0254">
      <w:pPr>
        <w:jc w:val="center"/>
        <w:rPr>
          <w:rFonts w:ascii="Calibri" w:eastAsia="Times New Roman" w:hAnsi="Calibri" w:cs="Calibri"/>
          <w:color w:val="000000"/>
          <w:sz w:val="22"/>
        </w:rPr>
      </w:pPr>
      <w:r w:rsidRPr="00DB1277">
        <w:rPr>
          <w:rFonts w:ascii="Calibri" w:eastAsia="Times New Roman" w:hAnsi="Calibri" w:cs="Calibri"/>
          <w:color w:val="000000"/>
          <w:sz w:val="22"/>
        </w:rPr>
        <w:t> </w:t>
      </w:r>
    </w:p>
    <w:tbl>
      <w:tblPr>
        <w:tblW w:w="0" w:type="auto"/>
        <w:tblInd w:w="108" w:type="dxa"/>
        <w:tblCellMar>
          <w:left w:w="0" w:type="dxa"/>
          <w:right w:w="0" w:type="dxa"/>
        </w:tblCellMar>
        <w:tblLook w:val="04A0" w:firstRow="1" w:lastRow="0" w:firstColumn="1" w:lastColumn="0" w:noHBand="0" w:noVBand="1"/>
      </w:tblPr>
      <w:tblGrid>
        <w:gridCol w:w="2694"/>
        <w:gridCol w:w="7371"/>
      </w:tblGrid>
      <w:tr w:rsidR="007A0254" w:rsidRPr="007A0254" w:rsidTr="00DE0577">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0254" w:rsidRPr="007A0254" w:rsidRDefault="007A0254" w:rsidP="00DE0577">
            <w:pPr>
              <w:rPr>
                <w:rFonts w:eastAsia="Times New Roman" w:cs="Arial"/>
                <w:szCs w:val="24"/>
              </w:rPr>
            </w:pPr>
            <w:r w:rsidRPr="007A0254">
              <w:rPr>
                <w:rFonts w:eastAsia="Times New Roman" w:cs="Arial"/>
                <w:szCs w:val="24"/>
              </w:rPr>
              <w:t>Post Title:</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0254" w:rsidRPr="007A0254" w:rsidRDefault="007A0254" w:rsidP="00DE0577">
            <w:pPr>
              <w:rPr>
                <w:rFonts w:eastAsia="Times New Roman" w:cs="Arial"/>
                <w:szCs w:val="24"/>
              </w:rPr>
            </w:pPr>
            <w:r w:rsidRPr="007A0254">
              <w:rPr>
                <w:rFonts w:eastAsia="Times New Roman" w:cs="Arial"/>
                <w:szCs w:val="24"/>
              </w:rPr>
              <w:t>Careers Advisor</w:t>
            </w:r>
          </w:p>
        </w:tc>
      </w:tr>
      <w:tr w:rsidR="007A0254" w:rsidRPr="007A0254" w:rsidTr="00DE0577">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254" w:rsidRPr="007A0254" w:rsidRDefault="007A0254" w:rsidP="00DE0577">
            <w:pPr>
              <w:rPr>
                <w:rFonts w:eastAsia="Times New Roman" w:cs="Arial"/>
                <w:szCs w:val="24"/>
              </w:rPr>
            </w:pPr>
            <w:r w:rsidRPr="007A0254">
              <w:rPr>
                <w:rFonts w:eastAsia="Times New Roman" w:cs="Arial"/>
                <w:szCs w:val="24"/>
              </w:rPr>
              <w:t>Accountable To:</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7A0254" w:rsidRPr="007A0254" w:rsidRDefault="007A0254" w:rsidP="00DE0577">
            <w:pPr>
              <w:rPr>
                <w:rFonts w:eastAsia="Times New Roman" w:cs="Arial"/>
                <w:szCs w:val="24"/>
              </w:rPr>
            </w:pPr>
            <w:r w:rsidRPr="007A0254">
              <w:rPr>
                <w:rFonts w:eastAsia="Times New Roman" w:cs="Arial"/>
                <w:szCs w:val="24"/>
              </w:rPr>
              <w:t xml:space="preserve">Assistant Principal for Student Experience </w:t>
            </w:r>
          </w:p>
        </w:tc>
      </w:tr>
      <w:tr w:rsidR="007A0254" w:rsidRPr="007A0254" w:rsidTr="00DE0577">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254" w:rsidRPr="007A0254" w:rsidRDefault="007A0254" w:rsidP="00DE0577">
            <w:pPr>
              <w:rPr>
                <w:rFonts w:eastAsia="Times New Roman" w:cs="Arial"/>
                <w:szCs w:val="24"/>
              </w:rPr>
            </w:pPr>
            <w:r w:rsidRPr="007A0254">
              <w:rPr>
                <w:rFonts w:eastAsia="Times New Roman" w:cs="Arial"/>
                <w:szCs w:val="24"/>
              </w:rPr>
              <w:t>Location:</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7A0254" w:rsidRPr="007A0254" w:rsidRDefault="007A0254" w:rsidP="00DE0577">
            <w:pPr>
              <w:rPr>
                <w:rFonts w:eastAsia="Times New Roman" w:cs="Arial"/>
                <w:szCs w:val="24"/>
              </w:rPr>
            </w:pPr>
            <w:r w:rsidRPr="007A0254">
              <w:rPr>
                <w:rFonts w:eastAsia="Times New Roman" w:cs="Arial"/>
                <w:szCs w:val="24"/>
              </w:rPr>
              <w:t xml:space="preserve">Boston Spa Academy </w:t>
            </w:r>
          </w:p>
        </w:tc>
      </w:tr>
      <w:tr w:rsidR="007A0254" w:rsidRPr="007A0254" w:rsidTr="00DE0577">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254" w:rsidRPr="007A0254" w:rsidRDefault="007A0254" w:rsidP="00DE0577">
            <w:pPr>
              <w:rPr>
                <w:rFonts w:eastAsia="Times New Roman" w:cs="Arial"/>
                <w:szCs w:val="24"/>
              </w:rPr>
            </w:pPr>
            <w:r w:rsidRPr="007A0254">
              <w:rPr>
                <w:rFonts w:eastAsia="Times New Roman" w:cs="Arial"/>
                <w:szCs w:val="24"/>
              </w:rPr>
              <w:t>Scale</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7A0254" w:rsidRPr="007A0254" w:rsidRDefault="007A0254" w:rsidP="00DE0577">
            <w:pPr>
              <w:rPr>
                <w:rFonts w:eastAsia="Times New Roman" w:cs="Arial"/>
                <w:szCs w:val="24"/>
              </w:rPr>
            </w:pPr>
            <w:r w:rsidRPr="007A0254">
              <w:rPr>
                <w:rFonts w:eastAsia="Times New Roman" w:cs="Arial"/>
                <w:szCs w:val="24"/>
              </w:rPr>
              <w:t>SO1 (SCP 23-25)</w:t>
            </w:r>
          </w:p>
        </w:tc>
      </w:tr>
    </w:tbl>
    <w:p w:rsidR="007A0254" w:rsidRPr="007A0254" w:rsidRDefault="007A0254" w:rsidP="007A0254">
      <w:pPr>
        <w:rPr>
          <w:rFonts w:eastAsia="Times New Roman" w:cs="Arial"/>
          <w:color w:val="000000"/>
          <w:szCs w:val="24"/>
        </w:rPr>
      </w:pPr>
      <w:r w:rsidRPr="007A0254">
        <w:rPr>
          <w:rFonts w:eastAsia="Times New Roman" w:cs="Arial"/>
          <w:szCs w:val="24"/>
        </w:rPr>
        <w:t> </w:t>
      </w:r>
    </w:p>
    <w:p w:rsidR="007A0254" w:rsidRPr="007A0254" w:rsidRDefault="007A0254" w:rsidP="007A0254">
      <w:pPr>
        <w:rPr>
          <w:rFonts w:eastAsia="Times New Roman" w:cs="Arial"/>
          <w:color w:val="000000"/>
          <w:szCs w:val="24"/>
        </w:rPr>
      </w:pPr>
      <w:r w:rsidRPr="007A0254">
        <w:rPr>
          <w:rFonts w:eastAsia="Times New Roman" w:cs="Arial"/>
          <w:b/>
          <w:bCs/>
          <w:szCs w:val="24"/>
        </w:rPr>
        <w:t>Purpose of the role:</w:t>
      </w:r>
    </w:p>
    <w:p w:rsidR="007A0254" w:rsidRPr="007A0254" w:rsidRDefault="007A0254" w:rsidP="007A0254">
      <w:pPr>
        <w:rPr>
          <w:rFonts w:eastAsia="Times New Roman" w:cs="Arial"/>
          <w:color w:val="000000"/>
          <w:szCs w:val="24"/>
        </w:rPr>
      </w:pPr>
      <w:r w:rsidRPr="007A0254">
        <w:rPr>
          <w:rFonts w:eastAsia="Times New Roman" w:cs="Arial"/>
          <w:szCs w:val="24"/>
        </w:rPr>
        <w:t> </w:t>
      </w:r>
    </w:p>
    <w:p w:rsidR="007A0254" w:rsidRPr="007A0254" w:rsidRDefault="007A0254" w:rsidP="007A0254">
      <w:pPr>
        <w:rPr>
          <w:rFonts w:eastAsia="Times New Roman" w:cs="Arial"/>
          <w:color w:val="000000"/>
          <w:szCs w:val="24"/>
        </w:rPr>
      </w:pPr>
      <w:r w:rsidRPr="007A0254">
        <w:rPr>
          <w:rFonts w:eastAsia="Times New Roman" w:cs="Arial"/>
          <w:szCs w:val="24"/>
        </w:rPr>
        <w:t>To provide information, advice and guidance to students in Key Stage 3 and 4 in order to help them make realistic choices about future education, training and work.</w:t>
      </w:r>
    </w:p>
    <w:p w:rsidR="007A0254" w:rsidRPr="007A0254" w:rsidRDefault="007A0254" w:rsidP="007A0254">
      <w:pPr>
        <w:rPr>
          <w:rFonts w:eastAsia="Times New Roman" w:cs="Arial"/>
          <w:color w:val="000000"/>
          <w:szCs w:val="24"/>
        </w:rPr>
      </w:pPr>
      <w:r w:rsidRPr="007A0254">
        <w:rPr>
          <w:rFonts w:eastAsia="Times New Roman" w:cs="Arial"/>
          <w:szCs w:val="24"/>
        </w:rPr>
        <w:t> </w:t>
      </w:r>
    </w:p>
    <w:p w:rsidR="007A0254" w:rsidRPr="007A0254" w:rsidRDefault="007A0254" w:rsidP="007A0254">
      <w:pPr>
        <w:rPr>
          <w:rFonts w:eastAsia="Times New Roman" w:cs="Arial"/>
          <w:color w:val="000000"/>
          <w:szCs w:val="24"/>
        </w:rPr>
      </w:pPr>
      <w:r w:rsidRPr="007A0254">
        <w:rPr>
          <w:rFonts w:eastAsia="Times New Roman" w:cs="Arial"/>
          <w:b/>
          <w:bCs/>
          <w:szCs w:val="24"/>
        </w:rPr>
        <w:t>Responsibilities:</w:t>
      </w:r>
    </w:p>
    <w:p w:rsidR="007A0254" w:rsidRPr="007A0254" w:rsidRDefault="007A0254" w:rsidP="007A0254">
      <w:pPr>
        <w:rPr>
          <w:rFonts w:eastAsia="Times New Roman" w:cs="Arial"/>
          <w:color w:val="000000"/>
          <w:szCs w:val="24"/>
        </w:rPr>
      </w:pPr>
      <w:r w:rsidRPr="007A0254">
        <w:rPr>
          <w:rFonts w:eastAsia="Times New Roman" w:cs="Arial"/>
          <w:szCs w:val="24"/>
        </w:rPr>
        <w:t> </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Interviewing students in Key stages 3</w:t>
      </w:r>
      <w:r w:rsidR="00323CE6">
        <w:rPr>
          <w:rFonts w:eastAsia="Times New Roman" w:cs="Arial"/>
          <w:szCs w:val="24"/>
        </w:rPr>
        <w:t>, 4 and 5</w:t>
      </w:r>
      <w:r w:rsidRPr="007A0254">
        <w:rPr>
          <w:rFonts w:eastAsia="Times New Roman" w:cs="Arial"/>
          <w:szCs w:val="24"/>
        </w:rPr>
        <w:t xml:space="preserve"> on a one-to-one and / or in small groups.</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Providing additional support to young people identified as at risk of becoming NEET, with application and interview support.</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Providing information, advice and guidance about a range of issues, such as careers, education, employment, training and student finance either directly or in partnership with specialist agencies. </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Assisting students in gaining the skills required to increase their chances of successful transition from secondary education to higher education, training and employment, for example interview and application skills. </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Prepare students for the UCAS application process &amp; the Year 8 Options process.</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To support students with making applications to higher education and training providers.</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Provide advice and guidance on appropriate programmes of study to support a student’s career choices.</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Assisting students in drawing up action plans for education and training and supporting them to achieve these goals.</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Encouraging and implementing whole-school use of online resources, within discreet careers lessons and within the wider academy curriculum.</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Presenting information at open evenings, parent’s evenings and other events.</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Liaising with academy Special Educational Needs Coordinator (SENCO) in supporting the transition of vulnerable students and those with learning difficulties.</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Researching careers, options and support organisations to meet students’ needs.</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Running small group/drop-in sessions or larger presentations on all aspects of careers work.</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Liaising and negotiating with other organisations on behalf of students.</w:t>
      </w:r>
    </w:p>
    <w:p w:rsidR="007A0254" w:rsidRPr="007A0254" w:rsidRDefault="007A0254" w:rsidP="007A0254">
      <w:pPr>
        <w:pStyle w:val="ListParagraph"/>
        <w:numPr>
          <w:ilvl w:val="0"/>
          <w:numId w:val="16"/>
        </w:numPr>
        <w:rPr>
          <w:rFonts w:eastAsia="Times New Roman" w:cs="Arial"/>
          <w:color w:val="000000"/>
          <w:szCs w:val="24"/>
        </w:rPr>
      </w:pPr>
      <w:r w:rsidRPr="007A0254">
        <w:rPr>
          <w:rFonts w:eastAsia="Times New Roman" w:cs="Arial"/>
          <w:szCs w:val="24"/>
        </w:rPr>
        <w:t>Using ICT for administrative tasks, such as recording interactions with and tracking students.</w:t>
      </w:r>
      <w:r w:rsidRPr="007A0254">
        <w:rPr>
          <w:rFonts w:eastAsia="Times New Roman" w:cs="Arial"/>
          <w:szCs w:val="24"/>
          <w:lang w:val="en-GB"/>
        </w:rPr>
        <w:t>   </w:t>
      </w:r>
    </w:p>
    <w:p w:rsidR="007A0254" w:rsidRPr="007A0254" w:rsidRDefault="007A0254" w:rsidP="007A0254">
      <w:pPr>
        <w:pStyle w:val="ListParagraph"/>
        <w:numPr>
          <w:ilvl w:val="0"/>
          <w:numId w:val="16"/>
        </w:numPr>
        <w:rPr>
          <w:rFonts w:eastAsia="Times New Roman" w:cs="Arial"/>
          <w:color w:val="000000"/>
          <w:szCs w:val="24"/>
        </w:rPr>
      </w:pPr>
      <w:r w:rsidRPr="007A0254">
        <w:rPr>
          <w:rFonts w:eastAsia="Times New Roman" w:cs="Arial"/>
          <w:szCs w:val="24"/>
          <w:lang w:val="en-GB"/>
        </w:rPr>
        <w:lastRenderedPageBreak/>
        <w:t>Using computer-aided guidance packages, skills assessment tools, psychometric tests and personal inventories.</w:t>
      </w:r>
    </w:p>
    <w:p w:rsidR="007A0254" w:rsidRPr="007A0254" w:rsidRDefault="007A0254" w:rsidP="007A0254">
      <w:pPr>
        <w:pStyle w:val="ListParagraph"/>
        <w:numPr>
          <w:ilvl w:val="0"/>
          <w:numId w:val="16"/>
        </w:numPr>
        <w:spacing w:after="55"/>
        <w:rPr>
          <w:rFonts w:eastAsia="Times New Roman" w:cs="Arial"/>
          <w:szCs w:val="24"/>
        </w:rPr>
      </w:pPr>
      <w:r w:rsidRPr="007A0254">
        <w:rPr>
          <w:rFonts w:eastAsia="Times New Roman" w:cs="Arial"/>
          <w:szCs w:val="24"/>
        </w:rPr>
        <w:t>Assisting in planning and organisin</w:t>
      </w:r>
      <w:r>
        <w:rPr>
          <w:rFonts w:eastAsia="Times New Roman" w:cs="Arial"/>
          <w:szCs w:val="24"/>
        </w:rPr>
        <w:t>g careers fairs and conventions.</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Keeping up to date with labour market information, legislation, and professional and academic developments by visiting employers, training providers and training events run by educational and professional bodies. </w:t>
      </w:r>
    </w:p>
    <w:p w:rsidR="007A0254" w:rsidRPr="007A0254" w:rsidRDefault="007A0254" w:rsidP="007A0254">
      <w:pPr>
        <w:pStyle w:val="ListParagraph"/>
        <w:numPr>
          <w:ilvl w:val="0"/>
          <w:numId w:val="16"/>
        </w:numPr>
        <w:spacing w:after="55"/>
        <w:rPr>
          <w:rFonts w:eastAsia="Times New Roman" w:cs="Arial"/>
          <w:color w:val="000000"/>
          <w:szCs w:val="24"/>
        </w:rPr>
      </w:pPr>
      <w:r w:rsidRPr="007A0254">
        <w:rPr>
          <w:rFonts w:eastAsia="Times New Roman" w:cs="Arial"/>
          <w:szCs w:val="24"/>
        </w:rPr>
        <w:t>Tracking and monitoring progression from Year 11 into higher education, training and employment.</w:t>
      </w:r>
    </w:p>
    <w:p w:rsidR="007A0254" w:rsidRPr="007A0254" w:rsidRDefault="007A0254" w:rsidP="007A0254">
      <w:pPr>
        <w:pStyle w:val="ListParagraph"/>
        <w:numPr>
          <w:ilvl w:val="0"/>
          <w:numId w:val="16"/>
        </w:numPr>
        <w:rPr>
          <w:rFonts w:eastAsia="Times New Roman" w:cs="Arial"/>
          <w:color w:val="000000"/>
          <w:szCs w:val="24"/>
        </w:rPr>
      </w:pPr>
      <w:r w:rsidRPr="007A0254">
        <w:rPr>
          <w:rFonts w:eastAsia="Times New Roman" w:cs="Arial"/>
          <w:szCs w:val="24"/>
        </w:rPr>
        <w:t>Attend GCSE</w:t>
      </w:r>
      <w:r w:rsidR="00323CE6">
        <w:rPr>
          <w:rFonts w:eastAsia="Times New Roman" w:cs="Arial"/>
          <w:szCs w:val="24"/>
        </w:rPr>
        <w:t xml:space="preserve"> and A-</w:t>
      </w:r>
      <w:bookmarkStart w:id="0" w:name="_GoBack"/>
      <w:bookmarkEnd w:id="0"/>
      <w:r w:rsidR="00323CE6">
        <w:rPr>
          <w:rFonts w:eastAsia="Times New Roman" w:cs="Arial"/>
          <w:szCs w:val="24"/>
        </w:rPr>
        <w:t>Level</w:t>
      </w:r>
      <w:r w:rsidRPr="007A0254">
        <w:rPr>
          <w:rFonts w:eastAsia="Times New Roman" w:cs="Arial"/>
          <w:szCs w:val="24"/>
        </w:rPr>
        <w:t xml:space="preserve"> results days, parent’s evenings and academy enrichment actives where appropriate.</w:t>
      </w:r>
    </w:p>
    <w:p w:rsidR="007A0254" w:rsidRPr="007A0254" w:rsidRDefault="007A0254" w:rsidP="007A0254">
      <w:pPr>
        <w:pStyle w:val="ListParagraph"/>
        <w:numPr>
          <w:ilvl w:val="0"/>
          <w:numId w:val="16"/>
        </w:numPr>
        <w:rPr>
          <w:rFonts w:eastAsia="Times New Roman" w:cs="Arial"/>
          <w:color w:val="000000"/>
          <w:szCs w:val="24"/>
        </w:rPr>
      </w:pPr>
      <w:r w:rsidRPr="007A0254">
        <w:rPr>
          <w:rFonts w:eastAsia="Times New Roman" w:cs="Arial"/>
          <w:szCs w:val="24"/>
        </w:rPr>
        <w:t>Plan a range of external trips and visits to promote aspirational progression destinations to students.</w:t>
      </w:r>
    </w:p>
    <w:p w:rsidR="007A0254" w:rsidRPr="007A0254" w:rsidRDefault="007A0254" w:rsidP="007A0254">
      <w:pPr>
        <w:pStyle w:val="ListParagraph"/>
        <w:numPr>
          <w:ilvl w:val="0"/>
          <w:numId w:val="16"/>
        </w:numPr>
        <w:rPr>
          <w:rFonts w:eastAsia="Times New Roman" w:cs="Arial"/>
          <w:szCs w:val="24"/>
        </w:rPr>
      </w:pPr>
      <w:r w:rsidRPr="007A0254">
        <w:rPr>
          <w:rFonts w:eastAsia="Times New Roman" w:cs="Arial"/>
          <w:szCs w:val="24"/>
        </w:rPr>
        <w:t>Provide information to students on the possibility of studying abroad.</w:t>
      </w:r>
    </w:p>
    <w:p w:rsidR="007A0254" w:rsidRPr="007A0254" w:rsidRDefault="007A0254" w:rsidP="007A0254">
      <w:pPr>
        <w:pStyle w:val="ListParagraph"/>
        <w:numPr>
          <w:ilvl w:val="0"/>
          <w:numId w:val="16"/>
        </w:numPr>
        <w:spacing w:after="200" w:line="276" w:lineRule="auto"/>
        <w:jc w:val="left"/>
        <w:rPr>
          <w:rFonts w:eastAsia="Times New Roman" w:cs="Arial"/>
          <w:szCs w:val="24"/>
        </w:rPr>
      </w:pPr>
      <w:r w:rsidRPr="007A0254">
        <w:rPr>
          <w:rFonts w:cs="Arial"/>
          <w:szCs w:val="24"/>
        </w:rPr>
        <w:t>Complete AM, Break, Lunch and PM supervisory duties as required by the Principal.</w:t>
      </w:r>
    </w:p>
    <w:p w:rsidR="007A0254" w:rsidRPr="007A0254" w:rsidRDefault="007A0254" w:rsidP="007A0254">
      <w:pPr>
        <w:ind w:left="720" w:hanging="360"/>
        <w:rPr>
          <w:rFonts w:eastAsia="Times New Roman" w:cs="Arial"/>
          <w:color w:val="000000"/>
          <w:szCs w:val="24"/>
        </w:rPr>
      </w:pPr>
    </w:p>
    <w:p w:rsidR="007A0254" w:rsidRPr="007A0254" w:rsidRDefault="007A0254" w:rsidP="007A0254">
      <w:pPr>
        <w:rPr>
          <w:rFonts w:cs="Arial"/>
          <w:szCs w:val="24"/>
        </w:rPr>
      </w:pPr>
      <w:r w:rsidRPr="007A0254">
        <w:rPr>
          <w:rFonts w:eastAsia="Times New Roman" w:cs="Arial"/>
          <w:szCs w:val="24"/>
        </w:rPr>
        <w:t> </w:t>
      </w:r>
    </w:p>
    <w:p w:rsidR="007A0254" w:rsidRPr="007A0254" w:rsidRDefault="007A0254" w:rsidP="007A0254">
      <w:pPr>
        <w:rPr>
          <w:rFonts w:cs="Arial"/>
          <w:szCs w:val="24"/>
        </w:rPr>
      </w:pPr>
      <w:r w:rsidRPr="007A0254">
        <w:rPr>
          <w:rFonts w:cs="Arial"/>
          <w:szCs w:val="24"/>
        </w:rPr>
        <w:t xml:space="preserve">Boston Spa Academy is committed to safeguarding and promoting the wellbeing of all children and we expect our staff and volunteers to share this commitment. The successful candidate will be subject to a Disclosure Barring Service Check. We promote diversity and aim to establish a </w:t>
      </w:r>
      <w:proofErr w:type="gramStart"/>
      <w:r w:rsidRPr="007A0254">
        <w:rPr>
          <w:rFonts w:cs="Arial"/>
          <w:szCs w:val="24"/>
        </w:rPr>
        <w:t>workforce which</w:t>
      </w:r>
      <w:proofErr w:type="gramEnd"/>
      <w:r w:rsidRPr="007A0254">
        <w:rPr>
          <w:rFonts w:cs="Arial"/>
          <w:szCs w:val="24"/>
        </w:rPr>
        <w:t xml:space="preserve"> reflects the population of Leeds. </w:t>
      </w:r>
    </w:p>
    <w:p w:rsidR="005D112E" w:rsidRPr="007A0254" w:rsidRDefault="005D112E" w:rsidP="007A0254">
      <w:pPr>
        <w:rPr>
          <w:rFonts w:cs="Arial"/>
          <w:szCs w:val="24"/>
        </w:rPr>
      </w:pPr>
    </w:p>
    <w:sectPr w:rsidR="005D112E" w:rsidRPr="007A0254" w:rsidSect="0050070F">
      <w:headerReference w:type="default" r:id="rId10"/>
      <w:footerReference w:type="default" r:id="rId11"/>
      <w:headerReference w:type="first" r:id="rId12"/>
      <w:footerReference w:type="first" r:id="rId13"/>
      <w:pgSz w:w="11906" w:h="16838"/>
      <w:pgMar w:top="709" w:right="707" w:bottom="851" w:left="8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32" w:rsidRDefault="00F40832" w:rsidP="00F40832">
      <w:r>
        <w:separator/>
      </w:r>
    </w:p>
  </w:endnote>
  <w:endnote w:type="continuationSeparator" w:id="0">
    <w:p w:rsidR="00F40832" w:rsidRDefault="00F4083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p>
  <w:p w:rsidR="00B21DD8" w:rsidRPr="00806A63" w:rsidRDefault="00B21DD8" w:rsidP="007C6248">
    <w:pPr>
      <w:pStyle w:val="Footer"/>
      <w:tabs>
        <w:tab w:val="clear" w:pos="4513"/>
        <w:tab w:val="clear" w:pos="9026"/>
        <w:tab w:val="right" w:pos="10204"/>
      </w:tabs>
      <w:jc w:val="center"/>
      <w:rPr>
        <w:rFonts w:cs="Arial"/>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323CE6">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rsidR="00A12538" w:rsidRPr="005D7F25" w:rsidRDefault="00A12538" w:rsidP="00A12538">
    <w:pPr>
      <w:pStyle w:val="Footer"/>
      <w:tabs>
        <w:tab w:val="clear" w:pos="4513"/>
        <w:tab w:val="clear" w:pos="9026"/>
        <w:tab w:val="right" w:pos="10204"/>
      </w:tabs>
      <w:rPr>
        <w:rFonts w:cs="Arial"/>
        <w:sz w:val="16"/>
        <w:szCs w:val="18"/>
        <w:shd w:val="clear" w:color="auto" w:fill="FFFFFF"/>
      </w:rPr>
    </w:pPr>
  </w:p>
  <w:p w:rsidR="00A12538" w:rsidRPr="005D7F25" w:rsidRDefault="00593A20"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sz w:val="16"/>
        <w:szCs w:val="18"/>
        <w:shd w:val="clear" w:color="auto" w:fill="FFFFFF"/>
      </w:rPr>
    </w:pPr>
    <w:r>
      <w:rPr>
        <w:rFonts w:cs="Arial"/>
        <w:noProof/>
        <w:sz w:val="16"/>
        <w:szCs w:val="18"/>
        <w:shd w:val="clear" w:color="auto" w:fill="FFFFFF"/>
        <w:lang w:eastAsia="en-GB"/>
      </w:rPr>
      <w:drawing>
        <wp:inline distT="0" distB="0" distL="0" distR="0">
          <wp:extent cx="857250" cy="723900"/>
          <wp:effectExtent l="0" t="0" r="0" b="0"/>
          <wp:docPr id="21" name="Picture 21"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12-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r w:rsidR="002B65F3">
      <w:rPr>
        <w:rFonts w:cs="Arial"/>
        <w:sz w:val="16"/>
        <w:szCs w:val="18"/>
        <w:shd w:val="clear" w:color="auto" w:fill="FFFFFF"/>
      </w:rPr>
      <w:tab/>
    </w:r>
    <w:r>
      <w:rPr>
        <w:rFonts w:cs="Arial"/>
        <w:noProof/>
        <w:sz w:val="16"/>
        <w:szCs w:val="18"/>
        <w:shd w:val="clear" w:color="auto" w:fill="FFFFFF"/>
        <w:lang w:eastAsia="en-GB"/>
      </w:rPr>
      <w:drawing>
        <wp:inline distT="0" distB="0" distL="0" distR="0">
          <wp:extent cx="857250" cy="723900"/>
          <wp:effectExtent l="0" t="0" r="0" b="0"/>
          <wp:docPr id="22" name="Picture 22" descr="Outstanding_Colour_School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_Colour_School 13-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857250" cy="723900"/>
          <wp:effectExtent l="0" t="0" r="0" b="0"/>
          <wp:docPr id="23" name="Picture 23" descr="Outstanding_Colour_School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6-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r w:rsidR="00787E68" w:rsidRPr="005D7F25">
      <w:rPr>
        <w:rFonts w:cs="Arial"/>
        <w:sz w:val="16"/>
        <w:szCs w:val="18"/>
        <w:shd w:val="clear" w:color="auto" w:fill="FFFFFF"/>
      </w:rPr>
      <w:tab/>
    </w:r>
    <w:r>
      <w:rPr>
        <w:rFonts w:cs="Arial"/>
        <w:noProof/>
        <w:sz w:val="16"/>
        <w:szCs w:val="18"/>
        <w:shd w:val="clear" w:color="auto" w:fill="FFFFFF"/>
        <w:lang w:eastAsia="en-GB"/>
      </w:rPr>
      <w:drawing>
        <wp:inline distT="0" distB="0" distL="0" distR="0">
          <wp:extent cx="723900" cy="723900"/>
          <wp:effectExtent l="0" t="0" r="0" b="0"/>
          <wp:docPr id="24" name="Picture 24"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25" name="Picture 25"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87E68" w:rsidRPr="005D7F25">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extent cx="723900" cy="723900"/>
          <wp:effectExtent l="0" t="0" r="0" b="0"/>
          <wp:docPr id="26" name="Picture 26"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BA6E27">
      <w:rPr>
        <w:rFonts w:cs="Arial"/>
        <w:sz w:val="16"/>
        <w:szCs w:val="18"/>
        <w:shd w:val="clear" w:color="auto" w:fill="FFFFFF"/>
      </w:rPr>
      <w:tab/>
    </w:r>
    <w:r w:rsidR="00BA6E27">
      <w:rPr>
        <w:rFonts w:cs="Arial"/>
        <w:noProof/>
        <w:sz w:val="16"/>
        <w:szCs w:val="18"/>
        <w:shd w:val="clear" w:color="auto" w:fill="FFFFFF"/>
        <w:lang w:eastAsia="en-GB"/>
      </w:rPr>
      <w:drawing>
        <wp:inline distT="0" distB="0" distL="0" distR="0" wp14:anchorId="2EF0F977" wp14:editId="6D9F07E5">
          <wp:extent cx="723900" cy="723900"/>
          <wp:effectExtent l="0" t="0" r="0" b="0"/>
          <wp:docPr id="27" name="Picture 27" descr="C:\Users\jake.thurston\AppData\Local\Microsoft\Windows\INetCache\Content.Word\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Ofsted_Outstanding_O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787E68" w:rsidRPr="007C6248" w:rsidRDefault="00787E68" w:rsidP="005D7F25">
    <w:pPr>
      <w:pStyle w:val="Footer"/>
      <w:tabs>
        <w:tab w:val="clear" w:pos="4513"/>
        <w:tab w:val="clear" w:pos="9026"/>
        <w:tab w:val="left" w:pos="1560"/>
        <w:tab w:val="left" w:pos="3119"/>
        <w:tab w:val="left" w:pos="4678"/>
        <w:tab w:val="left" w:pos="6237"/>
        <w:tab w:val="left" w:pos="7797"/>
        <w:tab w:val="right" w:pos="10204"/>
      </w:tabs>
      <w:rPr>
        <w:rFonts w:cs="Arial"/>
        <w:sz w:val="6"/>
        <w:szCs w:val="18"/>
        <w:shd w:val="clear" w:color="auto" w:fill="FFFFFF"/>
      </w:rPr>
    </w:pPr>
  </w:p>
  <w:p w:rsidR="00787E68" w:rsidRPr="005D7F25"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sz w:val="16"/>
        <w:szCs w:val="18"/>
        <w:shd w:val="clear" w:color="auto" w:fill="FFFFFF"/>
      </w:rPr>
    </w:pPr>
    <w:r w:rsidRPr="005D7F25">
      <w:rPr>
        <w:rFonts w:cs="Arial"/>
        <w:b/>
        <w:sz w:val="16"/>
        <w:szCs w:val="18"/>
        <w:shd w:val="clear" w:color="auto" w:fill="FFFFFF"/>
      </w:rPr>
      <w:t>The Morley</w:t>
    </w:r>
    <w:r w:rsidRPr="005D7F25">
      <w:rPr>
        <w:rFonts w:cs="Arial"/>
        <w:b/>
        <w:sz w:val="16"/>
        <w:szCs w:val="18"/>
        <w:shd w:val="clear" w:color="auto" w:fill="FFFFFF"/>
      </w:rPr>
      <w:tab/>
      <w:t>The Farnley</w:t>
    </w:r>
    <w:r w:rsidRPr="005D7F25">
      <w:rPr>
        <w:rFonts w:cs="Arial"/>
        <w:b/>
        <w:sz w:val="16"/>
        <w:szCs w:val="18"/>
        <w:shd w:val="clear" w:color="auto" w:fill="FFFFFF"/>
      </w:rPr>
      <w:tab/>
      <w:t>Hillcrest</w:t>
    </w:r>
    <w:r w:rsidRPr="005D7F25">
      <w:rPr>
        <w:rFonts w:cs="Arial"/>
        <w:b/>
        <w:sz w:val="16"/>
        <w:szCs w:val="18"/>
        <w:shd w:val="clear" w:color="auto" w:fill="FFFFFF"/>
      </w:rPr>
      <w:tab/>
      <w:t>The Ruth</w:t>
    </w:r>
    <w:r w:rsidRPr="005D7F25">
      <w:rPr>
        <w:rFonts w:cs="Arial"/>
        <w:b/>
        <w:sz w:val="16"/>
        <w:szCs w:val="18"/>
        <w:shd w:val="clear" w:color="auto" w:fill="FFFFFF"/>
      </w:rPr>
      <w:tab/>
      <w:t>GORSE SCITT</w:t>
    </w:r>
    <w:r w:rsidRPr="005D7F25">
      <w:rPr>
        <w:rFonts w:cs="Arial"/>
        <w:b/>
        <w:sz w:val="16"/>
        <w:szCs w:val="18"/>
        <w:shd w:val="clear" w:color="auto" w:fill="FFFFFF"/>
      </w:rPr>
      <w:tab/>
      <w:t>Morley Newlands</w:t>
    </w:r>
    <w:r w:rsidR="00BA6E27">
      <w:rPr>
        <w:rFonts w:cs="Arial"/>
        <w:b/>
        <w:sz w:val="16"/>
        <w:szCs w:val="18"/>
        <w:shd w:val="clear" w:color="auto" w:fill="FFFFFF"/>
      </w:rPr>
      <w:tab/>
      <w:t>Elliot</w:t>
    </w:r>
    <w:r w:rsidR="00986F05">
      <w:rPr>
        <w:rFonts w:cs="Arial"/>
        <w:b/>
        <w:sz w:val="16"/>
        <w:szCs w:val="18"/>
        <w:shd w:val="clear" w:color="auto" w:fill="FFFFFF"/>
      </w:rPr>
      <w:t>t</w:t>
    </w:r>
    <w:r w:rsidR="00BA6E27">
      <w:rPr>
        <w:rFonts w:cs="Arial"/>
        <w:b/>
        <w:sz w:val="16"/>
        <w:szCs w:val="18"/>
        <w:shd w:val="clear" w:color="auto" w:fill="FFFFFF"/>
      </w:rPr>
      <w:t xml:space="preserve"> Hudson</w:t>
    </w:r>
  </w:p>
  <w:p w:rsidR="00787E68" w:rsidRPr="00787E68" w:rsidRDefault="00787E68" w:rsidP="00BA6E27">
    <w:pPr>
      <w:pStyle w:val="Footer"/>
      <w:tabs>
        <w:tab w:val="clear" w:pos="4513"/>
        <w:tab w:val="clear" w:pos="9026"/>
        <w:tab w:val="left" w:pos="1560"/>
        <w:tab w:val="left" w:pos="3119"/>
        <w:tab w:val="left" w:pos="4678"/>
        <w:tab w:val="left" w:pos="6096"/>
        <w:tab w:val="left" w:pos="7513"/>
        <w:tab w:val="left" w:pos="8931"/>
        <w:tab w:val="right" w:pos="10204"/>
      </w:tabs>
      <w:rPr>
        <w:rFonts w:cs="Arial"/>
        <w:b/>
        <w:bCs/>
        <w:color w:val="333333"/>
        <w:sz w:val="16"/>
        <w:szCs w:val="18"/>
        <w:shd w:val="clear" w:color="auto" w:fill="FFFFFF"/>
      </w:rPr>
    </w:pPr>
    <w:r w:rsidRPr="005D7F25">
      <w:rPr>
        <w:rFonts w:cs="Arial"/>
        <w:b/>
        <w:bCs/>
        <w:sz w:val="16"/>
        <w:szCs w:val="18"/>
        <w:shd w:val="clear" w:color="auto" w:fill="FFFFFF"/>
      </w:rPr>
      <w:t>Academy</w:t>
    </w:r>
    <w:r w:rsidRPr="005D7F25">
      <w:rPr>
        <w:rFonts w:cs="Arial"/>
        <w:b/>
        <w:bCs/>
        <w:sz w:val="16"/>
        <w:szCs w:val="18"/>
        <w:shd w:val="clear" w:color="auto" w:fill="FFFFFF"/>
      </w:rPr>
      <w:tab/>
    </w:r>
    <w:proofErr w:type="spellStart"/>
    <w:r w:rsidRPr="005D7F25">
      <w:rPr>
        <w:rFonts w:cs="Arial"/>
        <w:b/>
        <w:bCs/>
        <w:sz w:val="16"/>
        <w:szCs w:val="18"/>
        <w:shd w:val="clear" w:color="auto" w:fill="FFFFFF"/>
      </w:rPr>
      <w:t>Academy</w:t>
    </w:r>
    <w:proofErr w:type="spellEnd"/>
    <w:r w:rsidRPr="005D7F25">
      <w:rPr>
        <w:rFonts w:cs="Arial"/>
        <w:b/>
        <w:bCs/>
        <w:sz w:val="16"/>
        <w:szCs w:val="18"/>
        <w:shd w:val="clear" w:color="auto" w:fill="FFFFFF"/>
      </w:rPr>
      <w:tab/>
    </w:r>
    <w:proofErr w:type="spellStart"/>
    <w:r w:rsidR="005D7F25" w:rsidRPr="005D7F25">
      <w:rPr>
        <w:rFonts w:cs="Arial"/>
        <w:b/>
        <w:sz w:val="16"/>
        <w:szCs w:val="18"/>
        <w:shd w:val="clear" w:color="auto" w:fill="FFFFFF"/>
      </w:rPr>
      <w:t>Academy</w:t>
    </w:r>
    <w:proofErr w:type="spellEnd"/>
    <w:r w:rsidRPr="005D7F25">
      <w:rPr>
        <w:rFonts w:cs="Arial"/>
        <w:b/>
        <w:bCs/>
        <w:sz w:val="16"/>
        <w:szCs w:val="18"/>
        <w:shd w:val="clear" w:color="auto" w:fill="FFFFFF"/>
      </w:rPr>
      <w:tab/>
    </w:r>
    <w:r w:rsidR="00BA6E27" w:rsidRPr="005D7F25">
      <w:rPr>
        <w:rFonts w:cs="Arial"/>
        <w:b/>
        <w:sz w:val="16"/>
        <w:szCs w:val="18"/>
        <w:shd w:val="clear" w:color="auto" w:fill="FFFFFF"/>
      </w:rPr>
      <w:t>Gorse</w:t>
    </w:r>
    <w:r w:rsidR="00BA6E27" w:rsidRPr="005D7F25">
      <w:rPr>
        <w:rFonts w:cs="Arial"/>
        <w:b/>
        <w:bCs/>
        <w:sz w:val="16"/>
        <w:szCs w:val="18"/>
        <w:shd w:val="clear" w:color="auto" w:fill="FFFFFF"/>
      </w:rPr>
      <w:t xml:space="preserve"> </w:t>
    </w:r>
    <w:r w:rsidRPr="005D7F25">
      <w:rPr>
        <w:rFonts w:cs="Arial"/>
        <w:b/>
        <w:bCs/>
        <w:sz w:val="16"/>
        <w:szCs w:val="18"/>
        <w:shd w:val="clear" w:color="auto" w:fill="FFFFFF"/>
      </w:rPr>
      <w:t>Academy</w:t>
    </w:r>
    <w:r w:rsidRPr="005D7F25">
      <w:rPr>
        <w:rFonts w:cs="Arial"/>
        <w:b/>
        <w:bCs/>
        <w:sz w:val="16"/>
        <w:szCs w:val="18"/>
        <w:shd w:val="clear" w:color="auto" w:fill="FFFFFF"/>
      </w:rPr>
      <w:tab/>
    </w:r>
    <w:r w:rsidRPr="005D7F25">
      <w:rPr>
        <w:rFonts w:cs="Arial"/>
        <w:b/>
        <w:bCs/>
        <w:sz w:val="16"/>
        <w:szCs w:val="18"/>
        <w:shd w:val="clear" w:color="auto" w:fill="FFFFFF"/>
      </w:rPr>
      <w:tab/>
    </w:r>
    <w:proofErr w:type="spellStart"/>
    <w:r w:rsidRPr="005D7F25">
      <w:rPr>
        <w:rFonts w:cs="Arial"/>
        <w:b/>
        <w:bCs/>
        <w:sz w:val="16"/>
        <w:szCs w:val="18"/>
        <w:shd w:val="clear" w:color="auto" w:fill="FFFFFF"/>
      </w:rPr>
      <w:t>Academy</w:t>
    </w:r>
    <w:proofErr w:type="spellEnd"/>
    <w:r w:rsidR="00BA6E27">
      <w:rPr>
        <w:rFonts w:cs="Arial"/>
        <w:b/>
        <w:bCs/>
        <w:sz w:val="16"/>
        <w:szCs w:val="18"/>
        <w:shd w:val="clear" w:color="auto" w:fill="FFFFFF"/>
      </w:rPr>
      <w:tab/>
      <w:t>College</w:t>
    </w:r>
    <w:r>
      <w:rPr>
        <w:rFonts w:cs="Arial"/>
        <w:b/>
        <w:bCs/>
        <w:color w:val="333333"/>
        <w:sz w:val="16"/>
        <w:szCs w:val="18"/>
        <w:shd w:val="clear" w:color="auto" w:fil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32" w:rsidRDefault="00F40832" w:rsidP="00F40832">
      <w:r>
        <w:separator/>
      </w:r>
    </w:p>
  </w:footnote>
  <w:footnote w:type="continuationSeparator" w:id="0">
    <w:p w:rsidR="00F40832" w:rsidRDefault="00F40832" w:rsidP="00F40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B62" w:rsidRDefault="00593A20">
    <w:pPr>
      <w:pStyle w:val="Header"/>
      <w:rPr>
        <w:rFonts w:cs="Arial"/>
        <w:sz w:val="16"/>
        <w:szCs w:val="16"/>
      </w:rPr>
    </w:pPr>
    <w:r>
      <w:rPr>
        <w:rFonts w:cs="Arial"/>
        <w:noProof/>
        <w:sz w:val="16"/>
        <w:szCs w:val="16"/>
        <w:lang w:eastAsia="en-GB"/>
      </w:rPr>
      <w:drawing>
        <wp:inline distT="0" distB="0" distL="0" distR="0">
          <wp:extent cx="2124075" cy="533400"/>
          <wp:effectExtent l="0" t="0" r="9525" b="0"/>
          <wp:docPr id="19" name="Picture 19" descr="The GORSE Academies Trust WATERMARK 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RSE Academies Trust WATERMARK 1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33400"/>
                  </a:xfrm>
                  <a:prstGeom prst="rect">
                    <a:avLst/>
                  </a:prstGeom>
                  <a:noFill/>
                  <a:ln>
                    <a:noFill/>
                  </a:ln>
                </pic:spPr>
              </pic:pic>
            </a:graphicData>
          </a:graphic>
        </wp:inline>
      </w:drawing>
    </w:r>
  </w:p>
  <w:p w:rsidR="003300B2" w:rsidRPr="00D70B62" w:rsidRDefault="003300B2">
    <w:pPr>
      <w:pStyle w:val="Header"/>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8E" w:rsidRDefault="00E7728E" w:rsidP="00E7728E">
    <w:pPr>
      <w:pStyle w:val="Header"/>
      <w:tabs>
        <w:tab w:val="clear" w:pos="4513"/>
        <w:tab w:val="clear" w:pos="9026"/>
        <w:tab w:val="right" w:pos="10204"/>
      </w:tabs>
      <w:rPr>
        <w:rFonts w:cs="Arial"/>
        <w:sz w:val="16"/>
        <w:szCs w:val="20"/>
      </w:rPr>
    </w:pPr>
    <w:r>
      <w:rPr>
        <w:noProof/>
        <w:lang w:eastAsia="en-GB"/>
      </w:rPr>
      <w:drawing>
        <wp:inline distT="0" distB="0" distL="0" distR="0">
          <wp:extent cx="1581150" cy="790575"/>
          <wp:effectExtent l="0" t="0" r="0" b="9525"/>
          <wp:docPr id="20" name="Picture 20" descr="BS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rsidR="00E7728E" w:rsidRDefault="00E7728E" w:rsidP="00E7728E">
    <w:pPr>
      <w:pStyle w:val="Header"/>
      <w:tabs>
        <w:tab w:val="clear" w:pos="4513"/>
        <w:tab w:val="clear" w:pos="9026"/>
        <w:tab w:val="right" w:pos="10204"/>
      </w:tabs>
      <w:rPr>
        <w:rFonts w:cs="Arial"/>
        <w:sz w:val="16"/>
        <w:szCs w:val="20"/>
      </w:rPr>
    </w:pPr>
  </w:p>
  <w:p w:rsidR="00E7728E" w:rsidRDefault="00E7728E" w:rsidP="00E7728E">
    <w:pPr>
      <w:pStyle w:val="Header"/>
      <w:tabs>
        <w:tab w:val="clear" w:pos="4513"/>
        <w:tab w:val="clear" w:pos="9026"/>
        <w:tab w:val="right" w:pos="10204"/>
      </w:tabs>
      <w:rPr>
        <w:rFonts w:cs="Arial"/>
        <w:sz w:val="16"/>
      </w:rPr>
    </w:pPr>
    <w:r>
      <w:rPr>
        <w:rFonts w:cs="Arial"/>
        <w:b/>
        <w:sz w:val="16"/>
      </w:rPr>
      <w:t>Executive Principal: 11-16 Education</w:t>
    </w:r>
    <w:r>
      <w:rPr>
        <w:rFonts w:cs="Arial"/>
        <w:sz w:val="16"/>
      </w:rPr>
      <w:t>: Mrs L Griffiths BSc (Hons) NPQH</w:t>
    </w:r>
  </w:p>
  <w:p w:rsidR="00E7728E" w:rsidRPr="00B21DD8" w:rsidRDefault="00E7728E" w:rsidP="00E7728E">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w:t>
    </w:r>
    <w:r w:rsidRPr="0081349C">
      <w:rPr>
        <w:rFonts w:ascii="Myriad Pro" w:hAnsi="Myriad Pro"/>
      </w:rPr>
      <w:t xml:space="preserve"> </w:t>
    </w:r>
    <w:r>
      <w:rPr>
        <w:rFonts w:cs="Arial"/>
        <w:sz w:val="16"/>
      </w:rPr>
      <w:t>Mr C Walsh BA (Hons</w:t>
    </w:r>
    <w:r w:rsidRPr="0081349C">
      <w:rPr>
        <w:rFonts w:cs="Arial"/>
        <w:sz w:val="16"/>
      </w:rPr>
      <w:t>), MA, NPQH</w:t>
    </w:r>
    <w:r w:rsidRPr="00B21DD8">
      <w:rPr>
        <w:rFonts w:cs="Arial"/>
        <w:sz w:val="12"/>
      </w:rPr>
      <w:tab/>
    </w:r>
    <w:r w:rsidRPr="00B21DD8">
      <w:rPr>
        <w:rFonts w:cs="Arial"/>
        <w:b/>
        <w:sz w:val="16"/>
      </w:rPr>
      <w:t>Chair of Governors</w:t>
    </w:r>
    <w:r w:rsidRPr="00B21DD8">
      <w:rPr>
        <w:rFonts w:cs="Arial"/>
        <w:sz w:val="16"/>
      </w:rPr>
      <w:t xml:space="preserve">: </w:t>
    </w:r>
    <w:r>
      <w:rPr>
        <w:rFonts w:cs="Arial"/>
        <w:sz w:val="16"/>
      </w:rPr>
      <w:t>Mr S Hall</w:t>
    </w:r>
  </w:p>
  <w:p w:rsidR="00E7728E" w:rsidRPr="00B21DD8" w:rsidRDefault="00E7728E" w:rsidP="00E7728E">
    <w:pPr>
      <w:pStyle w:val="Header"/>
      <w:pBdr>
        <w:bottom w:val="single" w:sz="6" w:space="1" w:color="auto"/>
      </w:pBdr>
      <w:tabs>
        <w:tab w:val="clear" w:pos="4513"/>
        <w:tab w:val="clear" w:pos="9026"/>
        <w:tab w:val="right" w:pos="10204"/>
      </w:tabs>
      <w:rPr>
        <w:rFonts w:cs="Arial"/>
        <w:sz w:val="12"/>
      </w:rPr>
    </w:pPr>
  </w:p>
  <w:p w:rsidR="006B3BBF" w:rsidRPr="0083529E" w:rsidRDefault="00C246F6" w:rsidP="00E148BF">
    <w:pPr>
      <w:pStyle w:val="Header"/>
      <w:tabs>
        <w:tab w:val="clear" w:pos="4513"/>
        <w:tab w:val="clear" w:pos="9026"/>
        <w:tab w:val="right" w:pos="10204"/>
      </w:tabs>
      <w:rPr>
        <w:rFonts w:cs="Arial"/>
        <w:sz w:val="16"/>
        <w:szCs w:val="20"/>
      </w:rPr>
    </w:pPr>
    <w:r>
      <w:rPr>
        <w:rFonts w:cs="Arial"/>
        <w:sz w:val="16"/>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5767E7"/>
    <w:multiLevelType w:val="hybridMultilevel"/>
    <w:tmpl w:val="8E84D8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5927962"/>
    <w:multiLevelType w:val="hybridMultilevel"/>
    <w:tmpl w:val="1722BA06"/>
    <w:lvl w:ilvl="0" w:tplc="0B4230E0">
      <w:start w:val="1"/>
      <w:numFmt w:val="bullet"/>
      <w:lvlText w:val=""/>
      <w:lvlJc w:val="left"/>
      <w:pPr>
        <w:ind w:left="720" w:hanging="360"/>
      </w:pPr>
      <w:rPr>
        <w:rFonts w:ascii="Symbol" w:hAnsi="Symbol" w:hint="default"/>
        <w:sz w:val="11"/>
        <w:szCs w:val="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9D0EC9"/>
    <w:multiLevelType w:val="hybridMultilevel"/>
    <w:tmpl w:val="4CC21F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6D87138E"/>
    <w:multiLevelType w:val="hybridMultilevel"/>
    <w:tmpl w:val="3254143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A17A50"/>
    <w:multiLevelType w:val="hybridMultilevel"/>
    <w:tmpl w:val="606A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1"/>
  </w:num>
  <w:num w:numId="4">
    <w:abstractNumId w:val="10"/>
  </w:num>
  <w:num w:numId="5">
    <w:abstractNumId w:val="12"/>
  </w:num>
  <w:num w:numId="6">
    <w:abstractNumId w:val="5"/>
  </w:num>
  <w:num w:numId="7">
    <w:abstractNumId w:val="1"/>
  </w:num>
  <w:num w:numId="8">
    <w:abstractNumId w:val="13"/>
  </w:num>
  <w:num w:numId="9">
    <w:abstractNumId w:val="8"/>
  </w:num>
  <w:num w:numId="10">
    <w:abstractNumId w:val="15"/>
  </w:num>
  <w:num w:numId="11">
    <w:abstractNumId w:val="4"/>
  </w:num>
  <w:num w:numId="12">
    <w:abstractNumId w:val="3"/>
  </w:num>
  <w:num w:numId="13">
    <w:abstractNumId w:val="0"/>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2DFC"/>
    <w:rsid w:val="00046719"/>
    <w:rsid w:val="000871D1"/>
    <w:rsid w:val="000E1665"/>
    <w:rsid w:val="00243C82"/>
    <w:rsid w:val="0028355D"/>
    <w:rsid w:val="002B65F3"/>
    <w:rsid w:val="00323CE6"/>
    <w:rsid w:val="003300B2"/>
    <w:rsid w:val="00413F60"/>
    <w:rsid w:val="00415B55"/>
    <w:rsid w:val="00451F32"/>
    <w:rsid w:val="0050070F"/>
    <w:rsid w:val="00510EEA"/>
    <w:rsid w:val="00577DFC"/>
    <w:rsid w:val="00593A20"/>
    <w:rsid w:val="005A26D4"/>
    <w:rsid w:val="005D112E"/>
    <w:rsid w:val="005D6C38"/>
    <w:rsid w:val="005D7F25"/>
    <w:rsid w:val="006B3BBF"/>
    <w:rsid w:val="00716F03"/>
    <w:rsid w:val="00787E68"/>
    <w:rsid w:val="007A0254"/>
    <w:rsid w:val="007A6D8C"/>
    <w:rsid w:val="007C6248"/>
    <w:rsid w:val="00806A63"/>
    <w:rsid w:val="00811900"/>
    <w:rsid w:val="0083529E"/>
    <w:rsid w:val="0084240C"/>
    <w:rsid w:val="0088620D"/>
    <w:rsid w:val="008E07CB"/>
    <w:rsid w:val="00955299"/>
    <w:rsid w:val="00971BDA"/>
    <w:rsid w:val="00986F05"/>
    <w:rsid w:val="009C069D"/>
    <w:rsid w:val="00A12538"/>
    <w:rsid w:val="00AA5977"/>
    <w:rsid w:val="00B17A95"/>
    <w:rsid w:val="00B21DD8"/>
    <w:rsid w:val="00B74495"/>
    <w:rsid w:val="00BA6E27"/>
    <w:rsid w:val="00BB3A04"/>
    <w:rsid w:val="00C246F6"/>
    <w:rsid w:val="00D02C95"/>
    <w:rsid w:val="00D43E1E"/>
    <w:rsid w:val="00D70B62"/>
    <w:rsid w:val="00E148BF"/>
    <w:rsid w:val="00E65218"/>
    <w:rsid w:val="00E7728E"/>
    <w:rsid w:val="00EE46C9"/>
    <w:rsid w:val="00EE65A7"/>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3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D6C38"/>
    <w:pPr>
      <w:ind w:left="720"/>
      <w:contextualSpacing/>
    </w:pPr>
    <w:rPr>
      <w:lang w:val="en-US"/>
    </w:rPr>
  </w:style>
  <w:style w:type="table" w:customStyle="1" w:styleId="TableGrid1">
    <w:name w:val="Table Grid1"/>
    <w:basedOn w:val="TableNormal"/>
    <w:next w:val="TableGrid"/>
    <w:uiPriority w:val="59"/>
    <w:rsid w:val="00593A2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9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79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C4419-AAF5-47C1-9585-3DB9EA5E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e168b4e3-737f-4bcd-ab94-c7ad1aee72f1"/>
    <ds:schemaRef ds:uri="16441a10-f7c9-4adf-b7e5-5766db25fd52"/>
    <ds:schemaRef ds:uri="http://schemas.openxmlformats.org/package/2006/metadata/core-properties"/>
    <ds:schemaRef ds:uri="http://purl.org/dc/elements/1.1/"/>
    <ds:schemaRef ds:uri="1f2f82df-4629-4c3f-97e9-eede6ac1661d"/>
    <ds:schemaRef ds:uri="http://www.w3.org/XML/1998/namespace"/>
    <ds:schemaRef ds:uri="http://purl.org/dc/dcmitype/"/>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Rushton, Michelle</cp:lastModifiedBy>
  <cp:revision>3</cp:revision>
  <cp:lastPrinted>2019-12-04T13:34:00Z</cp:lastPrinted>
  <dcterms:created xsi:type="dcterms:W3CDTF">2019-11-25T13:12:00Z</dcterms:created>
  <dcterms:modified xsi:type="dcterms:W3CDTF">2019-12-04T13:34:00Z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