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right="-21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Psychology </w:t>
      </w:r>
      <w:r w:rsidDel="00000000" w:rsidR="00000000" w:rsidRPr="00000000">
        <w:rPr>
          <w:rFonts w:ascii="Arial" w:cs="Arial" w:eastAsia="Arial" w:hAnsi="Arial"/>
          <w:sz w:val="22"/>
          <w:szCs w:val="22"/>
          <w:vertAlign w:val="baseline"/>
          <w:rtl w:val="0"/>
        </w:rPr>
        <w:t xml:space="preserve">T</w:t>
      </w:r>
      <w:r w:rsidDel="00000000" w:rsidR="00000000" w:rsidRPr="00000000">
        <w:rPr>
          <w:rFonts w:ascii="Arial" w:cs="Arial" w:eastAsia="Arial" w:hAnsi="Arial"/>
          <w:sz w:val="22"/>
          <w:szCs w:val="22"/>
          <w:rtl w:val="0"/>
        </w:rPr>
        <w:t xml:space="preserve">eacher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 </w:t>
      </w:r>
      <w:r w:rsidDel="00000000" w:rsidR="00000000" w:rsidRPr="00000000">
        <w:rPr>
          <w:rFonts w:ascii="Arial" w:cs="Arial" w:eastAsia="Arial" w:hAnsi="Arial"/>
          <w:sz w:val="22"/>
          <w:szCs w:val="22"/>
          <w:rtl w:val="0"/>
        </w:rPr>
        <w:t xml:space="preserve">Social Sciences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individuals;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645"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preparation and development of course of study, teaching materials, teaching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right="642.6377952755911"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the new curriculum.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March 2021</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0"/>
        <w:gridCol w:w="7920"/>
        <w:tblGridChange w:id="0">
          <w:tblGrid>
            <w:gridCol w:w="2100"/>
            <w:gridCol w:w="792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(Currently £25,570 to £41,732 per annum pro-rata).</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post commences in August 2021. A full-time teacher is required to work for 195 days in any year, and be present in college during college hours (normally 8.30 am to 4.15 pm) You are expected to attend a weekly departmental meeting which will take place outside the core day.</w:t>
            </w:r>
          </w:p>
        </w:tc>
      </w:tr>
      <w:tr>
        <w:trPr>
          <w:trHeight w:val="1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auto-enrolled in the Teachers Pension Scheme.</w:t>
            </w:r>
          </w:p>
        </w:tc>
      </w:tr>
      <w:tr>
        <w:trPr>
          <w:trHeight w:val="4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headerReference r:id="rId6" w:type="default"/>
      <w:footerReference r:id="rId7" w:type="default"/>
      <w:pgSz w:h="16838" w:w="11906" w:orient="portrait"/>
      <w:pgMar w:bottom="1133.8582677165355" w:top="1133.8582677165355" w:left="782.3622047244095" w:right="782.3622047244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Job Description – </w:t>
    </w:r>
    <w:r w:rsidDel="00000000" w:rsidR="00000000" w:rsidRPr="00000000">
      <w:rPr>
        <w:rFonts w:ascii="Helvetica Neue" w:cs="Helvetica Neue" w:eastAsia="Helvetica Neue" w:hAnsi="Helvetica Neue"/>
        <w:sz w:val="18"/>
        <w:szCs w:val="18"/>
        <w:rtl w:val="0"/>
      </w:rPr>
      <w:t xml:space="preserve">Psychology</w:t>
    </w:r>
    <w:r w:rsidDel="00000000" w:rsidR="00000000" w:rsidRPr="00000000">
      <w:rPr>
        <w:rFonts w:ascii="Helvetica Neue" w:cs="Helvetica Neue" w:eastAsia="Helvetica Neue" w:hAnsi="Helvetica Neue"/>
        <w:b w:val="0"/>
        <w:sz w:val="18"/>
        <w:szCs w:val="18"/>
        <w:vertAlign w:val="baseline"/>
        <w:rtl w:val="0"/>
      </w:rPr>
      <w:t xml:space="preserve"> T</w:t>
    </w:r>
    <w:r w:rsidDel="00000000" w:rsidR="00000000" w:rsidRPr="00000000">
      <w:rPr>
        <w:rFonts w:ascii="Helvetica Neue" w:cs="Helvetica Neue" w:eastAsia="Helvetica Neue" w:hAnsi="Helvetica Neue"/>
        <w:sz w:val="18"/>
        <w:szCs w:val="18"/>
        <w:rtl w:val="0"/>
      </w:rPr>
      <w:t xml:space="preserve">eacher</w:t>
    </w:r>
    <w:r w:rsidDel="00000000" w:rsidR="00000000" w:rsidRPr="00000000">
      <w:rPr>
        <w:rFonts w:ascii="Helvetica Neue" w:cs="Helvetica Neue" w:eastAsia="Helvetica Neue" w:hAnsi="Helvetica Neue"/>
        <w:b w:val="0"/>
        <w:sz w:val="18"/>
        <w:szCs w:val="18"/>
        <w:vertAlign w:val="baseline"/>
        <w:rtl w:val="0"/>
      </w:rPr>
      <w:tab/>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320"/>
        <w:tab w:val="right" w:pos="8640"/>
      </w:tabs>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1.jpg"/>
          <a:graphic>
            <a:graphicData uri="http://schemas.openxmlformats.org/drawingml/2006/picture">
              <pic:pic>
                <pic:nvPicPr>
                  <pic:cNvPr descr="BlackpoolSixthA4Logo" id="0" name="image1.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