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FFCE7" w14:textId="10B0BF5C" w:rsidR="00AF056A" w:rsidRDefault="00984401" w:rsidP="00AF056A">
      <w:pPr>
        <w:jc w:val="center"/>
        <w:rPr>
          <w:noProof/>
          <w:lang w:val="en-US"/>
        </w:rPr>
      </w:pPr>
      <w:r w:rsidRPr="00984401">
        <w:rPr>
          <w:rFonts w:ascii="Trebuchet MS" w:hAnsi="Trebuchet MS" w:cs="Tahoma"/>
          <w:b/>
          <w:noProof/>
          <w:sz w:val="22"/>
          <w:szCs w:val="22"/>
        </w:rPr>
        <mc:AlternateContent>
          <mc:Choice Requires="wps">
            <w:drawing>
              <wp:anchor distT="45720" distB="45720" distL="114300" distR="114300" simplePos="0" relativeHeight="251661312" behindDoc="0" locked="0" layoutInCell="1" allowOverlap="1" wp14:anchorId="1C7B0F6C" wp14:editId="2ADF0110">
                <wp:simplePos x="0" y="0"/>
                <wp:positionH relativeFrom="column">
                  <wp:posOffset>2266950</wp:posOffset>
                </wp:positionH>
                <wp:positionV relativeFrom="paragraph">
                  <wp:posOffset>0</wp:posOffset>
                </wp:positionV>
                <wp:extent cx="236093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7EEC7E5" w14:textId="77777777" w:rsidR="00984401" w:rsidRPr="00984401" w:rsidRDefault="00984401" w:rsidP="00984401">
                            <w:pPr>
                              <w:jc w:val="center"/>
                              <w:rPr>
                                <w:rFonts w:ascii="Calibri" w:hAnsi="Calibri" w:cs="Calibri"/>
                                <w:b/>
                                <w:bCs/>
                                <w:sz w:val="40"/>
                                <w:szCs w:val="40"/>
                              </w:rPr>
                            </w:pPr>
                            <w:r w:rsidRPr="00984401">
                              <w:rPr>
                                <w:rFonts w:ascii="Calibri" w:hAnsi="Calibri" w:cs="Calibri"/>
                                <w:b/>
                                <w:bCs/>
                                <w:sz w:val="40"/>
                                <w:szCs w:val="40"/>
                              </w:rPr>
                              <w:t>Job Description</w:t>
                            </w:r>
                          </w:p>
                          <w:p w14:paraId="0E775834" w14:textId="77777777" w:rsidR="00984401" w:rsidRPr="00984401" w:rsidRDefault="00984401" w:rsidP="00984401">
                            <w:pPr>
                              <w:jc w:val="center"/>
                              <w:rPr>
                                <w:rFonts w:ascii="Calibri" w:hAnsi="Calibri" w:cs="Calibri"/>
                                <w:b/>
                                <w:bCs/>
                                <w:sz w:val="40"/>
                                <w:szCs w:val="40"/>
                              </w:rPr>
                            </w:pPr>
                            <w:r w:rsidRPr="00984401">
                              <w:rPr>
                                <w:rFonts w:ascii="Calibri" w:hAnsi="Calibri" w:cs="Calibri"/>
                                <w:b/>
                                <w:bCs/>
                                <w:sz w:val="40"/>
                                <w:szCs w:val="40"/>
                              </w:rPr>
                              <w:t>Headteacher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7B0F6C" id="_x0000_t202" coordsize="21600,21600" o:spt="202" path="m,l,21600r21600,l21600,xe">
                <v:stroke joinstyle="miter"/>
                <v:path gradientshapeok="t" o:connecttype="rect"/>
              </v:shapetype>
              <v:shape id="Text Box 2" o:spid="_x0000_s1026" type="#_x0000_t202" style="position:absolute;left:0;text-align:left;margin-left:178.5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" stroked="f">
                <v:textbox style="mso-fit-shape-to-text:t">
                  <w:txbxContent>
                    <w:p w14:paraId="27EEC7E5" w14:textId="77777777" w:rsidR="00984401" w:rsidRPr="00984401" w:rsidRDefault="00984401" w:rsidP="00984401">
                      <w:pPr>
                        <w:jc w:val="center"/>
                        <w:rPr>
                          <w:rFonts w:ascii="Calibri" w:hAnsi="Calibri" w:cs="Calibri"/>
                          <w:b/>
                          <w:bCs/>
                          <w:sz w:val="40"/>
                          <w:szCs w:val="40"/>
                        </w:rPr>
                      </w:pPr>
                      <w:r w:rsidRPr="00984401">
                        <w:rPr>
                          <w:rFonts w:ascii="Calibri" w:hAnsi="Calibri" w:cs="Calibri"/>
                          <w:b/>
                          <w:bCs/>
                          <w:sz w:val="40"/>
                          <w:szCs w:val="40"/>
                        </w:rPr>
                        <w:t>Job Description</w:t>
                      </w:r>
                    </w:p>
                    <w:p w14:paraId="0E775834" w14:textId="77777777" w:rsidR="00984401" w:rsidRPr="00984401" w:rsidRDefault="00984401" w:rsidP="00984401">
                      <w:pPr>
                        <w:jc w:val="center"/>
                        <w:rPr>
                          <w:rFonts w:ascii="Calibri" w:hAnsi="Calibri" w:cs="Calibri"/>
                          <w:b/>
                          <w:bCs/>
                          <w:sz w:val="40"/>
                          <w:szCs w:val="40"/>
                        </w:rPr>
                      </w:pPr>
                      <w:r w:rsidRPr="00984401">
                        <w:rPr>
                          <w:rFonts w:ascii="Calibri" w:hAnsi="Calibri" w:cs="Calibri"/>
                          <w:b/>
                          <w:bCs/>
                          <w:sz w:val="40"/>
                          <w:szCs w:val="40"/>
                        </w:rPr>
                        <w:t>Headteacher</w:t>
                      </w:r>
                    </w:p>
                  </w:txbxContent>
                </v:textbox>
                <w10:wrap type="square"/>
              </v:shape>
            </w:pict>
          </mc:Fallback>
        </mc:AlternateContent>
      </w:r>
    </w:p>
    <w:p w14:paraId="318204E8" w14:textId="761B4EF3" w:rsidR="001C4499" w:rsidRDefault="001C4499" w:rsidP="001C4499">
      <w:pPr>
        <w:rPr>
          <w:rFonts w:ascii="Calibri" w:hAnsi="Calibri" w:cs="Tahoma"/>
          <w:b/>
          <w:sz w:val="36"/>
          <w:szCs w:val="36"/>
        </w:rPr>
      </w:pPr>
    </w:p>
    <w:p w14:paraId="21249E2F" w14:textId="2065D444" w:rsidR="00AF056A" w:rsidRDefault="00AF056A" w:rsidP="00AF056A">
      <w:pPr>
        <w:jc w:val="center"/>
        <w:rPr>
          <w:rFonts w:ascii="Trebuchet MS" w:hAnsi="Trebuchet MS" w:cs="Tahoma"/>
          <w:b/>
          <w:sz w:val="22"/>
          <w:szCs w:val="22"/>
        </w:rPr>
      </w:pPr>
    </w:p>
    <w:p w14:paraId="193E91B5" w14:textId="77777777" w:rsidR="00F023CE" w:rsidRDefault="00F023CE" w:rsidP="00AF056A">
      <w:pPr>
        <w:jc w:val="center"/>
        <w:rPr>
          <w:rFonts w:ascii="Trebuchet MS" w:hAnsi="Trebuchet MS" w:cs="Tahoma"/>
          <w:b/>
          <w:sz w:val="22"/>
          <w:szCs w:val="22"/>
        </w:rPr>
      </w:pPr>
    </w:p>
    <w:p w14:paraId="17A3FFB9" w14:textId="77777777" w:rsidR="00F023CE" w:rsidRDefault="00F023CE" w:rsidP="00AF056A">
      <w:pPr>
        <w:jc w:val="center"/>
        <w:rPr>
          <w:rFonts w:ascii="Trebuchet MS" w:hAnsi="Trebuchet MS" w:cs="Tahoma"/>
          <w:b/>
          <w:sz w:val="22"/>
          <w:szCs w:val="22"/>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3"/>
        <w:gridCol w:w="27"/>
        <w:gridCol w:w="8723"/>
        <w:gridCol w:w="65"/>
      </w:tblGrid>
      <w:tr w:rsidR="00AF056A" w14:paraId="42FF7FD0" w14:textId="77777777" w:rsidTr="00174E62">
        <w:trPr>
          <w:gridAfter w:val="1"/>
          <w:wAfter w:w="65" w:type="dxa"/>
        </w:trPr>
        <w:tc>
          <w:tcPr>
            <w:tcW w:w="2502" w:type="dxa"/>
            <w:tcBorders>
              <w:bottom w:val="single" w:sz="4" w:space="0" w:color="auto"/>
            </w:tcBorders>
            <w:shd w:val="clear" w:color="auto" w:fill="B3B3B3"/>
          </w:tcPr>
          <w:p w14:paraId="24F73B26" w14:textId="77777777" w:rsidR="00AF056A" w:rsidRPr="00C03A24" w:rsidRDefault="00AF056A" w:rsidP="00174E62">
            <w:pPr>
              <w:rPr>
                <w:rFonts w:ascii="Calibri" w:hAnsi="Calibri" w:cs="Calibri"/>
                <w:b/>
                <w:color w:val="000000"/>
              </w:rPr>
            </w:pPr>
            <w:r w:rsidRPr="00C03A24">
              <w:rPr>
                <w:rFonts w:ascii="Calibri" w:hAnsi="Calibri" w:cs="Calibri"/>
                <w:b/>
                <w:color w:val="000000"/>
              </w:rPr>
              <w:t>Post Title:</w:t>
            </w:r>
          </w:p>
        </w:tc>
        <w:tc>
          <w:tcPr>
            <w:tcW w:w="8773" w:type="dxa"/>
            <w:gridSpan w:val="3"/>
            <w:tcBorders>
              <w:bottom w:val="single" w:sz="4" w:space="0" w:color="auto"/>
            </w:tcBorders>
          </w:tcPr>
          <w:p w14:paraId="3BA4F95F" w14:textId="35D9B877" w:rsidR="00AF056A" w:rsidRPr="00C068C9" w:rsidRDefault="00AF056A" w:rsidP="00174E62">
            <w:pPr>
              <w:rPr>
                <w:rFonts w:ascii="Calibri" w:hAnsi="Calibri" w:cs="Calibri"/>
                <w:b/>
              </w:rPr>
            </w:pPr>
            <w:r>
              <w:rPr>
                <w:rFonts w:ascii="Calibri" w:hAnsi="Calibri" w:cs="Calibri"/>
                <w:b/>
              </w:rPr>
              <w:t xml:space="preserve">Headteacher, </w:t>
            </w:r>
            <w:r w:rsidR="00F76D95">
              <w:rPr>
                <w:rFonts w:ascii="Calibri" w:hAnsi="Calibri" w:cs="Calibri"/>
                <w:b/>
              </w:rPr>
              <w:t>Thorp Primary School</w:t>
            </w:r>
          </w:p>
        </w:tc>
      </w:tr>
      <w:tr w:rsidR="00AF056A" w14:paraId="7E24B55F" w14:textId="77777777" w:rsidTr="00174E62">
        <w:trPr>
          <w:gridAfter w:val="1"/>
          <w:wAfter w:w="65" w:type="dxa"/>
        </w:trPr>
        <w:tc>
          <w:tcPr>
            <w:tcW w:w="11275" w:type="dxa"/>
            <w:gridSpan w:val="4"/>
            <w:shd w:val="clear" w:color="auto" w:fill="FFFFFF"/>
          </w:tcPr>
          <w:p w14:paraId="5ED72148" w14:textId="77777777" w:rsidR="00AF056A" w:rsidRDefault="00AF056A" w:rsidP="00174E62">
            <w:pPr>
              <w:jc w:val="both"/>
              <w:rPr>
                <w:rFonts w:ascii="Tahoma" w:hAnsi="Tahoma" w:cs="Tahoma"/>
                <w:sz w:val="22"/>
                <w:szCs w:val="22"/>
              </w:rPr>
            </w:pPr>
          </w:p>
        </w:tc>
      </w:tr>
      <w:tr w:rsidR="00AF056A" w14:paraId="11F38F7A" w14:textId="77777777" w:rsidTr="00174E62">
        <w:trPr>
          <w:gridAfter w:val="1"/>
          <w:wAfter w:w="65" w:type="dxa"/>
        </w:trPr>
        <w:tc>
          <w:tcPr>
            <w:tcW w:w="2525" w:type="dxa"/>
            <w:gridSpan w:val="2"/>
            <w:shd w:val="clear" w:color="auto" w:fill="BFBFBF"/>
          </w:tcPr>
          <w:p w14:paraId="614F0521" w14:textId="77777777" w:rsidR="00AF056A" w:rsidRPr="00CC18D6" w:rsidRDefault="00AF056A" w:rsidP="00174E62">
            <w:pPr>
              <w:jc w:val="both"/>
              <w:rPr>
                <w:rFonts w:ascii="Calibri" w:hAnsi="Calibri" w:cs="Calibri"/>
                <w:b/>
                <w:bCs/>
              </w:rPr>
            </w:pPr>
            <w:r w:rsidRPr="00CC18D6">
              <w:rPr>
                <w:rFonts w:ascii="Calibri" w:hAnsi="Calibri" w:cs="Calibri"/>
                <w:b/>
                <w:bCs/>
              </w:rPr>
              <w:t>Responsible to:</w:t>
            </w:r>
          </w:p>
        </w:tc>
        <w:tc>
          <w:tcPr>
            <w:tcW w:w="8750" w:type="dxa"/>
            <w:gridSpan w:val="2"/>
            <w:shd w:val="clear" w:color="auto" w:fill="FFFFFF"/>
          </w:tcPr>
          <w:p w14:paraId="2F84BA80" w14:textId="77777777" w:rsidR="00AF056A" w:rsidRPr="00A401B4" w:rsidRDefault="00AF056A" w:rsidP="00174E62">
            <w:pPr>
              <w:jc w:val="both"/>
              <w:rPr>
                <w:rFonts w:ascii="Calibri" w:hAnsi="Calibri" w:cs="Calibri"/>
                <w:b/>
                <w:bCs/>
              </w:rPr>
            </w:pPr>
            <w:r w:rsidRPr="00A401B4">
              <w:rPr>
                <w:rFonts w:ascii="Calibri" w:hAnsi="Calibri" w:cs="Calibri"/>
                <w:b/>
                <w:bCs/>
              </w:rPr>
              <w:t>CEO, The Oak Trust</w:t>
            </w:r>
          </w:p>
        </w:tc>
      </w:tr>
      <w:tr w:rsidR="00AF056A" w14:paraId="2B11FC0A" w14:textId="77777777" w:rsidTr="00174E62">
        <w:trPr>
          <w:gridAfter w:val="1"/>
          <w:wAfter w:w="65" w:type="dxa"/>
        </w:trPr>
        <w:tc>
          <w:tcPr>
            <w:tcW w:w="11275" w:type="dxa"/>
            <w:gridSpan w:val="4"/>
            <w:shd w:val="clear" w:color="auto" w:fill="FFFFFF"/>
          </w:tcPr>
          <w:p w14:paraId="47D40008" w14:textId="77777777" w:rsidR="00AF056A" w:rsidRDefault="00AF056A" w:rsidP="00174E62">
            <w:pPr>
              <w:jc w:val="both"/>
              <w:rPr>
                <w:rFonts w:ascii="Tahoma" w:hAnsi="Tahoma" w:cs="Tahoma"/>
                <w:sz w:val="22"/>
                <w:szCs w:val="22"/>
              </w:rPr>
            </w:pPr>
          </w:p>
        </w:tc>
      </w:tr>
      <w:tr w:rsidR="00AF056A" w14:paraId="5D6FD643" w14:textId="77777777" w:rsidTr="00174E62">
        <w:trPr>
          <w:gridAfter w:val="1"/>
          <w:wAfter w:w="65" w:type="dxa"/>
        </w:trPr>
        <w:tc>
          <w:tcPr>
            <w:tcW w:w="2525" w:type="dxa"/>
            <w:gridSpan w:val="2"/>
            <w:shd w:val="clear" w:color="auto" w:fill="BFBFBF"/>
          </w:tcPr>
          <w:p w14:paraId="6BFEC9E5" w14:textId="77777777" w:rsidR="00AF056A" w:rsidRPr="00A401B4" w:rsidRDefault="00AF056A" w:rsidP="00174E62">
            <w:pPr>
              <w:jc w:val="both"/>
              <w:rPr>
                <w:rFonts w:ascii="Calibri" w:hAnsi="Calibri" w:cs="Calibri"/>
                <w:b/>
                <w:bCs/>
              </w:rPr>
            </w:pPr>
            <w:r w:rsidRPr="00A401B4">
              <w:rPr>
                <w:rFonts w:ascii="Calibri" w:hAnsi="Calibri" w:cs="Calibri"/>
                <w:b/>
                <w:bCs/>
              </w:rPr>
              <w:t xml:space="preserve">Hours: </w:t>
            </w:r>
          </w:p>
        </w:tc>
        <w:tc>
          <w:tcPr>
            <w:tcW w:w="8750" w:type="dxa"/>
            <w:gridSpan w:val="2"/>
            <w:shd w:val="clear" w:color="auto" w:fill="FFFFFF"/>
          </w:tcPr>
          <w:p w14:paraId="28945439" w14:textId="77777777" w:rsidR="00AF056A" w:rsidRPr="00A401B4" w:rsidRDefault="00AF056A" w:rsidP="00174E62">
            <w:pPr>
              <w:jc w:val="both"/>
              <w:rPr>
                <w:rFonts w:ascii="Calibri" w:hAnsi="Calibri" w:cs="Calibri"/>
                <w:b/>
                <w:bCs/>
              </w:rPr>
            </w:pPr>
            <w:r w:rsidRPr="00A401B4">
              <w:rPr>
                <w:rFonts w:ascii="Calibri" w:hAnsi="Calibri" w:cs="Calibri"/>
                <w:b/>
                <w:bCs/>
              </w:rPr>
              <w:t>Full Time, Full year</w:t>
            </w:r>
          </w:p>
        </w:tc>
      </w:tr>
      <w:tr w:rsidR="00AF056A" w14:paraId="2DB1B4DC" w14:textId="77777777" w:rsidTr="00174E62">
        <w:trPr>
          <w:gridAfter w:val="1"/>
          <w:wAfter w:w="65" w:type="dxa"/>
        </w:trPr>
        <w:tc>
          <w:tcPr>
            <w:tcW w:w="2525" w:type="dxa"/>
            <w:gridSpan w:val="2"/>
            <w:shd w:val="clear" w:color="auto" w:fill="auto"/>
          </w:tcPr>
          <w:p w14:paraId="267BB417" w14:textId="77777777" w:rsidR="00AF056A" w:rsidRPr="00A401B4" w:rsidRDefault="00AF056A" w:rsidP="00174E62">
            <w:pPr>
              <w:jc w:val="both"/>
              <w:rPr>
                <w:rFonts w:ascii="Calibri" w:hAnsi="Calibri" w:cs="Calibri"/>
                <w:b/>
                <w:bCs/>
              </w:rPr>
            </w:pPr>
          </w:p>
        </w:tc>
        <w:tc>
          <w:tcPr>
            <w:tcW w:w="8750" w:type="dxa"/>
            <w:gridSpan w:val="2"/>
            <w:shd w:val="clear" w:color="auto" w:fill="FFFFFF"/>
          </w:tcPr>
          <w:p w14:paraId="72B89179" w14:textId="77777777" w:rsidR="00AF056A" w:rsidRPr="00A401B4" w:rsidRDefault="00AF056A" w:rsidP="00174E62">
            <w:pPr>
              <w:jc w:val="both"/>
              <w:rPr>
                <w:rFonts w:ascii="Calibri" w:hAnsi="Calibri" w:cs="Calibri"/>
              </w:rPr>
            </w:pPr>
          </w:p>
        </w:tc>
      </w:tr>
      <w:tr w:rsidR="00AF056A" w14:paraId="31C31DCD" w14:textId="77777777" w:rsidTr="00174E62">
        <w:trPr>
          <w:gridAfter w:val="1"/>
          <w:wAfter w:w="65" w:type="dxa"/>
        </w:trPr>
        <w:tc>
          <w:tcPr>
            <w:tcW w:w="2525" w:type="dxa"/>
            <w:gridSpan w:val="2"/>
            <w:shd w:val="clear" w:color="auto" w:fill="BFBFBF"/>
          </w:tcPr>
          <w:p w14:paraId="157436F6" w14:textId="77777777" w:rsidR="00AF056A" w:rsidRPr="00A401B4" w:rsidRDefault="00AF056A" w:rsidP="00174E62">
            <w:pPr>
              <w:jc w:val="both"/>
              <w:rPr>
                <w:rFonts w:ascii="Calibri" w:hAnsi="Calibri" w:cs="Calibri"/>
                <w:b/>
                <w:bCs/>
              </w:rPr>
            </w:pPr>
            <w:r w:rsidRPr="00A401B4">
              <w:rPr>
                <w:rFonts w:ascii="Calibri" w:hAnsi="Calibri" w:cs="Calibri"/>
                <w:b/>
                <w:bCs/>
              </w:rPr>
              <w:t xml:space="preserve">Salary: </w:t>
            </w:r>
          </w:p>
        </w:tc>
        <w:tc>
          <w:tcPr>
            <w:tcW w:w="8750" w:type="dxa"/>
            <w:gridSpan w:val="2"/>
            <w:shd w:val="clear" w:color="auto" w:fill="FFFFFF"/>
          </w:tcPr>
          <w:p w14:paraId="266D4972" w14:textId="77777777" w:rsidR="00AF056A" w:rsidRPr="00A401B4" w:rsidRDefault="00AF056A" w:rsidP="00174E62">
            <w:pPr>
              <w:jc w:val="both"/>
              <w:rPr>
                <w:rFonts w:ascii="Calibri" w:hAnsi="Calibri" w:cs="Calibri"/>
                <w:b/>
                <w:bCs/>
              </w:rPr>
            </w:pPr>
            <w:r w:rsidRPr="00A401B4">
              <w:rPr>
                <w:rFonts w:ascii="Calibri" w:hAnsi="Calibri" w:cs="Calibri"/>
                <w:b/>
                <w:bCs/>
              </w:rPr>
              <w:t>School Teachers Pay and Conditions Document (STPCD)</w:t>
            </w:r>
          </w:p>
          <w:p w14:paraId="49A7583B" w14:textId="6CCBCC45" w:rsidR="00AF056A" w:rsidRPr="00A401B4" w:rsidRDefault="00AF056A" w:rsidP="00174E62">
            <w:pPr>
              <w:jc w:val="both"/>
              <w:rPr>
                <w:rFonts w:ascii="Calibri" w:hAnsi="Calibri" w:cs="Calibri"/>
                <w:b/>
                <w:bCs/>
              </w:rPr>
            </w:pPr>
            <w:r w:rsidRPr="00A401B4">
              <w:rPr>
                <w:rFonts w:ascii="Calibri" w:hAnsi="Calibri" w:cs="Calibri"/>
                <w:b/>
                <w:bCs/>
              </w:rPr>
              <w:t>L</w:t>
            </w:r>
            <w:r>
              <w:rPr>
                <w:rFonts w:ascii="Calibri" w:hAnsi="Calibri" w:cs="Calibri"/>
                <w:b/>
                <w:bCs/>
              </w:rPr>
              <w:t xml:space="preserve">eadership </w:t>
            </w:r>
            <w:r w:rsidR="00F76D95">
              <w:rPr>
                <w:rFonts w:ascii="Calibri" w:hAnsi="Calibri" w:cs="Calibri"/>
                <w:b/>
                <w:bCs/>
              </w:rPr>
              <w:t>15</w:t>
            </w:r>
            <w:r w:rsidRPr="00A401B4">
              <w:rPr>
                <w:rFonts w:ascii="Calibri" w:hAnsi="Calibri" w:cs="Calibri"/>
                <w:b/>
                <w:bCs/>
              </w:rPr>
              <w:t>-</w:t>
            </w:r>
            <w:r w:rsidR="00F76D95">
              <w:rPr>
                <w:rFonts w:ascii="Calibri" w:hAnsi="Calibri" w:cs="Calibri"/>
                <w:b/>
                <w:bCs/>
              </w:rPr>
              <w:t>21</w:t>
            </w:r>
            <w:r w:rsidRPr="00A401B4">
              <w:rPr>
                <w:rFonts w:ascii="Calibri" w:hAnsi="Calibri" w:cs="Calibri"/>
                <w:b/>
                <w:bCs/>
              </w:rPr>
              <w:t xml:space="preserve"> (£</w:t>
            </w:r>
            <w:r w:rsidR="00F76D95">
              <w:rPr>
                <w:rFonts w:ascii="Calibri" w:hAnsi="Calibri" w:cs="Calibri"/>
                <w:b/>
                <w:bCs/>
              </w:rPr>
              <w:t>66,628</w:t>
            </w:r>
            <w:r w:rsidRPr="00A401B4">
              <w:rPr>
                <w:rFonts w:ascii="Calibri" w:hAnsi="Calibri" w:cs="Calibri"/>
                <w:b/>
                <w:bCs/>
              </w:rPr>
              <w:t xml:space="preserve"> – £</w:t>
            </w:r>
            <w:r w:rsidR="00F76D95">
              <w:rPr>
                <w:rFonts w:ascii="Calibri" w:hAnsi="Calibri" w:cs="Calibri"/>
                <w:b/>
                <w:bCs/>
              </w:rPr>
              <w:t>77,195</w:t>
            </w:r>
            <w:r w:rsidRPr="00A401B4">
              <w:rPr>
                <w:rFonts w:ascii="Calibri" w:hAnsi="Calibri" w:cs="Calibri"/>
                <w:b/>
                <w:bCs/>
              </w:rPr>
              <w:t>)</w:t>
            </w:r>
          </w:p>
          <w:p w14:paraId="33F0A3A7" w14:textId="77777777" w:rsidR="00AF056A" w:rsidRPr="00A401B4" w:rsidRDefault="00AF056A" w:rsidP="00174E62">
            <w:pPr>
              <w:jc w:val="both"/>
              <w:rPr>
                <w:rFonts w:ascii="Calibri" w:hAnsi="Calibri" w:cs="Calibri"/>
              </w:rPr>
            </w:pPr>
            <w:r w:rsidRPr="00A401B4">
              <w:rPr>
                <w:rFonts w:ascii="Calibri" w:hAnsi="Calibri" w:cs="Calibri"/>
                <w:b/>
                <w:bCs/>
              </w:rPr>
              <w:t>The starting salary will be determined on appointment subject to experience</w:t>
            </w:r>
          </w:p>
        </w:tc>
      </w:tr>
      <w:tr w:rsidR="00AF056A" w14:paraId="468A922C" w14:textId="77777777" w:rsidTr="00174E62">
        <w:trPr>
          <w:gridAfter w:val="1"/>
          <w:wAfter w:w="65" w:type="dxa"/>
        </w:trPr>
        <w:tc>
          <w:tcPr>
            <w:tcW w:w="2525" w:type="dxa"/>
            <w:gridSpan w:val="2"/>
            <w:shd w:val="clear" w:color="auto" w:fill="auto"/>
          </w:tcPr>
          <w:p w14:paraId="255B1D09" w14:textId="77777777" w:rsidR="00AF056A" w:rsidRPr="00A401B4" w:rsidRDefault="00AF056A" w:rsidP="00174E62">
            <w:pPr>
              <w:jc w:val="both"/>
              <w:rPr>
                <w:rFonts w:ascii="Calibri" w:hAnsi="Calibri" w:cs="Calibri"/>
                <w:b/>
                <w:bCs/>
              </w:rPr>
            </w:pPr>
          </w:p>
        </w:tc>
        <w:tc>
          <w:tcPr>
            <w:tcW w:w="8750" w:type="dxa"/>
            <w:gridSpan w:val="2"/>
            <w:shd w:val="clear" w:color="auto" w:fill="FFFFFF"/>
          </w:tcPr>
          <w:p w14:paraId="3375BAC3" w14:textId="77777777" w:rsidR="00AF056A" w:rsidRPr="00A401B4" w:rsidRDefault="00AF056A" w:rsidP="00174E62">
            <w:pPr>
              <w:jc w:val="both"/>
              <w:rPr>
                <w:rFonts w:ascii="Calibri" w:hAnsi="Calibri" w:cs="Calibri"/>
              </w:rPr>
            </w:pPr>
          </w:p>
        </w:tc>
      </w:tr>
      <w:tr w:rsidR="00AF056A" w14:paraId="5756F6AF" w14:textId="77777777" w:rsidTr="00174E62">
        <w:trPr>
          <w:gridAfter w:val="1"/>
          <w:wAfter w:w="65" w:type="dxa"/>
        </w:trPr>
        <w:tc>
          <w:tcPr>
            <w:tcW w:w="2502" w:type="dxa"/>
            <w:tcBorders>
              <w:bottom w:val="single" w:sz="4" w:space="0" w:color="auto"/>
            </w:tcBorders>
            <w:shd w:val="clear" w:color="auto" w:fill="B3B3B3"/>
          </w:tcPr>
          <w:p w14:paraId="4D1678D3" w14:textId="77777777" w:rsidR="00AF056A" w:rsidRPr="00C03A24" w:rsidRDefault="00AF056A" w:rsidP="00174E62">
            <w:pPr>
              <w:rPr>
                <w:rFonts w:ascii="Calibri" w:hAnsi="Calibri" w:cs="Calibri"/>
                <w:b/>
                <w:color w:val="000000"/>
              </w:rPr>
            </w:pPr>
            <w:r w:rsidRPr="00C03A24">
              <w:rPr>
                <w:rFonts w:ascii="Calibri" w:hAnsi="Calibri" w:cs="Calibri"/>
                <w:b/>
                <w:color w:val="000000"/>
              </w:rPr>
              <w:t>The Core Purpose of the role:</w:t>
            </w:r>
          </w:p>
        </w:tc>
        <w:tc>
          <w:tcPr>
            <w:tcW w:w="8773" w:type="dxa"/>
            <w:gridSpan w:val="3"/>
            <w:tcBorders>
              <w:bottom w:val="single" w:sz="4" w:space="0" w:color="auto"/>
            </w:tcBorders>
          </w:tcPr>
          <w:p w14:paraId="7226247F"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The Headteacher is responsible for managing the daily operation of the school, the supervision of all children and staff, and the school premises. They provide the day-to-day direction and leadership that represents a consistent and effective model of integrity, excellence, collaboration and accountability. The successful candidate will play a pivotal role in leading the school forward into the next stage of its development, building on the strong foundation and values already in place.</w:t>
            </w:r>
          </w:p>
          <w:p w14:paraId="3C5300EA" w14:textId="77777777" w:rsidR="00AF056A" w:rsidRPr="008564F2" w:rsidRDefault="00AF056A" w:rsidP="00174E62">
            <w:pPr>
              <w:pStyle w:val="NormalWeb"/>
              <w:rPr>
                <w:rFonts w:ascii="Tahoma" w:hAnsi="Tahoma" w:cs="Tahoma"/>
                <w:sz w:val="22"/>
                <w:szCs w:val="22"/>
              </w:rPr>
            </w:pPr>
            <w:r w:rsidRPr="00A401B4">
              <w:rPr>
                <w:rFonts w:ascii="Calibri" w:hAnsi="Calibri" w:cs="Calibri"/>
                <w:color w:val="000000"/>
              </w:rPr>
              <w:t>This job description should be read in conjunction with the Headteacher Standards (October 2020)</w:t>
            </w:r>
          </w:p>
        </w:tc>
      </w:tr>
      <w:tr w:rsidR="00AF056A" w14:paraId="18D180FB" w14:textId="77777777" w:rsidTr="00174E62">
        <w:trPr>
          <w:gridAfter w:val="1"/>
          <w:wAfter w:w="65" w:type="dxa"/>
          <w:trHeight w:val="90"/>
        </w:trPr>
        <w:tc>
          <w:tcPr>
            <w:tcW w:w="11275" w:type="dxa"/>
            <w:gridSpan w:val="4"/>
            <w:shd w:val="clear" w:color="auto" w:fill="FFFFFF"/>
          </w:tcPr>
          <w:p w14:paraId="3E428412" w14:textId="77777777" w:rsidR="00AF056A" w:rsidRPr="008564F2" w:rsidRDefault="00AF056A" w:rsidP="00174E62">
            <w:pPr>
              <w:jc w:val="both"/>
              <w:rPr>
                <w:rFonts w:ascii="Tahoma" w:hAnsi="Tahoma" w:cs="Tahoma"/>
                <w:b/>
                <w:sz w:val="22"/>
                <w:szCs w:val="22"/>
              </w:rPr>
            </w:pPr>
          </w:p>
        </w:tc>
      </w:tr>
      <w:tr w:rsidR="00AF056A" w14:paraId="750AD803" w14:textId="77777777" w:rsidTr="00174E62">
        <w:trPr>
          <w:gridAfter w:val="1"/>
          <w:wAfter w:w="65" w:type="dxa"/>
        </w:trPr>
        <w:tc>
          <w:tcPr>
            <w:tcW w:w="2502" w:type="dxa"/>
            <w:tcBorders>
              <w:bottom w:val="single" w:sz="4" w:space="0" w:color="auto"/>
            </w:tcBorders>
            <w:shd w:val="clear" w:color="auto" w:fill="B3B3B3"/>
          </w:tcPr>
          <w:p w14:paraId="384DD9E0" w14:textId="77777777" w:rsidR="00AF056A" w:rsidRPr="00C03A24" w:rsidRDefault="00AF056A" w:rsidP="00174E62">
            <w:pPr>
              <w:rPr>
                <w:rFonts w:ascii="Calibri" w:hAnsi="Calibri" w:cs="Calibri"/>
                <w:b/>
                <w:color w:val="000000"/>
              </w:rPr>
            </w:pPr>
            <w:r>
              <w:rPr>
                <w:rFonts w:ascii="Calibri" w:hAnsi="Calibri" w:cs="Calibri"/>
                <w:b/>
                <w:color w:val="000000"/>
              </w:rPr>
              <w:t>Leading strategically:</w:t>
            </w:r>
          </w:p>
        </w:tc>
        <w:tc>
          <w:tcPr>
            <w:tcW w:w="8773" w:type="dxa"/>
            <w:gridSpan w:val="3"/>
            <w:tcBorders>
              <w:bottom w:val="single" w:sz="4" w:space="0" w:color="auto"/>
            </w:tcBorders>
          </w:tcPr>
          <w:p w14:paraId="1DAC4529"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Develop the strategic vision for our successful school, ensuring that it is clearly articulated, shared, understood and acted on effectively by all;</w:t>
            </w:r>
          </w:p>
          <w:p w14:paraId="74E6071D"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Provide advice and support to the Trust in developing the school’s policies and formulating the budget, ensuring that all statutory requirements are met, and lead the implementation of those policies;</w:t>
            </w:r>
          </w:p>
          <w:p w14:paraId="37ABDFD8"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Build on the current positive ethos of challenge and support to maximise the life chances of all children and promote the development of staff;</w:t>
            </w:r>
          </w:p>
          <w:p w14:paraId="57B72221"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Ensure that strategic planning takes account of the vision and policies of The Oak Trust, the diversity of the school and wider communities and the school’s values of openness, inclusivity and equality of opportunity;</w:t>
            </w:r>
          </w:p>
          <w:p w14:paraId="27A542D4"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Contribute to the development and success of the Trust;</w:t>
            </w:r>
          </w:p>
          <w:p w14:paraId="0A0175A4" w14:textId="77777777" w:rsidR="00AF056A" w:rsidRPr="00C44CEC" w:rsidRDefault="00AF056A" w:rsidP="00174E62">
            <w:pPr>
              <w:pStyle w:val="NormalWeb"/>
              <w:rPr>
                <w:color w:val="000000"/>
                <w:sz w:val="27"/>
                <w:szCs w:val="27"/>
              </w:rPr>
            </w:pPr>
            <w:r w:rsidRPr="00A401B4">
              <w:rPr>
                <w:rFonts w:ascii="Calibri" w:hAnsi="Calibri" w:cs="Calibri"/>
                <w:color w:val="000000"/>
              </w:rPr>
              <w:t>· Maintain effective relationships with the Local Authority, local schools and all other Trust schools.</w:t>
            </w:r>
          </w:p>
        </w:tc>
      </w:tr>
      <w:tr w:rsidR="00AF056A" w14:paraId="1C481167" w14:textId="77777777" w:rsidTr="00174E62">
        <w:trPr>
          <w:gridAfter w:val="1"/>
          <w:wAfter w:w="65" w:type="dxa"/>
        </w:trPr>
        <w:tc>
          <w:tcPr>
            <w:tcW w:w="2502" w:type="dxa"/>
            <w:tcBorders>
              <w:top w:val="single" w:sz="4" w:space="0" w:color="auto"/>
              <w:left w:val="single" w:sz="4" w:space="0" w:color="auto"/>
              <w:bottom w:val="single" w:sz="4" w:space="0" w:color="auto"/>
              <w:right w:val="single" w:sz="4" w:space="0" w:color="auto"/>
            </w:tcBorders>
            <w:shd w:val="clear" w:color="auto" w:fill="B3B3B3"/>
          </w:tcPr>
          <w:p w14:paraId="3C0DD736" w14:textId="77777777" w:rsidR="00AF056A" w:rsidRPr="00C03A24" w:rsidRDefault="00AF056A" w:rsidP="00174E62">
            <w:pPr>
              <w:rPr>
                <w:rFonts w:ascii="Calibri" w:hAnsi="Calibri" w:cs="Calibri"/>
                <w:b/>
                <w:color w:val="000000"/>
              </w:rPr>
            </w:pPr>
            <w:bookmarkStart w:id="0" w:name="_Hlk158186216"/>
            <w:r>
              <w:rPr>
                <w:rFonts w:ascii="Calibri" w:hAnsi="Calibri" w:cs="Calibri"/>
                <w:b/>
                <w:color w:val="000000"/>
              </w:rPr>
              <w:t>Leading the school:</w:t>
            </w:r>
          </w:p>
        </w:tc>
        <w:tc>
          <w:tcPr>
            <w:tcW w:w="8773" w:type="dxa"/>
            <w:gridSpan w:val="3"/>
            <w:tcBorders>
              <w:top w:val="single" w:sz="4" w:space="0" w:color="auto"/>
              <w:left w:val="single" w:sz="4" w:space="0" w:color="auto"/>
              <w:bottom w:val="single" w:sz="4" w:space="0" w:color="auto"/>
              <w:right w:val="single" w:sz="4" w:space="0" w:color="auto"/>
            </w:tcBorders>
          </w:tcPr>
          <w:p w14:paraId="7A0610A6"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Ensure that quality of learning is at the centre of the organisation and management of the school;</w:t>
            </w:r>
          </w:p>
          <w:p w14:paraId="55B9AEEF"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lastRenderedPageBreak/>
              <w:t>· Seek to ensure that the school’s systems, organisation and processes are well considered, efficient, fit for purpose and uphold the Trust’s principles of transparency, integrity and probity;</w:t>
            </w:r>
          </w:p>
          <w:p w14:paraId="4F78DFC3"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Develop and propose the annual budget consistent with the school’s priorities and in line with the policies of the Trust;</w:t>
            </w:r>
          </w:p>
          <w:p w14:paraId="6B2D2CFB"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Monitor and review the use of premises and resources to ensure they contribute effectively to providing an efficient and safe learning environment consistent with the values of the school and the Trust and propose priorities for expenditure;</w:t>
            </w:r>
          </w:p>
          <w:p w14:paraId="3F237DAA"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Produce, propose and implement agreed, evidence-based plans for the development of the school and its facilities in the light of changing requirements and priorities;</w:t>
            </w:r>
          </w:p>
          <w:p w14:paraId="4F98AC90"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Ensure that systems and styles of communication within the school are effective and appropriate;</w:t>
            </w:r>
          </w:p>
          <w:p w14:paraId="2F20E6EE" w14:textId="77777777" w:rsidR="00AF056A" w:rsidRPr="00ED4B0B" w:rsidRDefault="00AF056A" w:rsidP="00174E62">
            <w:pPr>
              <w:pStyle w:val="NormalWeb"/>
              <w:rPr>
                <w:rFonts w:ascii="Calibri" w:hAnsi="Calibri" w:cs="Calibri"/>
                <w:color w:val="000000"/>
              </w:rPr>
            </w:pPr>
            <w:r w:rsidRPr="00A401B4">
              <w:rPr>
                <w:rFonts w:ascii="Calibri" w:hAnsi="Calibri" w:cs="Calibri"/>
                <w:color w:val="000000"/>
              </w:rPr>
              <w:t>· Use a process of self-review to set targets for personal development and to manage own work-life balance.</w:t>
            </w:r>
          </w:p>
        </w:tc>
      </w:tr>
      <w:tr w:rsidR="00AF056A" w14:paraId="3D13CDA5" w14:textId="77777777" w:rsidTr="00174E62">
        <w:tc>
          <w:tcPr>
            <w:tcW w:w="11340" w:type="dxa"/>
            <w:gridSpan w:val="5"/>
            <w:shd w:val="clear" w:color="auto" w:fill="FFFFFF"/>
          </w:tcPr>
          <w:p w14:paraId="13D06733" w14:textId="77777777" w:rsidR="00AF056A" w:rsidRPr="008564F2" w:rsidRDefault="00AF056A" w:rsidP="00174E62">
            <w:pPr>
              <w:jc w:val="both"/>
              <w:rPr>
                <w:rFonts w:ascii="Tahoma" w:hAnsi="Tahoma" w:cs="Tahoma"/>
                <w:b/>
                <w:sz w:val="22"/>
                <w:szCs w:val="22"/>
              </w:rPr>
            </w:pPr>
          </w:p>
        </w:tc>
      </w:tr>
      <w:tr w:rsidR="00AF056A" w14:paraId="0E37A0A0" w14:textId="77777777" w:rsidTr="00174E62">
        <w:tc>
          <w:tcPr>
            <w:tcW w:w="2552" w:type="dxa"/>
            <w:gridSpan w:val="3"/>
            <w:tcBorders>
              <w:bottom w:val="single" w:sz="4" w:space="0" w:color="auto"/>
            </w:tcBorders>
            <w:shd w:val="clear" w:color="auto" w:fill="B3B3B3"/>
          </w:tcPr>
          <w:p w14:paraId="3BC4FCAC" w14:textId="77777777" w:rsidR="00AF056A" w:rsidRPr="00C03A24" w:rsidRDefault="00AF056A" w:rsidP="00174E62">
            <w:pPr>
              <w:rPr>
                <w:rFonts w:ascii="Calibri" w:hAnsi="Calibri" w:cs="Calibri"/>
                <w:b/>
                <w:color w:val="000000"/>
              </w:rPr>
            </w:pPr>
            <w:r>
              <w:rPr>
                <w:rFonts w:ascii="Calibri" w:hAnsi="Calibri" w:cs="Calibri"/>
                <w:b/>
                <w:color w:val="000000"/>
              </w:rPr>
              <w:t>Leading teaching and learning:</w:t>
            </w:r>
          </w:p>
        </w:tc>
        <w:tc>
          <w:tcPr>
            <w:tcW w:w="8788" w:type="dxa"/>
            <w:gridSpan w:val="2"/>
            <w:tcBorders>
              <w:bottom w:val="single" w:sz="4" w:space="0" w:color="auto"/>
            </w:tcBorders>
          </w:tcPr>
          <w:p w14:paraId="0F1E2223"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Ensure that the curriculum is broad, balanced, diverse, flexible and offers opportunities for all children to be successful and engaged;</w:t>
            </w:r>
          </w:p>
          <w:p w14:paraId="12104F6A"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Set appropriate and challenging curriculum targets for all children;</w:t>
            </w:r>
          </w:p>
          <w:p w14:paraId="16C35FEA"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Maintain and develop an effective system for monitoring and evaluating teaching and learning and for improving practice drawing on relevant research evidence and robust data analysis;</w:t>
            </w:r>
          </w:p>
          <w:p w14:paraId="604355A5"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Contribute to the wider teaching and learning developments across the Trust;</w:t>
            </w:r>
          </w:p>
          <w:p w14:paraId="12397947"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Create the conditions for creative, responsive and effective approaches to teaching and learning which enable children to become effective, enthusiastic and independent learners;</w:t>
            </w:r>
          </w:p>
          <w:p w14:paraId="41EE6692"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Maintain and develop an effective assessment, recording and reporting system which promotes and celebrates all forms of achievement;</w:t>
            </w:r>
          </w:p>
          <w:p w14:paraId="71E1B758"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Promote a culture that encourages every child to become self-confident and to show respect for others;</w:t>
            </w:r>
          </w:p>
          <w:p w14:paraId="7B438FAB"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Maintain and develop strategies to secure high standards of behaviour and attendance;</w:t>
            </w:r>
          </w:p>
          <w:p w14:paraId="69EB981E"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Provide a safe, calm and well-ordered environment for all children and staff, focused on safeguarding children and developing their exemplary behaviour in school and in the wider society.</w:t>
            </w:r>
          </w:p>
        </w:tc>
      </w:tr>
      <w:bookmarkEnd w:id="0"/>
      <w:tr w:rsidR="00AF056A" w14:paraId="2A148DD3" w14:textId="77777777" w:rsidTr="00174E62">
        <w:tc>
          <w:tcPr>
            <w:tcW w:w="2552" w:type="dxa"/>
            <w:gridSpan w:val="3"/>
            <w:tcBorders>
              <w:bottom w:val="single" w:sz="4" w:space="0" w:color="auto"/>
            </w:tcBorders>
            <w:shd w:val="clear" w:color="auto" w:fill="B3B3B3"/>
          </w:tcPr>
          <w:p w14:paraId="0719D8EB" w14:textId="77777777" w:rsidR="00AF056A" w:rsidRPr="00C03A24" w:rsidRDefault="00AF056A" w:rsidP="00174E62">
            <w:pPr>
              <w:rPr>
                <w:rFonts w:ascii="Calibri" w:hAnsi="Calibri" w:cs="Calibri"/>
                <w:b/>
                <w:color w:val="000000"/>
              </w:rPr>
            </w:pPr>
            <w:r>
              <w:rPr>
                <w:rFonts w:ascii="Calibri" w:hAnsi="Calibri" w:cs="Calibri"/>
                <w:b/>
                <w:color w:val="000000"/>
              </w:rPr>
              <w:lastRenderedPageBreak/>
              <w:t>Leading staff:</w:t>
            </w:r>
          </w:p>
        </w:tc>
        <w:tc>
          <w:tcPr>
            <w:tcW w:w="8788" w:type="dxa"/>
            <w:gridSpan w:val="2"/>
            <w:tcBorders>
              <w:bottom w:val="single" w:sz="4" w:space="0" w:color="auto"/>
            </w:tcBorders>
          </w:tcPr>
          <w:p w14:paraId="05A36B18"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·Proactively develop among all staff the effective professional relationships, the good order and high morale and the understanding of accountability that lead to the best possible children’s outcomes;</w:t>
            </w:r>
          </w:p>
          <w:p w14:paraId="69502247"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Create an environment that encourages ideas and contributions from staff and values the achievements of individuals and teams;</w:t>
            </w:r>
          </w:p>
          <w:p w14:paraId="423FDE3A"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Ensure that the systems for induction, performance management and professional development lead to the maintenance of high standards, to a professional learning culture for all staff and to the identification of the potential for leadership;</w:t>
            </w:r>
          </w:p>
          <w:p w14:paraId="273D2825"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Lead in the recruitment and selection of all school staff;</w:t>
            </w:r>
          </w:p>
          <w:p w14:paraId="7039DB72"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Manage the effective deployment of all staff within the school, recognising issues related to work-life balance;</w:t>
            </w:r>
          </w:p>
          <w:p w14:paraId="76A4939B"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Manage the work of the leadership team, promoting autonomy and delegating appropriate tasks and ensuring the support needed for each member’s development is in place;</w:t>
            </w:r>
          </w:p>
          <w:p w14:paraId="22BF906E" w14:textId="77777777" w:rsidR="00AF056A" w:rsidRPr="00C44CEC" w:rsidRDefault="00AF056A" w:rsidP="00174E62">
            <w:pPr>
              <w:pStyle w:val="NormalWeb"/>
              <w:rPr>
                <w:color w:val="000000"/>
                <w:sz w:val="27"/>
                <w:szCs w:val="27"/>
              </w:rPr>
            </w:pPr>
            <w:r w:rsidRPr="00A401B4">
              <w:rPr>
                <w:rFonts w:ascii="Calibri" w:hAnsi="Calibri" w:cs="Calibri"/>
                <w:color w:val="000000"/>
              </w:rPr>
              <w:t>· Identify emerging talents, coaching current and aspiring leaders in a climate where excellence is the standard, leading to clear succession planning;</w:t>
            </w:r>
          </w:p>
        </w:tc>
      </w:tr>
      <w:tr w:rsidR="00AF056A" w14:paraId="7B61B6D1" w14:textId="77777777" w:rsidTr="00174E62">
        <w:tc>
          <w:tcPr>
            <w:tcW w:w="11340" w:type="dxa"/>
            <w:gridSpan w:val="5"/>
            <w:shd w:val="clear" w:color="auto" w:fill="FFFFFF"/>
          </w:tcPr>
          <w:p w14:paraId="7191A487" w14:textId="77777777" w:rsidR="00AF056A" w:rsidRPr="008564F2" w:rsidRDefault="00AF056A" w:rsidP="00174E62">
            <w:pPr>
              <w:jc w:val="both"/>
              <w:rPr>
                <w:rFonts w:ascii="Tahoma" w:hAnsi="Tahoma" w:cs="Tahoma"/>
                <w:b/>
                <w:sz w:val="22"/>
                <w:szCs w:val="22"/>
              </w:rPr>
            </w:pPr>
          </w:p>
        </w:tc>
      </w:tr>
      <w:tr w:rsidR="00AF056A" w:rsidRPr="00776694" w14:paraId="0CE7744C" w14:textId="77777777" w:rsidTr="00174E62">
        <w:tc>
          <w:tcPr>
            <w:tcW w:w="2552" w:type="dxa"/>
            <w:gridSpan w:val="3"/>
            <w:tcBorders>
              <w:bottom w:val="single" w:sz="4" w:space="0" w:color="auto"/>
            </w:tcBorders>
            <w:shd w:val="clear" w:color="auto" w:fill="B3B3B3"/>
          </w:tcPr>
          <w:p w14:paraId="6EAF5FCB" w14:textId="77777777" w:rsidR="00AF056A" w:rsidRPr="00C03A24" w:rsidRDefault="00AF056A" w:rsidP="00174E62">
            <w:pPr>
              <w:rPr>
                <w:rFonts w:ascii="Calibri" w:hAnsi="Calibri" w:cs="Calibri"/>
                <w:b/>
                <w:color w:val="000000"/>
              </w:rPr>
            </w:pPr>
            <w:r>
              <w:rPr>
                <w:rFonts w:ascii="Calibri" w:hAnsi="Calibri" w:cs="Calibri"/>
                <w:b/>
                <w:color w:val="000000"/>
              </w:rPr>
              <w:t>Leading in the community:</w:t>
            </w:r>
          </w:p>
        </w:tc>
        <w:tc>
          <w:tcPr>
            <w:tcW w:w="8788" w:type="dxa"/>
            <w:gridSpan w:val="2"/>
            <w:tcBorders>
              <w:bottom w:val="single" w:sz="4" w:space="0" w:color="auto"/>
            </w:tcBorders>
            <w:shd w:val="clear" w:color="auto" w:fill="auto"/>
          </w:tcPr>
          <w:p w14:paraId="58FACFED"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Represent and promote the school and Trust to its stakeholders and partners;</w:t>
            </w:r>
          </w:p>
          <w:p w14:paraId="2907A791" w14:textId="77777777" w:rsidR="00AF056A" w:rsidRPr="00A401B4" w:rsidRDefault="00AF056A" w:rsidP="00174E62">
            <w:pPr>
              <w:pStyle w:val="NormalWeb"/>
              <w:rPr>
                <w:rFonts w:ascii="Calibri" w:hAnsi="Calibri" w:cs="Calibri"/>
                <w:color w:val="000000"/>
              </w:rPr>
            </w:pPr>
            <w:r w:rsidRPr="00A401B4">
              <w:rPr>
                <w:rFonts w:ascii="Calibri" w:hAnsi="Calibri" w:cs="Calibri"/>
                <w:color w:val="000000"/>
              </w:rPr>
              <w:t>· Maintain and develop an effective partnership with parents and carers to support children’s’ achievements and personal development;</w:t>
            </w:r>
          </w:p>
          <w:p w14:paraId="25B431CE" w14:textId="77777777" w:rsidR="00AF056A" w:rsidRPr="00C44CEC" w:rsidRDefault="00AF056A" w:rsidP="00174E62">
            <w:pPr>
              <w:pStyle w:val="NormalWeb"/>
              <w:rPr>
                <w:color w:val="000000"/>
                <w:sz w:val="27"/>
                <w:szCs w:val="27"/>
              </w:rPr>
            </w:pPr>
            <w:r w:rsidRPr="00A401B4">
              <w:rPr>
                <w:rFonts w:ascii="Calibri" w:hAnsi="Calibri" w:cs="Calibri"/>
                <w:color w:val="000000"/>
              </w:rPr>
              <w:t>· Collaborate with other agencies to tackle the barriers to learning, to safeguard the health and happiness of every child and to promote positive strategies for challenging prejudice.</w:t>
            </w:r>
          </w:p>
        </w:tc>
      </w:tr>
      <w:tr w:rsidR="00AF056A" w:rsidRPr="00776694" w14:paraId="12904413" w14:textId="77777777" w:rsidTr="00174E62">
        <w:tc>
          <w:tcPr>
            <w:tcW w:w="11340" w:type="dxa"/>
            <w:gridSpan w:val="5"/>
            <w:shd w:val="clear" w:color="auto" w:fill="FFFFFF"/>
          </w:tcPr>
          <w:p w14:paraId="26652D86" w14:textId="77777777" w:rsidR="00AF056A" w:rsidRPr="00D94966" w:rsidRDefault="00AF056A" w:rsidP="00174E62">
            <w:pPr>
              <w:jc w:val="both"/>
              <w:rPr>
                <w:rFonts w:ascii="Tahoma" w:hAnsi="Tahoma" w:cs="Tahoma"/>
              </w:rPr>
            </w:pPr>
          </w:p>
        </w:tc>
      </w:tr>
      <w:tr w:rsidR="00AF056A" w:rsidRPr="00776694" w14:paraId="127DDE55" w14:textId="77777777" w:rsidTr="00174E62">
        <w:tc>
          <w:tcPr>
            <w:tcW w:w="11340" w:type="dxa"/>
            <w:gridSpan w:val="5"/>
            <w:shd w:val="clear" w:color="auto" w:fill="B3B3B3"/>
          </w:tcPr>
          <w:p w14:paraId="439050F0" w14:textId="77777777" w:rsidR="00AF056A" w:rsidRPr="00EB3098" w:rsidRDefault="00AF056A" w:rsidP="00174E62">
            <w:pPr>
              <w:jc w:val="both"/>
              <w:rPr>
                <w:rFonts w:ascii="Calibri" w:hAnsi="Calibri" w:cs="Calibri"/>
                <w:b/>
                <w:color w:val="000000"/>
              </w:rPr>
            </w:pPr>
            <w:r w:rsidRPr="00C03A24">
              <w:rPr>
                <w:rFonts w:ascii="Calibri" w:hAnsi="Calibri" w:cs="Calibri"/>
                <w:b/>
                <w:color w:val="000000"/>
              </w:rPr>
              <w:t>O</w:t>
            </w:r>
            <w:r>
              <w:rPr>
                <w:rFonts w:ascii="Calibri" w:hAnsi="Calibri" w:cs="Calibri"/>
                <w:b/>
                <w:color w:val="000000"/>
              </w:rPr>
              <w:t>ther Specific Duties</w:t>
            </w:r>
            <w:r w:rsidRPr="00C03A24">
              <w:rPr>
                <w:rFonts w:ascii="Calibri" w:hAnsi="Calibri" w:cs="Calibri"/>
                <w:b/>
                <w:color w:val="000000"/>
              </w:rPr>
              <w:t>:</w:t>
            </w:r>
          </w:p>
        </w:tc>
      </w:tr>
      <w:tr w:rsidR="00AF056A" w:rsidRPr="00C068C9" w14:paraId="3C64A422" w14:textId="77777777" w:rsidTr="00174E62">
        <w:tc>
          <w:tcPr>
            <w:tcW w:w="11340" w:type="dxa"/>
            <w:gridSpan w:val="5"/>
            <w:shd w:val="clear" w:color="auto" w:fill="FFFFFF"/>
          </w:tcPr>
          <w:p w14:paraId="01C71FE0" w14:textId="77777777" w:rsidR="00AF056A" w:rsidRPr="00A401B4" w:rsidRDefault="00AF056A" w:rsidP="00174E62">
            <w:pPr>
              <w:jc w:val="both"/>
              <w:rPr>
                <w:rFonts w:ascii="Calibri" w:hAnsi="Calibri" w:cs="Calibri"/>
                <w:color w:val="000000"/>
              </w:rPr>
            </w:pPr>
            <w:r w:rsidRPr="00A401B4">
              <w:rPr>
                <w:rFonts w:ascii="Calibri" w:hAnsi="Calibri" w:cs="Calibri"/>
                <w:color w:val="00000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4F1E824E" w14:textId="77777777" w:rsidR="00AF056A" w:rsidRPr="00C068C9" w:rsidRDefault="00AF056A" w:rsidP="00174E62">
            <w:pPr>
              <w:jc w:val="both"/>
              <w:rPr>
                <w:rFonts w:ascii="Calibri" w:hAnsi="Calibri" w:cs="Calibri"/>
                <w:color w:val="000000"/>
              </w:rPr>
            </w:pPr>
          </w:p>
          <w:p w14:paraId="6079D170" w14:textId="77777777" w:rsidR="00AF056A" w:rsidRPr="00C068C9" w:rsidRDefault="00AF056A" w:rsidP="00174E62">
            <w:pPr>
              <w:jc w:val="both"/>
              <w:rPr>
                <w:rFonts w:ascii="Calibri" w:hAnsi="Calibri" w:cs="Calibri"/>
                <w:color w:val="000000"/>
              </w:rPr>
            </w:pPr>
            <w:r w:rsidRPr="00C068C9">
              <w:rPr>
                <w:rFonts w:ascii="Calibri" w:hAnsi="Calibri" w:cs="Calibri"/>
                <w:color w:val="00000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4345CF17" w14:textId="4E71E9C4" w:rsidR="00A458DD" w:rsidRDefault="001C4499">
      <w:r>
        <w:rPr>
          <w:noProof/>
          <w14:ligatures w14:val="standardContextual"/>
        </w:rPr>
        <mc:AlternateContent>
          <mc:Choice Requires="wps">
            <w:drawing>
              <wp:anchor distT="0" distB="0" distL="114300" distR="114300" simplePos="0" relativeHeight="251659264" behindDoc="0" locked="0" layoutInCell="1" allowOverlap="1" wp14:anchorId="0321EE61" wp14:editId="6D39E443">
                <wp:simplePos x="0" y="0"/>
                <wp:positionH relativeFrom="column">
                  <wp:posOffset>-625475</wp:posOffset>
                </wp:positionH>
                <wp:positionV relativeFrom="paragraph">
                  <wp:posOffset>877859</wp:posOffset>
                </wp:positionV>
                <wp:extent cx="2222339" cy="381964"/>
                <wp:effectExtent l="0" t="0" r="6985" b="0"/>
                <wp:wrapNone/>
                <wp:docPr id="704308699" name="Text Box 1"/>
                <wp:cNvGraphicFramePr/>
                <a:graphic xmlns:a="http://schemas.openxmlformats.org/drawingml/2006/main">
                  <a:graphicData uri="http://schemas.microsoft.com/office/word/2010/wordprocessingShape">
                    <wps:wsp>
                      <wps:cNvSpPr txBox="1"/>
                      <wps:spPr>
                        <a:xfrm>
                          <a:off x="0" y="0"/>
                          <a:ext cx="2222339" cy="381964"/>
                        </a:xfrm>
                        <a:prstGeom prst="rect">
                          <a:avLst/>
                        </a:prstGeom>
                        <a:solidFill>
                          <a:schemeClr val="lt1"/>
                        </a:solidFill>
                        <a:ln w="6350">
                          <a:noFill/>
                        </a:ln>
                      </wps:spPr>
                      <wps:txbx>
                        <w:txbxContent>
                          <w:p w14:paraId="12419D8D" w14:textId="25F246FC" w:rsidR="001C4499" w:rsidRDefault="001C4499" w:rsidP="001C4499">
                            <w:r w:rsidRPr="00C03A24">
                              <w:rPr>
                                <w:rFonts w:ascii="Calibri" w:hAnsi="Calibri" w:cs="Calibri"/>
                                <w:b/>
                                <w:bCs/>
                              </w:rPr>
                              <w:t>Date:</w:t>
                            </w:r>
                            <w:r>
                              <w:rPr>
                                <w:rFonts w:ascii="Tahoma" w:hAnsi="Tahoma" w:cs="Tahoma"/>
                                <w:sz w:val="22"/>
                                <w:szCs w:val="22"/>
                              </w:rPr>
                              <w:t xml:space="preserve"> </w:t>
                            </w:r>
                            <w:r w:rsidRPr="00602CB6">
                              <w:rPr>
                                <w:rFonts w:ascii="Calibri" w:hAnsi="Calibri" w:cs="Calibri"/>
                              </w:rPr>
                              <w:t>2</w:t>
                            </w:r>
                            <w:r>
                              <w:rPr>
                                <w:rFonts w:ascii="Calibri" w:hAnsi="Calibri" w:cs="Calibri"/>
                              </w:rPr>
                              <w:t>4</w:t>
                            </w:r>
                            <w:r w:rsidRPr="00C44CEC">
                              <w:rPr>
                                <w:rFonts w:ascii="Calibri" w:hAnsi="Calibri" w:cs="Calibri"/>
                                <w:vertAlign w:val="superscript"/>
                              </w:rPr>
                              <w:t>th</w:t>
                            </w:r>
                            <w:r>
                              <w:rPr>
                                <w:rFonts w:ascii="Calibri" w:hAnsi="Calibri" w:cs="Calibri"/>
                              </w:rPr>
                              <w:t xml:space="preserve"> April 2023</w:t>
                            </w:r>
                            <w:r w:rsidRPr="00A04BD2">
                              <w:rPr>
                                <w:rFonts w:ascii="Tahoma" w:hAnsi="Tahoma" w:cs="Tahoma"/>
                                <w:sz w:val="22"/>
                                <w:szCs w:val="22"/>
                              </w:rPr>
                              <w:t xml:space="preserve">                                         </w:t>
                            </w:r>
                            <w:r>
                              <w:rPr>
                                <w:rFonts w:ascii="Tahoma" w:hAnsi="Tahoma" w:cs="Tahoma"/>
                                <w:sz w:val="22"/>
                                <w:szCs w:val="22"/>
                              </w:rPr>
                              <w:t xml:space="preserve">   </w:t>
                            </w:r>
                            <w:r w:rsidRPr="00A04BD2">
                              <w:rPr>
                                <w:rFonts w:ascii="Tahoma" w:hAnsi="Tahoma" w:cs="Tahoma"/>
                                <w:sz w:val="22"/>
                                <w:szCs w:val="22"/>
                              </w:rPr>
                              <w:t xml:space="preserve">  </w:t>
                            </w:r>
                          </w:p>
                          <w:p w14:paraId="469AE16B" w14:textId="77777777" w:rsidR="001C4499" w:rsidRDefault="001C4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21EE61" id="Text Box 1" o:spid="_x0000_s1027" type="#_x0000_t202" style="position:absolute;margin-left:-49.25pt;margin-top:69.1pt;width:175pt;height:30.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" fillcolor="white [3201]" stroked="f" strokeweight=".5pt">
                <v:textbox>
                  <w:txbxContent>
                    <w:p w14:paraId="12419D8D" w14:textId="25F246FC" w:rsidR="001C4499" w:rsidRDefault="001C4499" w:rsidP="001C4499">
                      <w:r w:rsidRPr="00C03A24">
                        <w:rPr>
                          <w:rFonts w:ascii="Calibri" w:hAnsi="Calibri" w:cs="Calibri"/>
                          <w:b/>
                          <w:bCs/>
                        </w:rPr>
                        <w:t>Date:</w:t>
                      </w:r>
                      <w:r>
                        <w:rPr>
                          <w:rFonts w:ascii="Tahoma" w:hAnsi="Tahoma" w:cs="Tahoma"/>
                          <w:sz w:val="22"/>
                          <w:szCs w:val="22"/>
                        </w:rPr>
                        <w:t xml:space="preserve"> </w:t>
                      </w:r>
                      <w:r w:rsidRPr="00602CB6">
                        <w:rPr>
                          <w:rFonts w:ascii="Calibri" w:hAnsi="Calibri" w:cs="Calibri"/>
                        </w:rPr>
                        <w:t>2</w:t>
                      </w:r>
                      <w:r>
                        <w:rPr>
                          <w:rFonts w:ascii="Calibri" w:hAnsi="Calibri" w:cs="Calibri"/>
                        </w:rPr>
                        <w:t>4</w:t>
                      </w:r>
                      <w:r w:rsidRPr="00C44CEC">
                        <w:rPr>
                          <w:rFonts w:ascii="Calibri" w:hAnsi="Calibri" w:cs="Calibri"/>
                          <w:vertAlign w:val="superscript"/>
                        </w:rPr>
                        <w:t>th</w:t>
                      </w:r>
                      <w:r>
                        <w:rPr>
                          <w:rFonts w:ascii="Calibri" w:hAnsi="Calibri" w:cs="Calibri"/>
                        </w:rPr>
                        <w:t xml:space="preserve"> April 2023</w:t>
                      </w:r>
                      <w:r w:rsidRPr="00A04BD2">
                        <w:rPr>
                          <w:rFonts w:ascii="Tahoma" w:hAnsi="Tahoma" w:cs="Tahoma"/>
                          <w:sz w:val="22"/>
                          <w:szCs w:val="22"/>
                        </w:rPr>
                        <w:t xml:space="preserve">                                         </w:t>
                      </w:r>
                      <w:r>
                        <w:rPr>
                          <w:rFonts w:ascii="Tahoma" w:hAnsi="Tahoma" w:cs="Tahoma"/>
                          <w:sz w:val="22"/>
                          <w:szCs w:val="22"/>
                        </w:rPr>
                        <w:t xml:space="preserve">   </w:t>
                      </w:r>
                      <w:r w:rsidRPr="00A04BD2">
                        <w:rPr>
                          <w:rFonts w:ascii="Tahoma" w:hAnsi="Tahoma" w:cs="Tahoma"/>
                          <w:sz w:val="22"/>
                          <w:szCs w:val="22"/>
                        </w:rPr>
                        <w:t xml:space="preserve">  </w:t>
                      </w:r>
                    </w:p>
                    <w:p w14:paraId="469AE16B" w14:textId="77777777" w:rsidR="001C4499" w:rsidRDefault="001C4499"/>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1C4499" w:rsidRPr="00C068C9" w14:paraId="778C4396" w14:textId="77777777" w:rsidTr="00174E62">
        <w:tc>
          <w:tcPr>
            <w:tcW w:w="11340" w:type="dxa"/>
            <w:shd w:val="clear" w:color="auto" w:fill="auto"/>
          </w:tcPr>
          <w:p w14:paraId="0D4DAA55" w14:textId="7270A7E2" w:rsidR="001C4499" w:rsidRPr="00A401B4" w:rsidRDefault="001C4499" w:rsidP="00174E62">
            <w:pPr>
              <w:jc w:val="both"/>
              <w:rPr>
                <w:rFonts w:ascii="Calibri" w:hAnsi="Calibri" w:cs="Calibri"/>
              </w:rPr>
            </w:pPr>
            <w:r w:rsidRPr="00A401B4">
              <w:rPr>
                <w:rFonts w:ascii="Calibri" w:hAnsi="Calibri" w:cs="Calibri"/>
                <w:color w:val="000000"/>
              </w:rPr>
              <w:t>The Job Description will be subject to periodic review to fit in with the needs of the Trust and provide development opportunities. It is not a comprehensive set of tasks, but sets out the main expectations of the Trust in relation to the po</w:t>
            </w:r>
            <w:r>
              <w:rPr>
                <w:rFonts w:ascii="Calibri" w:hAnsi="Calibri" w:cs="Calibri"/>
                <w:color w:val="000000"/>
              </w:rPr>
              <w:t>s</w:t>
            </w:r>
            <w:r w:rsidRPr="00A401B4">
              <w:rPr>
                <w:rFonts w:ascii="Calibri" w:hAnsi="Calibri" w:cs="Calibri"/>
                <w:color w:val="000000"/>
              </w:rPr>
              <w:t>tholder’s responsibilities and duties at this time.</w:t>
            </w:r>
          </w:p>
        </w:tc>
      </w:tr>
    </w:tbl>
    <w:p w14:paraId="1FF7C918" w14:textId="00E08DB0" w:rsidR="001C4499" w:rsidRDefault="001C4499" w:rsidP="001C4499"/>
    <w:sectPr w:rsidR="001C4499" w:rsidSect="001C4499">
      <w:headerReference w:type="firs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C25F4" w14:textId="77777777" w:rsidR="00AF056A" w:rsidRDefault="00AF056A" w:rsidP="00AF056A">
      <w:r>
        <w:separator/>
      </w:r>
    </w:p>
  </w:endnote>
  <w:endnote w:type="continuationSeparator" w:id="0">
    <w:p w14:paraId="0CD03CA8" w14:textId="77777777" w:rsidR="00AF056A" w:rsidRDefault="00AF056A" w:rsidP="00AF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Atten Book">
    <w:altName w:val="Calibri"/>
    <w:panose1 w:val="00000000000000000000"/>
    <w:charset w:val="4D"/>
    <w:family w:val="auto"/>
    <w:notTrueType/>
    <w:pitch w:val="variable"/>
    <w:sig w:usb0="A00000FF" w:usb1="4000A06B" w:usb2="00000000" w:usb3="00000000" w:csb0="00000093"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2DAC1" w14:textId="77777777" w:rsidR="00AF056A" w:rsidRDefault="00AF056A" w:rsidP="00AF056A">
      <w:r>
        <w:separator/>
      </w:r>
    </w:p>
  </w:footnote>
  <w:footnote w:type="continuationSeparator" w:id="0">
    <w:p w14:paraId="17237D0C" w14:textId="77777777" w:rsidR="00AF056A" w:rsidRDefault="00AF056A" w:rsidP="00AF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742BD" w14:textId="04C4C874" w:rsidR="001C4499" w:rsidRDefault="00984401">
    <w:pPr>
      <w:pStyle w:val="Header"/>
    </w:pPr>
    <w:r>
      <w:rPr>
        <w:noProof/>
        <w14:ligatures w14:val="standardContextual"/>
      </w:rPr>
      <w:drawing>
        <wp:anchor distT="0" distB="0" distL="114300" distR="114300" simplePos="0" relativeHeight="251660288" behindDoc="0" locked="0" layoutInCell="1" allowOverlap="1" wp14:anchorId="732860F3" wp14:editId="03007D3A">
          <wp:simplePos x="0" y="0"/>
          <wp:positionH relativeFrom="page">
            <wp:posOffset>6055360</wp:posOffset>
          </wp:positionH>
          <wp:positionV relativeFrom="paragraph">
            <wp:posOffset>-268605</wp:posOffset>
          </wp:positionV>
          <wp:extent cx="1190625" cy="1114425"/>
          <wp:effectExtent l="0" t="0" r="9525" b="9525"/>
          <wp:wrapSquare wrapText="bothSides"/>
          <wp:docPr id="1197572310" name="Picture 1" descr="A blue circle with a yellow sun and green shield&#10;&#10;Description automatically generated"/>
          <wp:cNvGraphicFramePr/>
          <a:graphic xmlns:a="http://schemas.openxmlformats.org/drawingml/2006/main">
            <a:graphicData uri="http://schemas.openxmlformats.org/drawingml/2006/picture">
              <pic:pic xmlns:pic="http://schemas.openxmlformats.org/drawingml/2006/picture">
                <pic:nvPicPr>
                  <pic:cNvPr id="1197572310" name="Picture 1" descr="A blue circle with a yellow sun and green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1114425"/>
                  </a:xfrm>
                  <a:prstGeom prst="rect">
                    <a:avLst/>
                  </a:prstGeom>
                </pic:spPr>
              </pic:pic>
            </a:graphicData>
          </a:graphic>
          <wp14:sizeRelH relativeFrom="page">
            <wp14:pctWidth>0</wp14:pctWidth>
          </wp14:sizeRelH>
          <wp14:sizeRelV relativeFrom="page">
            <wp14:pctHeight>0</wp14:pctHeight>
          </wp14:sizeRelV>
        </wp:anchor>
      </w:drawing>
    </w:r>
    <w:r w:rsidR="007470EB">
      <w:rPr>
        <w:noProof/>
        <w:lang w:val="en-US"/>
      </w:rPr>
      <w:drawing>
        <wp:anchor distT="0" distB="0" distL="114300" distR="114300" simplePos="0" relativeHeight="251659264" behindDoc="1" locked="0" layoutInCell="1" allowOverlap="1" wp14:anchorId="67E466DB" wp14:editId="7CA9AA6F">
          <wp:simplePos x="0" y="0"/>
          <wp:positionH relativeFrom="page">
            <wp:posOffset>228600</wp:posOffset>
          </wp:positionH>
          <wp:positionV relativeFrom="paragraph">
            <wp:posOffset>-240030</wp:posOffset>
          </wp:positionV>
          <wp:extent cx="2647950" cy="1165860"/>
          <wp:effectExtent l="0" t="0" r="0" b="0"/>
          <wp:wrapTight wrapText="bothSides">
            <wp:wrapPolygon edited="0">
              <wp:start x="0" y="0"/>
              <wp:lineTo x="0" y="21176"/>
              <wp:lineTo x="21445" y="21176"/>
              <wp:lineTo x="21445" y="0"/>
              <wp:lineTo x="0" y="0"/>
            </wp:wrapPolygon>
          </wp:wrapTight>
          <wp:docPr id="994831912" name="Picture 9948319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31912" name="Picture 994831912" descr="A close-up of a logo&#10;&#10;Description automatically generated"/>
                  <pic:cNvPicPr/>
                </pic:nvPicPr>
                <pic:blipFill rotWithShape="1">
                  <a:blip r:embed="rId2" cstate="print">
                    <a:extLst>
                      <a:ext uri="{28A0092B-C50C-407E-A947-70E740481C1C}">
                        <a14:useLocalDpi xmlns:a14="http://schemas.microsoft.com/office/drawing/2010/main" val="0"/>
                      </a:ext>
                    </a:extLst>
                  </a:blip>
                  <a:srcRect l="4405" t="21763" r="55583"/>
                  <a:stretch/>
                </pic:blipFill>
                <pic:spPr bwMode="auto">
                  <a:xfrm>
                    <a:off x="0" y="0"/>
                    <a:ext cx="2647950"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6A"/>
    <w:rsid w:val="001C4499"/>
    <w:rsid w:val="001F2932"/>
    <w:rsid w:val="003F23BF"/>
    <w:rsid w:val="00443292"/>
    <w:rsid w:val="007470EB"/>
    <w:rsid w:val="00970721"/>
    <w:rsid w:val="00984401"/>
    <w:rsid w:val="00A458DD"/>
    <w:rsid w:val="00A601B5"/>
    <w:rsid w:val="00AF056A"/>
    <w:rsid w:val="00F023CE"/>
    <w:rsid w:val="00F7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9405F4"/>
  <w15:chartTrackingRefBased/>
  <w15:docId w15:val="{B7C6B47D-1EC9-4CBB-986D-6136E4B5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6A"/>
    <w:pPr>
      <w:spacing w:after="0" w:line="240" w:lineRule="auto"/>
    </w:pPr>
    <w:rPr>
      <w:rFonts w:ascii="New Atten Book" w:hAnsi="New Atten Book"/>
      <w:color w:val="000000" w:themeColor="text1" w:themeShade="80"/>
      <w:kern w:val="0"/>
      <w:sz w:val="24"/>
      <w:szCs w:val="24"/>
      <w14:ligatures w14:val="none"/>
    </w:rPr>
  </w:style>
  <w:style w:type="paragraph" w:styleId="Heading1">
    <w:name w:val="heading 1"/>
    <w:basedOn w:val="Normal"/>
    <w:next w:val="Normal"/>
    <w:link w:val="Heading1Char"/>
    <w:uiPriority w:val="9"/>
    <w:qFormat/>
    <w:rsid w:val="00AF0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56A"/>
    <w:rPr>
      <w:rFonts w:eastAsiaTheme="majorEastAsia" w:cstheme="majorBidi"/>
      <w:color w:val="272727" w:themeColor="text1" w:themeTint="D8"/>
    </w:rPr>
  </w:style>
  <w:style w:type="paragraph" w:styleId="Title">
    <w:name w:val="Title"/>
    <w:basedOn w:val="Normal"/>
    <w:next w:val="Normal"/>
    <w:link w:val="TitleChar"/>
    <w:uiPriority w:val="10"/>
    <w:qFormat/>
    <w:rsid w:val="00AF0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56A"/>
    <w:pPr>
      <w:spacing w:before="160"/>
      <w:jc w:val="center"/>
    </w:pPr>
    <w:rPr>
      <w:i/>
      <w:iCs/>
      <w:color w:val="404040" w:themeColor="text1" w:themeTint="BF"/>
    </w:rPr>
  </w:style>
  <w:style w:type="character" w:customStyle="1" w:styleId="QuoteChar">
    <w:name w:val="Quote Char"/>
    <w:basedOn w:val="DefaultParagraphFont"/>
    <w:link w:val="Quote"/>
    <w:uiPriority w:val="29"/>
    <w:rsid w:val="00AF056A"/>
    <w:rPr>
      <w:i/>
      <w:iCs/>
      <w:color w:val="404040" w:themeColor="text1" w:themeTint="BF"/>
    </w:rPr>
  </w:style>
  <w:style w:type="paragraph" w:styleId="ListParagraph">
    <w:name w:val="List Paragraph"/>
    <w:basedOn w:val="Normal"/>
    <w:uiPriority w:val="34"/>
    <w:qFormat/>
    <w:rsid w:val="00AF056A"/>
    <w:pPr>
      <w:ind w:left="720"/>
      <w:contextualSpacing/>
    </w:pPr>
  </w:style>
  <w:style w:type="character" w:styleId="IntenseEmphasis">
    <w:name w:val="Intense Emphasis"/>
    <w:basedOn w:val="DefaultParagraphFont"/>
    <w:uiPriority w:val="21"/>
    <w:qFormat/>
    <w:rsid w:val="00AF056A"/>
    <w:rPr>
      <w:i/>
      <w:iCs/>
      <w:color w:val="0F4761" w:themeColor="accent1" w:themeShade="BF"/>
    </w:rPr>
  </w:style>
  <w:style w:type="paragraph" w:styleId="IntenseQuote">
    <w:name w:val="Intense Quote"/>
    <w:basedOn w:val="Normal"/>
    <w:next w:val="Normal"/>
    <w:link w:val="IntenseQuoteChar"/>
    <w:uiPriority w:val="30"/>
    <w:qFormat/>
    <w:rsid w:val="00AF0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56A"/>
    <w:rPr>
      <w:i/>
      <w:iCs/>
      <w:color w:val="0F4761" w:themeColor="accent1" w:themeShade="BF"/>
    </w:rPr>
  </w:style>
  <w:style w:type="character" w:styleId="IntenseReference">
    <w:name w:val="Intense Reference"/>
    <w:basedOn w:val="DefaultParagraphFont"/>
    <w:uiPriority w:val="32"/>
    <w:qFormat/>
    <w:rsid w:val="00AF056A"/>
    <w:rPr>
      <w:b/>
      <w:bCs/>
      <w:smallCaps/>
      <w:color w:val="0F4761" w:themeColor="accent1" w:themeShade="BF"/>
      <w:spacing w:val="5"/>
    </w:rPr>
  </w:style>
  <w:style w:type="paragraph" w:styleId="Header">
    <w:name w:val="header"/>
    <w:basedOn w:val="Normal"/>
    <w:link w:val="HeaderChar"/>
    <w:uiPriority w:val="99"/>
    <w:unhideWhenUsed/>
    <w:rsid w:val="00AF056A"/>
    <w:pPr>
      <w:tabs>
        <w:tab w:val="center" w:pos="4513"/>
        <w:tab w:val="right" w:pos="9026"/>
      </w:tabs>
    </w:pPr>
  </w:style>
  <w:style w:type="character" w:customStyle="1" w:styleId="HeaderChar">
    <w:name w:val="Header Char"/>
    <w:basedOn w:val="DefaultParagraphFont"/>
    <w:link w:val="Header"/>
    <w:uiPriority w:val="99"/>
    <w:rsid w:val="00AF056A"/>
  </w:style>
  <w:style w:type="paragraph" w:styleId="Footer">
    <w:name w:val="footer"/>
    <w:basedOn w:val="Normal"/>
    <w:link w:val="FooterChar"/>
    <w:uiPriority w:val="99"/>
    <w:unhideWhenUsed/>
    <w:rsid w:val="00AF056A"/>
    <w:pPr>
      <w:tabs>
        <w:tab w:val="center" w:pos="4513"/>
        <w:tab w:val="right" w:pos="9026"/>
      </w:tabs>
    </w:pPr>
  </w:style>
  <w:style w:type="character" w:customStyle="1" w:styleId="FooterChar">
    <w:name w:val="Footer Char"/>
    <w:basedOn w:val="DefaultParagraphFont"/>
    <w:link w:val="Footer"/>
    <w:uiPriority w:val="99"/>
    <w:rsid w:val="00AF056A"/>
  </w:style>
  <w:style w:type="paragraph" w:styleId="NormalWeb">
    <w:name w:val="Normal (Web)"/>
    <w:basedOn w:val="Normal"/>
    <w:uiPriority w:val="99"/>
    <w:unhideWhenUsed/>
    <w:rsid w:val="00AF056A"/>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PENNEY</dc:creator>
  <cp:keywords/>
  <dc:description/>
  <cp:lastModifiedBy>L Whitworth</cp:lastModifiedBy>
  <cp:revision>5</cp:revision>
  <cp:lastPrinted>2024-02-12T11:51:00Z</cp:lastPrinted>
  <dcterms:created xsi:type="dcterms:W3CDTF">2024-02-12T11:46:00Z</dcterms:created>
  <dcterms:modified xsi:type="dcterms:W3CDTF">2024-02-12T11:51:00Z</dcterms:modified>
</cp:coreProperties>
</file>