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196" w:rsidRDefault="00317B0B">
      <w:pPr>
        <w:pStyle w:val="Title"/>
        <w:shd w:val="clear" w:color="auto" w:fill="FFFFFF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3682365</wp:posOffset>
            </wp:positionH>
            <wp:positionV relativeFrom="paragraph">
              <wp:posOffset>-713104</wp:posOffset>
            </wp:positionV>
            <wp:extent cx="2755900" cy="838200"/>
            <wp:effectExtent l="0" t="0" r="0" b="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B7196" w:rsidRDefault="00DB7196">
      <w:pPr>
        <w:pStyle w:val="Title"/>
        <w:shd w:val="clear" w:color="auto" w:fill="FFFFFF"/>
        <w:rPr>
          <w:rFonts w:ascii="Calibri" w:eastAsia="Calibri" w:hAnsi="Calibri" w:cs="Calibri"/>
          <w:color w:val="000000"/>
          <w:sz w:val="24"/>
          <w:szCs w:val="24"/>
        </w:rPr>
      </w:pPr>
    </w:p>
    <w:p w:rsidR="00DB7196" w:rsidRDefault="00317B0B">
      <w:pPr>
        <w:pStyle w:val="Title"/>
        <w:shd w:val="clear" w:color="auto" w:fill="FFFFFF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JOB DESCRIPTION</w:t>
      </w:r>
    </w:p>
    <w:p w:rsidR="00DB7196" w:rsidRDefault="00DB7196">
      <w:pPr>
        <w:rPr>
          <w:rFonts w:ascii="Calibri" w:eastAsia="Calibri" w:hAnsi="Calibri" w:cs="Calibri"/>
        </w:rPr>
      </w:pPr>
    </w:p>
    <w:tbl>
      <w:tblPr>
        <w:tblStyle w:val="a"/>
        <w:tblW w:w="91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710"/>
        <w:gridCol w:w="6748"/>
      </w:tblGrid>
      <w:tr w:rsidR="00DB7196">
        <w:trPr>
          <w:trHeight w:val="44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196" w:rsidRDefault="00DB719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96" w:rsidRDefault="00317B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Job Title: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7196" w:rsidRDefault="00B0516D" w:rsidP="00B0516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Lead Teacher of </w:t>
            </w:r>
            <w:r w:rsidR="00317B0B">
              <w:rPr>
                <w:rFonts w:ascii="Calibri" w:eastAsia="Calibri" w:hAnsi="Calibri" w:cs="Calibri"/>
                <w:b/>
              </w:rPr>
              <w:t xml:space="preserve">Design &amp; Technology </w:t>
            </w:r>
          </w:p>
        </w:tc>
      </w:tr>
      <w:tr w:rsidR="00DB7196">
        <w:trPr>
          <w:trHeight w:val="46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196" w:rsidRDefault="00DB719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7196" w:rsidRDefault="00317B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Grade:</w:t>
            </w:r>
          </w:p>
        </w:tc>
        <w:tc>
          <w:tcPr>
            <w:tcW w:w="6748" w:type="dxa"/>
            <w:vAlign w:val="center"/>
          </w:tcPr>
          <w:p w:rsidR="009D6CBB" w:rsidRPr="009D6CBB" w:rsidRDefault="009D6CBB" w:rsidP="009D6CBB">
            <w:pPr>
              <w:rPr>
                <w:rFonts w:ascii="Calibri" w:eastAsia="Calibri" w:hAnsi="Calibri" w:cs="Calibri"/>
                <w:b/>
                <w:color w:val="000000"/>
                <w:lang w:val="en-US"/>
              </w:rPr>
            </w:pPr>
            <w:r w:rsidRPr="009D6CBB">
              <w:rPr>
                <w:rFonts w:ascii="Calibri" w:eastAsia="Calibri" w:hAnsi="Calibri" w:cs="Calibri"/>
                <w:b/>
                <w:color w:val="000000"/>
                <w:lang w:val="en-US"/>
              </w:rPr>
              <w:t>Scale- MPS/UPS</w:t>
            </w:r>
          </w:p>
          <w:p w:rsidR="009D6CBB" w:rsidRPr="009D6CBB" w:rsidRDefault="00317B0B" w:rsidP="009D6CBB">
            <w:pPr>
              <w:rPr>
                <w:rFonts w:ascii="Calibri" w:eastAsia="Calibri" w:hAnsi="Calibri" w:cs="Calibri"/>
                <w:b/>
              </w:rPr>
            </w:pPr>
            <w:r w:rsidRPr="009D6CBB">
              <w:rPr>
                <w:rFonts w:ascii="Calibri" w:eastAsia="Calibri" w:hAnsi="Calibri" w:cs="Calibri"/>
                <w:b/>
              </w:rPr>
              <w:t>T</w:t>
            </w:r>
            <w:r w:rsidR="009D6CBB" w:rsidRPr="009D6CBB">
              <w:rPr>
                <w:rFonts w:ascii="Calibri" w:eastAsia="Calibri" w:hAnsi="Calibri" w:cs="Calibri"/>
                <w:b/>
              </w:rPr>
              <w:t>LR 3C £2,683 (2 year fixed term)</w:t>
            </w:r>
          </w:p>
        </w:tc>
      </w:tr>
      <w:tr w:rsidR="00DB7196">
        <w:trPr>
          <w:trHeight w:val="46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196" w:rsidRDefault="00DB719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96" w:rsidRDefault="00317B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Reports to:</w:t>
            </w:r>
          </w:p>
        </w:tc>
        <w:tc>
          <w:tcPr>
            <w:tcW w:w="6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96" w:rsidRDefault="00317B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Assistant </w:t>
            </w:r>
            <w:proofErr w:type="spellStart"/>
            <w:r>
              <w:rPr>
                <w:rFonts w:ascii="Calibri" w:eastAsia="Calibri" w:hAnsi="Calibri" w:cs="Calibri"/>
                <w:b/>
              </w:rPr>
              <w:t>Headteacher</w:t>
            </w:r>
            <w:proofErr w:type="spellEnd"/>
          </w:p>
        </w:tc>
      </w:tr>
    </w:tbl>
    <w:p w:rsidR="00DB7196" w:rsidRDefault="00DB7196">
      <w:pPr>
        <w:rPr>
          <w:rFonts w:ascii="Calibri" w:eastAsia="Calibri" w:hAnsi="Calibri" w:cs="Calibri"/>
        </w:rPr>
      </w:pPr>
    </w:p>
    <w:p w:rsidR="00DB7196" w:rsidRDefault="00317B0B">
      <w:pPr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-215899</wp:posOffset>
                </wp:positionH>
                <wp:positionV relativeFrom="paragraph">
                  <wp:posOffset>12700</wp:posOffset>
                </wp:positionV>
                <wp:extent cx="6400800" cy="2540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45600" y="378000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91C319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-215899</wp:posOffset>
                </wp:positionH>
                <wp:positionV relativeFrom="paragraph">
                  <wp:posOffset>12700</wp:posOffset>
                </wp:positionV>
                <wp:extent cx="6400800" cy="254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B7196" w:rsidRDefault="00DB7196">
      <w:pPr>
        <w:rPr>
          <w:rFonts w:ascii="Calibri" w:eastAsia="Calibri" w:hAnsi="Calibri" w:cs="Calibri"/>
          <w:u w:val="single"/>
        </w:rPr>
      </w:pPr>
    </w:p>
    <w:p w:rsidR="00DB7196" w:rsidRDefault="00317B0B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>Purpose of the job</w:t>
      </w:r>
    </w:p>
    <w:p w:rsidR="00DB7196" w:rsidRDefault="00DB7196">
      <w:pPr>
        <w:rPr>
          <w:rFonts w:ascii="Calibri" w:eastAsia="Calibri" w:hAnsi="Calibri" w:cs="Calibri"/>
          <w:u w:val="single"/>
        </w:rPr>
      </w:pPr>
    </w:p>
    <w:p w:rsidR="00DB7196" w:rsidRDefault="00317B0B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To ensure that there is a delivery of high quality lessons and a positive experience for all students within Product Design, Resistant Materials and 3D design for KS3, KS4 and KS5</w:t>
      </w:r>
    </w:p>
    <w:p w:rsidR="00DB7196" w:rsidRDefault="00DB7196">
      <w:pPr>
        <w:ind w:right="175"/>
        <w:rPr>
          <w:rFonts w:ascii="Calibri" w:eastAsia="Calibri" w:hAnsi="Calibri" w:cs="Calibri"/>
          <w:color w:val="000000"/>
          <w:u w:val="single"/>
        </w:rPr>
      </w:pPr>
    </w:p>
    <w:p w:rsidR="00DB7196" w:rsidRDefault="00317B0B">
      <w:pPr>
        <w:ind w:right="175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 xml:space="preserve">Main responsibilities of the Lead Teacher </w:t>
      </w:r>
    </w:p>
    <w:p w:rsidR="00DB7196" w:rsidRDefault="00DB7196">
      <w:pPr>
        <w:ind w:right="175"/>
        <w:rPr>
          <w:rFonts w:ascii="Calibri" w:eastAsia="Calibri" w:hAnsi="Calibri" w:cs="Calibri"/>
          <w:color w:val="000000"/>
          <w:u w:val="single"/>
        </w:rPr>
      </w:pPr>
    </w:p>
    <w:p w:rsidR="00DB7196" w:rsidRDefault="00317B0B">
      <w:pPr>
        <w:numPr>
          <w:ilvl w:val="0"/>
          <w:numId w:val="2"/>
        </w:numPr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Develop schemes of learning and resources for departmental use. Plan </w:t>
      </w:r>
      <w:proofErr w:type="spellStart"/>
      <w:r>
        <w:rPr>
          <w:rFonts w:ascii="Calibri" w:eastAsia="Calibri" w:hAnsi="Calibri" w:cs="Calibri"/>
          <w:color w:val="000000"/>
        </w:rPr>
        <w:t>SoL</w:t>
      </w:r>
      <w:proofErr w:type="spellEnd"/>
      <w:r>
        <w:rPr>
          <w:rFonts w:ascii="Calibri" w:eastAsia="Calibri" w:hAnsi="Calibri" w:cs="Calibri"/>
          <w:color w:val="000000"/>
        </w:rPr>
        <w:t xml:space="preserve">, create presentations and deliver the course/s </w:t>
      </w:r>
      <w:r>
        <w:rPr>
          <w:rFonts w:ascii="Calibri" w:eastAsia="Calibri" w:hAnsi="Calibri" w:cs="Calibri"/>
        </w:rPr>
        <w:t>that fits our curriculum structure.</w:t>
      </w:r>
    </w:p>
    <w:p w:rsidR="00DB7196" w:rsidRDefault="00317B0B">
      <w:pPr>
        <w:numPr>
          <w:ilvl w:val="0"/>
          <w:numId w:val="2"/>
        </w:numPr>
        <w:rPr>
          <w:color w:val="000000"/>
        </w:rPr>
      </w:pPr>
      <w:r>
        <w:rPr>
          <w:rFonts w:ascii="Calibri" w:eastAsia="Calibri" w:hAnsi="Calibri" w:cs="Calibri"/>
          <w:color w:val="000000"/>
        </w:rPr>
        <w:t>Oversee the continued identification of new resources to enhance teaching and learning and examinations results.</w:t>
      </w:r>
    </w:p>
    <w:p w:rsidR="00DB7196" w:rsidRDefault="00317B0B">
      <w:pPr>
        <w:numPr>
          <w:ilvl w:val="0"/>
          <w:numId w:val="2"/>
        </w:numPr>
        <w:rPr>
          <w:color w:val="000000"/>
        </w:rPr>
      </w:pPr>
      <w:r>
        <w:rPr>
          <w:rFonts w:ascii="Calibri" w:eastAsia="Calibri" w:hAnsi="Calibri" w:cs="Calibri"/>
          <w:color w:val="000000"/>
        </w:rPr>
        <w:t>Ensure regular communication with all staff in their subject area and the Director of Learning.</w:t>
      </w:r>
    </w:p>
    <w:p w:rsidR="00DB7196" w:rsidRDefault="00317B0B">
      <w:pPr>
        <w:numPr>
          <w:ilvl w:val="0"/>
          <w:numId w:val="2"/>
        </w:numPr>
        <w:rPr>
          <w:color w:val="000000"/>
        </w:rPr>
      </w:pPr>
      <w:r>
        <w:rPr>
          <w:rFonts w:ascii="Calibri" w:eastAsia="Calibri" w:hAnsi="Calibri" w:cs="Calibri"/>
          <w:color w:val="000000"/>
        </w:rPr>
        <w:t>Ensure that exams are set within department area for KS3 and that students are fully prepared for GCSE and A l</w:t>
      </w:r>
      <w:bookmarkStart w:id="0" w:name="_GoBack"/>
      <w:bookmarkEnd w:id="0"/>
      <w:r>
        <w:rPr>
          <w:rFonts w:ascii="Calibri" w:eastAsia="Calibri" w:hAnsi="Calibri" w:cs="Calibri"/>
          <w:color w:val="000000"/>
        </w:rPr>
        <w:t>evel. Establish early and effective communication with the Exams officer to follow the correct procedures.</w:t>
      </w:r>
    </w:p>
    <w:p w:rsidR="00DB7196" w:rsidRDefault="00317B0B">
      <w:pPr>
        <w:numPr>
          <w:ilvl w:val="0"/>
          <w:numId w:val="2"/>
        </w:numPr>
        <w:rPr>
          <w:color w:val="000000"/>
        </w:rPr>
      </w:pPr>
      <w:r>
        <w:rPr>
          <w:rFonts w:ascii="Calibri" w:eastAsia="Calibri" w:hAnsi="Calibri" w:cs="Calibri"/>
          <w:color w:val="000000"/>
        </w:rPr>
        <w:t>Ensure that there are targeted interventions with students where necessary. Maintain up to date RAP/underachievement data records.</w:t>
      </w:r>
    </w:p>
    <w:p w:rsidR="00DB7196" w:rsidRDefault="00317B0B">
      <w:pPr>
        <w:numPr>
          <w:ilvl w:val="0"/>
          <w:numId w:val="2"/>
        </w:numPr>
        <w:rPr>
          <w:color w:val="000000"/>
        </w:rPr>
      </w:pPr>
      <w:r>
        <w:rPr>
          <w:rFonts w:ascii="Calibri" w:eastAsia="Calibri" w:hAnsi="Calibri" w:cs="Calibri"/>
          <w:color w:val="000000"/>
        </w:rPr>
        <w:t>Attend line management meetings and ensure regular communication takes place with the SLT link.</w:t>
      </w:r>
    </w:p>
    <w:p w:rsidR="00DB7196" w:rsidRDefault="00317B0B">
      <w:pPr>
        <w:numPr>
          <w:ilvl w:val="0"/>
          <w:numId w:val="2"/>
        </w:numPr>
        <w:rPr>
          <w:color w:val="000000"/>
        </w:rPr>
      </w:pPr>
      <w:r>
        <w:rPr>
          <w:rFonts w:ascii="Calibri" w:eastAsia="Calibri" w:hAnsi="Calibri" w:cs="Calibri"/>
          <w:color w:val="000000"/>
        </w:rPr>
        <w:t>Follow the department and school behaviour policy.</w:t>
      </w:r>
    </w:p>
    <w:p w:rsidR="00DB7196" w:rsidRDefault="00317B0B">
      <w:pPr>
        <w:numPr>
          <w:ilvl w:val="0"/>
          <w:numId w:val="2"/>
        </w:numPr>
        <w:rPr>
          <w:color w:val="000000"/>
        </w:rPr>
      </w:pPr>
      <w:r>
        <w:rPr>
          <w:rFonts w:ascii="Calibri" w:eastAsia="Calibri" w:hAnsi="Calibri" w:cs="Calibri"/>
          <w:color w:val="000000"/>
        </w:rPr>
        <w:t>Continue to raise the profile of the subject area through trips, school website, Whitefield TV, displays and exhibitions.</w:t>
      </w:r>
    </w:p>
    <w:p w:rsidR="00DB7196" w:rsidRDefault="00317B0B">
      <w:pPr>
        <w:numPr>
          <w:ilvl w:val="0"/>
          <w:numId w:val="2"/>
        </w:numPr>
        <w:rPr>
          <w:color w:val="000000"/>
        </w:rPr>
      </w:pPr>
      <w:r>
        <w:rPr>
          <w:rFonts w:ascii="Calibri" w:eastAsia="Calibri" w:hAnsi="Calibri" w:cs="Calibri"/>
          <w:color w:val="000000"/>
        </w:rPr>
        <w:t>Ensure high quality work is on display for the end of year ADT exhibition.</w:t>
      </w:r>
    </w:p>
    <w:p w:rsidR="00DB7196" w:rsidRDefault="00317B0B">
      <w:pPr>
        <w:numPr>
          <w:ilvl w:val="0"/>
          <w:numId w:val="2"/>
        </w:numPr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Set high expectations to ensure the quality </w:t>
      </w:r>
      <w:r>
        <w:rPr>
          <w:rFonts w:ascii="Calibri" w:eastAsia="Calibri" w:hAnsi="Calibri" w:cs="Calibri"/>
        </w:rPr>
        <w:t>of work produced by the students</w:t>
      </w:r>
      <w:r>
        <w:rPr>
          <w:rFonts w:ascii="Calibri" w:eastAsia="Calibri" w:hAnsi="Calibri" w:cs="Calibri"/>
          <w:color w:val="000000"/>
        </w:rPr>
        <w:t xml:space="preserve"> is to a high standard</w:t>
      </w:r>
    </w:p>
    <w:p w:rsidR="00DB7196" w:rsidRDefault="00317B0B">
      <w:pPr>
        <w:numPr>
          <w:ilvl w:val="0"/>
          <w:numId w:val="2"/>
        </w:numPr>
        <w:rPr>
          <w:color w:val="000000"/>
        </w:rPr>
      </w:pPr>
      <w:r>
        <w:rPr>
          <w:rFonts w:ascii="Calibri" w:eastAsia="Calibri" w:hAnsi="Calibri" w:cs="Calibri"/>
          <w:color w:val="000000"/>
        </w:rPr>
        <w:t>Ensure home-learning is set and marked regularly.</w:t>
      </w:r>
    </w:p>
    <w:p w:rsidR="00DB7196" w:rsidRDefault="00317B0B">
      <w:pPr>
        <w:numPr>
          <w:ilvl w:val="0"/>
          <w:numId w:val="2"/>
        </w:numPr>
        <w:rPr>
          <w:color w:val="000000"/>
        </w:rPr>
      </w:pPr>
      <w:r>
        <w:rPr>
          <w:rFonts w:ascii="Calibri" w:eastAsia="Calibri" w:hAnsi="Calibri" w:cs="Calibri"/>
          <w:color w:val="000000"/>
        </w:rPr>
        <w:t>Ensure that deadlines for assessments and data drop for KS3, KS4 and A</w:t>
      </w:r>
      <w:r>
        <w:rPr>
          <w:rFonts w:ascii="Calibri" w:eastAsia="Calibri" w:hAnsi="Calibri" w:cs="Calibri"/>
        </w:rPr>
        <w:t xml:space="preserve"> L</w:t>
      </w:r>
      <w:r>
        <w:rPr>
          <w:rFonts w:ascii="Calibri" w:eastAsia="Calibri" w:hAnsi="Calibri" w:cs="Calibri"/>
          <w:color w:val="000000"/>
        </w:rPr>
        <w:t>evel are met on time.</w:t>
      </w:r>
    </w:p>
    <w:p w:rsidR="00DB7196" w:rsidRDefault="00317B0B">
      <w:pPr>
        <w:numPr>
          <w:ilvl w:val="0"/>
          <w:numId w:val="2"/>
        </w:numPr>
        <w:rPr>
          <w:color w:val="000000"/>
        </w:rPr>
      </w:pPr>
      <w:r>
        <w:rPr>
          <w:rFonts w:ascii="Calibri" w:eastAsia="Calibri" w:hAnsi="Calibri" w:cs="Calibri"/>
          <w:color w:val="000000"/>
        </w:rPr>
        <w:t>Ensure clubs take place at KS3 in lead areas.</w:t>
      </w:r>
    </w:p>
    <w:p w:rsidR="00DB7196" w:rsidRDefault="00317B0B">
      <w:pPr>
        <w:numPr>
          <w:ilvl w:val="0"/>
          <w:numId w:val="2"/>
        </w:numPr>
        <w:rPr>
          <w:color w:val="000000"/>
        </w:rPr>
      </w:pPr>
      <w:r>
        <w:rPr>
          <w:rFonts w:ascii="Calibri" w:eastAsia="Calibri" w:hAnsi="Calibri" w:cs="Calibri"/>
          <w:color w:val="000000"/>
        </w:rPr>
        <w:t>Lead and deliver the course and ensure effective communication with teachers in the subject.</w:t>
      </w:r>
    </w:p>
    <w:p w:rsidR="00DB7196" w:rsidRDefault="00317B0B">
      <w:pPr>
        <w:numPr>
          <w:ilvl w:val="0"/>
          <w:numId w:val="2"/>
        </w:numPr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Arrange cover for absent staff in individual subject area. </w:t>
      </w:r>
    </w:p>
    <w:p w:rsidR="00DB7196" w:rsidRDefault="00317B0B">
      <w:pPr>
        <w:numPr>
          <w:ilvl w:val="0"/>
          <w:numId w:val="2"/>
        </w:numPr>
        <w:rPr>
          <w:color w:val="000000"/>
        </w:rPr>
      </w:pPr>
      <w:r>
        <w:rPr>
          <w:rFonts w:ascii="Calibri" w:eastAsia="Calibri" w:hAnsi="Calibri" w:cs="Calibri"/>
          <w:color w:val="000000"/>
        </w:rPr>
        <w:t>Ensure all folders and files kept up to date.</w:t>
      </w:r>
    </w:p>
    <w:p w:rsidR="00DB7196" w:rsidRDefault="00DB7196">
      <w:pPr>
        <w:rPr>
          <w:rFonts w:ascii="Calibri" w:eastAsia="Calibri" w:hAnsi="Calibri" w:cs="Calibri"/>
          <w:color w:val="000000"/>
        </w:rPr>
      </w:pPr>
    </w:p>
    <w:p w:rsidR="00DB7196" w:rsidRDefault="00DB7196">
      <w:pPr>
        <w:ind w:right="175"/>
        <w:rPr>
          <w:rFonts w:ascii="Calibri" w:eastAsia="Calibri" w:hAnsi="Calibri" w:cs="Calibri"/>
          <w:b/>
          <w:u w:val="single"/>
        </w:rPr>
      </w:pPr>
    </w:p>
    <w:p w:rsidR="00DB7196" w:rsidRDefault="00317B0B">
      <w:pPr>
        <w:ind w:right="175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Teaching and Learning</w:t>
      </w:r>
    </w:p>
    <w:p w:rsidR="00DB7196" w:rsidRDefault="00DB7196">
      <w:pPr>
        <w:rPr>
          <w:rFonts w:ascii="Calibri" w:eastAsia="Calibri" w:hAnsi="Calibri" w:cs="Calibri"/>
          <w:color w:val="000000"/>
        </w:rPr>
      </w:pPr>
    </w:p>
    <w:p w:rsidR="00DB7196" w:rsidRDefault="00317B0B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To ensure that all Lead Practitioners are:</w:t>
      </w:r>
    </w:p>
    <w:p w:rsidR="00DB7196" w:rsidRDefault="00DB7196">
      <w:pPr>
        <w:rPr>
          <w:rFonts w:ascii="Calibri" w:eastAsia="Calibri" w:hAnsi="Calibri" w:cs="Calibri"/>
          <w:color w:val="000000"/>
        </w:rPr>
      </w:pPr>
    </w:p>
    <w:p w:rsidR="00DB7196" w:rsidRDefault="00317B0B">
      <w:pPr>
        <w:widowControl w:val="0"/>
        <w:numPr>
          <w:ilvl w:val="0"/>
          <w:numId w:val="3"/>
        </w:numPr>
        <w:tabs>
          <w:tab w:val="left" w:pos="316"/>
        </w:tabs>
        <w:ind w:right="15"/>
        <w:rPr>
          <w:color w:val="000000"/>
        </w:rPr>
      </w:pPr>
      <w:r>
        <w:rPr>
          <w:rFonts w:ascii="Calibri" w:eastAsia="Calibri" w:hAnsi="Calibri" w:cs="Calibri"/>
          <w:color w:val="000000"/>
        </w:rPr>
        <w:t>Accountable for individual teaching groups.</w:t>
      </w:r>
    </w:p>
    <w:p w:rsidR="00DB7196" w:rsidRDefault="00317B0B">
      <w:pPr>
        <w:widowControl w:val="0"/>
        <w:numPr>
          <w:ilvl w:val="0"/>
          <w:numId w:val="3"/>
        </w:numPr>
        <w:tabs>
          <w:tab w:val="left" w:pos="316"/>
        </w:tabs>
        <w:ind w:right="15"/>
        <w:rPr>
          <w:color w:val="000000"/>
        </w:rPr>
      </w:pPr>
      <w:r>
        <w:rPr>
          <w:rFonts w:ascii="Calibri" w:eastAsia="Calibri" w:hAnsi="Calibri" w:cs="Calibri"/>
          <w:color w:val="000000"/>
        </w:rPr>
        <w:t>Responsible for individual deadlines and planning of time.</w:t>
      </w:r>
    </w:p>
    <w:p w:rsidR="00DB7196" w:rsidRDefault="00317B0B">
      <w:pPr>
        <w:widowControl w:val="0"/>
        <w:numPr>
          <w:ilvl w:val="0"/>
          <w:numId w:val="3"/>
        </w:numPr>
        <w:tabs>
          <w:tab w:val="left" w:pos="316"/>
        </w:tabs>
        <w:ind w:right="15"/>
        <w:rPr>
          <w:color w:val="000000"/>
        </w:rPr>
      </w:pPr>
      <w:r>
        <w:rPr>
          <w:rFonts w:ascii="Calibri" w:eastAsia="Calibri" w:hAnsi="Calibri" w:cs="Calibri"/>
          <w:color w:val="000000"/>
        </w:rPr>
        <w:t>Understanding and following agreed schemes of learning, by using appropriate teaching resources.</w:t>
      </w:r>
    </w:p>
    <w:p w:rsidR="00DB7196" w:rsidRDefault="00317B0B">
      <w:pPr>
        <w:widowControl w:val="0"/>
        <w:numPr>
          <w:ilvl w:val="0"/>
          <w:numId w:val="3"/>
        </w:numPr>
        <w:tabs>
          <w:tab w:val="left" w:pos="316"/>
        </w:tabs>
        <w:ind w:right="15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Implementing the requirements of examination syllabuses and meet assessment deadlines within lead areas. </w:t>
      </w:r>
    </w:p>
    <w:p w:rsidR="00DB7196" w:rsidRDefault="00317B0B">
      <w:pPr>
        <w:widowControl w:val="0"/>
        <w:numPr>
          <w:ilvl w:val="0"/>
          <w:numId w:val="3"/>
        </w:numPr>
        <w:tabs>
          <w:tab w:val="left" w:pos="316"/>
        </w:tabs>
        <w:ind w:right="15"/>
        <w:rPr>
          <w:color w:val="000000"/>
        </w:rPr>
      </w:pPr>
      <w:r>
        <w:rPr>
          <w:rFonts w:ascii="Calibri" w:eastAsia="Calibri" w:hAnsi="Calibri" w:cs="Calibri"/>
        </w:rPr>
        <w:t>Teach clearly structured lessons which interest and motivate students.</w:t>
      </w:r>
    </w:p>
    <w:p w:rsidR="00DB7196" w:rsidRDefault="00317B0B">
      <w:pPr>
        <w:widowControl w:val="0"/>
        <w:numPr>
          <w:ilvl w:val="0"/>
          <w:numId w:val="3"/>
        </w:numPr>
        <w:tabs>
          <w:tab w:val="left" w:pos="316"/>
        </w:tabs>
        <w:ind w:right="1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Maintain an understanding of developments within teaching practice and methodology and initiatives at a local, national and global level.</w:t>
      </w:r>
    </w:p>
    <w:p w:rsidR="00DB7196" w:rsidRDefault="00317B0B">
      <w:pPr>
        <w:widowControl w:val="0"/>
        <w:numPr>
          <w:ilvl w:val="0"/>
          <w:numId w:val="3"/>
        </w:numPr>
        <w:tabs>
          <w:tab w:val="left" w:pos="316"/>
        </w:tabs>
        <w:ind w:right="1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be aware of general developments in Design and Technology and to maintain a detailed knowledge of A Level, GCSE and Key Stage 3 courses.</w:t>
      </w:r>
    </w:p>
    <w:p w:rsidR="00DB7196" w:rsidRDefault="00DB7196">
      <w:pPr>
        <w:rPr>
          <w:rFonts w:ascii="Calibri" w:eastAsia="Calibri" w:hAnsi="Calibri" w:cs="Calibri"/>
          <w:color w:val="000000"/>
          <w:u w:val="single"/>
        </w:rPr>
      </w:pPr>
    </w:p>
    <w:p w:rsidR="00DB7196" w:rsidRDefault="00317B0B">
      <w:pPr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Additional Provision</w:t>
      </w:r>
    </w:p>
    <w:p w:rsidR="00DB7196" w:rsidRDefault="00DB7196">
      <w:pPr>
        <w:rPr>
          <w:rFonts w:ascii="Calibri" w:eastAsia="Calibri" w:hAnsi="Calibri" w:cs="Calibri"/>
          <w:color w:val="000000"/>
        </w:rPr>
      </w:pPr>
    </w:p>
    <w:p w:rsidR="00DB7196" w:rsidRDefault="00317B0B">
      <w:pPr>
        <w:numPr>
          <w:ilvl w:val="1"/>
          <w:numId w:val="4"/>
        </w:numPr>
        <w:rPr>
          <w:color w:val="000000"/>
        </w:rPr>
      </w:pPr>
      <w:r>
        <w:rPr>
          <w:rFonts w:ascii="Calibri" w:eastAsia="Calibri" w:hAnsi="Calibri" w:cs="Calibri"/>
          <w:color w:val="000000"/>
        </w:rPr>
        <w:t>Identify students on the course whose achievements should be recognised and celebrated.</w:t>
      </w:r>
    </w:p>
    <w:p w:rsidR="00DB7196" w:rsidRDefault="00317B0B">
      <w:pPr>
        <w:numPr>
          <w:ilvl w:val="1"/>
          <w:numId w:val="4"/>
        </w:numPr>
        <w:rPr>
          <w:color w:val="000000"/>
        </w:rPr>
      </w:pPr>
      <w:r>
        <w:rPr>
          <w:rFonts w:ascii="Calibri" w:eastAsia="Calibri" w:hAnsi="Calibri" w:cs="Calibri"/>
          <w:color w:val="000000"/>
        </w:rPr>
        <w:t>Contribute as required to department display and celebration events to recognise students’ success in your lead area.</w:t>
      </w:r>
    </w:p>
    <w:p w:rsidR="00DB7196" w:rsidRDefault="00317B0B">
      <w:pPr>
        <w:numPr>
          <w:ilvl w:val="1"/>
          <w:numId w:val="4"/>
        </w:numPr>
        <w:rPr>
          <w:color w:val="000000"/>
        </w:rPr>
      </w:pPr>
      <w:r>
        <w:rPr>
          <w:rFonts w:ascii="Calibri" w:eastAsia="Calibri" w:hAnsi="Calibri" w:cs="Calibri"/>
          <w:color w:val="000000"/>
        </w:rPr>
        <w:t>Organise and lead on your subject area.</w:t>
      </w:r>
    </w:p>
    <w:p w:rsidR="00DB7196" w:rsidRDefault="00317B0B">
      <w:pPr>
        <w:numPr>
          <w:ilvl w:val="1"/>
          <w:numId w:val="4"/>
        </w:numPr>
        <w:rPr>
          <w:color w:val="000000"/>
        </w:rPr>
      </w:pPr>
      <w:r>
        <w:rPr>
          <w:rFonts w:ascii="Calibri" w:eastAsia="Calibri" w:hAnsi="Calibri" w:cs="Calibri"/>
          <w:color w:val="000000"/>
        </w:rPr>
        <w:t>Promote and encourage students to enter competitions within your lead area.</w:t>
      </w:r>
    </w:p>
    <w:p w:rsidR="00DB7196" w:rsidRDefault="00DB7196">
      <w:pPr>
        <w:rPr>
          <w:rFonts w:ascii="Calibri" w:eastAsia="Calibri" w:hAnsi="Calibri" w:cs="Calibri"/>
          <w:color w:val="000000"/>
        </w:rPr>
      </w:pPr>
    </w:p>
    <w:p w:rsidR="00DB7196" w:rsidRDefault="00317B0B">
      <w:pPr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>General</w:t>
      </w:r>
    </w:p>
    <w:p w:rsidR="00DB7196" w:rsidRDefault="00DB7196">
      <w:pPr>
        <w:ind w:left="720"/>
        <w:jc w:val="both"/>
        <w:rPr>
          <w:rFonts w:ascii="Calibri" w:eastAsia="Calibri" w:hAnsi="Calibri" w:cs="Calibri"/>
          <w:u w:val="single"/>
        </w:rPr>
      </w:pPr>
    </w:p>
    <w:p w:rsidR="00DB7196" w:rsidRDefault="00317B0B">
      <w:pPr>
        <w:numPr>
          <w:ilvl w:val="0"/>
          <w:numId w:val="1"/>
        </w:numPr>
        <w:jc w:val="both"/>
      </w:pPr>
      <w:r>
        <w:rPr>
          <w:rFonts w:ascii="Calibri" w:eastAsia="Calibri" w:hAnsi="Calibri" w:cs="Calibri"/>
        </w:rPr>
        <w:t xml:space="preserve">To engage in continuous professional development in a structured way, using a range of development opportunities to increase competence in the role. </w:t>
      </w:r>
    </w:p>
    <w:p w:rsidR="00DB7196" w:rsidRDefault="00317B0B">
      <w:pPr>
        <w:numPr>
          <w:ilvl w:val="0"/>
          <w:numId w:val="1"/>
        </w:numPr>
        <w:jc w:val="both"/>
      </w:pPr>
      <w:r>
        <w:rPr>
          <w:rFonts w:ascii="Calibri" w:eastAsia="Calibri" w:hAnsi="Calibri" w:cs="Calibri"/>
        </w:rPr>
        <w:t>To have regard for Health and Safety at all times and adhere to the school’s Health and Safety policy at all times.</w:t>
      </w:r>
    </w:p>
    <w:p w:rsidR="00DB7196" w:rsidRDefault="00317B0B">
      <w:pPr>
        <w:numPr>
          <w:ilvl w:val="0"/>
          <w:numId w:val="1"/>
        </w:numPr>
        <w:jc w:val="both"/>
      </w:pPr>
      <w:r>
        <w:rPr>
          <w:rFonts w:ascii="Calibri" w:eastAsia="Calibri" w:hAnsi="Calibri" w:cs="Calibri"/>
        </w:rPr>
        <w:t>To contribute to whole School Special Events as and when required.</w:t>
      </w:r>
      <w:r>
        <w:rPr>
          <w:rFonts w:ascii="Calibri" w:eastAsia="Calibri" w:hAnsi="Calibri" w:cs="Calibri"/>
          <w:b/>
        </w:rPr>
        <w:t xml:space="preserve"> </w:t>
      </w:r>
    </w:p>
    <w:p w:rsidR="00DB7196" w:rsidRDefault="00317B0B">
      <w:pPr>
        <w:widowControl w:val="0"/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26"/>
        <w:jc w:val="both"/>
      </w:pPr>
      <w:r>
        <w:rPr>
          <w:rFonts w:ascii="Calibri" w:eastAsia="Calibri" w:hAnsi="Calibri" w:cs="Calibri"/>
        </w:rPr>
        <w:t>To be aware of the School’s duty of care in relation to staff, students and visitors and to comply with all health and safety policies at all times</w:t>
      </w:r>
      <w:r>
        <w:rPr>
          <w:rFonts w:ascii="Calibri" w:eastAsia="Calibri" w:hAnsi="Calibri" w:cs="Calibri"/>
          <w:b/>
        </w:rPr>
        <w:t>.</w:t>
      </w:r>
    </w:p>
    <w:p w:rsidR="00DB7196" w:rsidRDefault="00317B0B">
      <w:pPr>
        <w:widowControl w:val="0"/>
        <w:numPr>
          <w:ilvl w:val="0"/>
          <w:numId w:val="1"/>
        </w:num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rFonts w:ascii="Calibri" w:eastAsia="Calibri" w:hAnsi="Calibri" w:cs="Calibri"/>
        </w:rPr>
        <w:t>To be aware of and comply with the codes of conduct, regulations and policies of the School and its commitment to equal opportunities.</w:t>
      </w:r>
    </w:p>
    <w:p w:rsidR="00DB7196" w:rsidRDefault="00DB7196">
      <w:pPr>
        <w:rPr>
          <w:rFonts w:ascii="Calibri" w:eastAsia="Calibri" w:hAnsi="Calibri" w:cs="Calibri"/>
          <w:color w:val="000000"/>
        </w:rPr>
      </w:pPr>
    </w:p>
    <w:p w:rsidR="00DB7196" w:rsidRDefault="00317B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 job description should be read in conjunction with the Statutory Teacher’s Pay and Conditions documents and the Standards for Teachers.</w:t>
      </w:r>
    </w:p>
    <w:p w:rsidR="00DB7196" w:rsidRDefault="00DB7196">
      <w:pPr>
        <w:rPr>
          <w:rFonts w:ascii="Calibri" w:eastAsia="Calibri" w:hAnsi="Calibri" w:cs="Calibri"/>
        </w:rPr>
      </w:pPr>
    </w:p>
    <w:p w:rsidR="00DB7196" w:rsidRDefault="00317B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This job description is current at the date indicated below but, in consultation with the post holder, it may be changed by the </w:t>
      </w:r>
      <w:proofErr w:type="spellStart"/>
      <w:r>
        <w:rPr>
          <w:rFonts w:ascii="Calibri" w:eastAsia="Calibri" w:hAnsi="Calibri" w:cs="Calibri"/>
        </w:rPr>
        <w:t>Headteacher</w:t>
      </w:r>
      <w:proofErr w:type="spellEnd"/>
      <w:r>
        <w:rPr>
          <w:rFonts w:ascii="Calibri" w:eastAsia="Calibri" w:hAnsi="Calibri" w:cs="Calibri"/>
        </w:rPr>
        <w:t xml:space="preserve"> to reflect or anticipate changes in the post commensurate with the grade or job title.</w:t>
      </w:r>
    </w:p>
    <w:p w:rsidR="00DB7196" w:rsidRDefault="00317B0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May 2019</w:t>
      </w:r>
    </w:p>
    <w:sectPr w:rsidR="00DB7196">
      <w:footerReference w:type="default" r:id="rId9"/>
      <w:pgSz w:w="11906" w:h="16838"/>
      <w:pgMar w:top="1440" w:right="1418" w:bottom="1440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3F2" w:rsidRDefault="00317B0B">
      <w:r>
        <w:separator/>
      </w:r>
    </w:p>
  </w:endnote>
  <w:endnote w:type="continuationSeparator" w:id="0">
    <w:p w:rsidR="002663F2" w:rsidRDefault="0031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196" w:rsidRDefault="00317B0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-888999</wp:posOffset>
              </wp:positionH>
              <wp:positionV relativeFrom="paragraph">
                <wp:posOffset>-292099</wp:posOffset>
              </wp:positionV>
              <wp:extent cx="7899400" cy="616585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99400" cy="616585"/>
                        <a:chOff x="1396300" y="3471708"/>
                        <a:chExt cx="7899400" cy="616585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1396300" y="3471708"/>
                          <a:ext cx="7899400" cy="616585"/>
                          <a:chOff x="-496" y="15343"/>
                          <a:chExt cx="12440" cy="971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-496" y="15343"/>
                            <a:ext cx="12425" cy="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DB7196" w:rsidRDefault="00DB7196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6" name="Straight Arrow Connector 6"/>
                        <wps:cNvCnPr/>
                        <wps:spPr>
                          <a:xfrm>
                            <a:off x="-496" y="16175"/>
                            <a:ext cx="10568" cy="0"/>
                          </a:xfrm>
                          <a:prstGeom prst="straightConnector1">
                            <a:avLst/>
                          </a:prstGeom>
                          <a:noFill/>
                          <a:ln w="31750" cap="flat" cmpd="sng">
                            <a:solidFill>
                              <a:srgbClr val="91C319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" name="Straight Arrow Connector 7"/>
                        <wps:cNvCnPr/>
                        <wps:spPr>
                          <a:xfrm>
                            <a:off x="10408" y="16175"/>
                            <a:ext cx="1536" cy="0"/>
                          </a:xfrm>
                          <a:prstGeom prst="straightConnector1">
                            <a:avLst/>
                          </a:prstGeom>
                          <a:noFill/>
                          <a:ln w="31750" cap="flat" cmpd="sng">
                            <a:solidFill>
                              <a:srgbClr val="91C319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Shape 6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9661" y="15343"/>
                            <a:ext cx="1080" cy="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-888999</wp:posOffset>
              </wp:positionH>
              <wp:positionV relativeFrom="paragraph">
                <wp:posOffset>-292099</wp:posOffset>
              </wp:positionV>
              <wp:extent cx="7899400" cy="61658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99400" cy="6165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3F2" w:rsidRDefault="00317B0B">
      <w:r>
        <w:separator/>
      </w:r>
    </w:p>
  </w:footnote>
  <w:footnote w:type="continuationSeparator" w:id="0">
    <w:p w:rsidR="002663F2" w:rsidRDefault="00317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17032"/>
    <w:multiLevelType w:val="multilevel"/>
    <w:tmpl w:val="04300F4C"/>
    <w:lvl w:ilvl="0">
      <w:start w:val="1"/>
      <w:numFmt w:val="bullet"/>
      <w:lvlText w:val="●"/>
      <w:lvlJc w:val="left"/>
      <w:pPr>
        <w:ind w:left="43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2652FFF"/>
    <w:multiLevelType w:val="multilevel"/>
    <w:tmpl w:val="19529E7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5AB77047"/>
    <w:multiLevelType w:val="multilevel"/>
    <w:tmpl w:val="40380FE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▪"/>
      <w:lvlJc w:val="left"/>
      <w:pPr>
        <w:ind w:left="720" w:firstLine="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39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vertAlign w:val="baseline"/>
      </w:rPr>
    </w:lvl>
  </w:abstractNum>
  <w:abstractNum w:abstractNumId="3" w15:restartNumberingAfterBreak="0">
    <w:nsid w:val="6CAE0E9F"/>
    <w:multiLevelType w:val="multilevel"/>
    <w:tmpl w:val="2610AFA4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96"/>
    <w:rsid w:val="002663F2"/>
    <w:rsid w:val="00317B0B"/>
    <w:rsid w:val="009D6CBB"/>
    <w:rsid w:val="00B0516D"/>
    <w:rsid w:val="00DB7196"/>
    <w:rsid w:val="00DE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415637-A463-4989-A1C3-9CF13F91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CG Times" w:eastAsia="CG Times" w:hAnsi="CG Times" w:cs="CG Times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Whitefield</Company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McGhan, Christina</dc:creator>
  <cp:lastModifiedBy>McGhan, Christina</cp:lastModifiedBy>
  <cp:revision>2</cp:revision>
  <dcterms:created xsi:type="dcterms:W3CDTF">2019-06-28T13:19:00Z</dcterms:created>
  <dcterms:modified xsi:type="dcterms:W3CDTF">2019-06-28T13:19:00Z</dcterms:modified>
</cp:coreProperties>
</file>