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6DCB" w:rsidRDefault="00026DCB">
      <w:pPr>
        <w:widowControl w:val="0"/>
        <w:spacing w:line="276" w:lineRule="auto"/>
        <w:ind w:right="142"/>
        <w:rPr>
          <w:rFonts w:ascii="Source Sans Pro" w:eastAsia="Source Sans Pro" w:hAnsi="Source Sans Pro" w:cs="Source Sans Pro"/>
          <w:color w:val="000000"/>
        </w:rPr>
      </w:pPr>
    </w:p>
    <w:p w:rsidR="00357CC9" w:rsidRDefault="00357CC9" w:rsidP="00357CC9">
      <w:pPr>
        <w:spacing w:after="200" w:line="276" w:lineRule="auto"/>
        <w:rPr>
          <w:rFonts w:ascii="Source Sans Pro" w:eastAsia="Source Sans Pro" w:hAnsi="Source Sans Pro" w:cs="Source Sans Pro"/>
          <w:b/>
          <w:color w:val="000000"/>
          <w:sz w:val="36"/>
          <w:szCs w:val="36"/>
        </w:rPr>
      </w:pPr>
      <w:bookmarkStart w:id="0" w:name="_h41566i1e0t3" w:colFirst="0" w:colLast="0"/>
      <w:bookmarkStart w:id="1" w:name="_gjdgxs" w:colFirst="0" w:colLast="0"/>
      <w:bookmarkEnd w:id="0"/>
      <w:bookmarkEnd w:id="1"/>
    </w:p>
    <w:p w:rsidR="00357CC9" w:rsidRDefault="00357CC9" w:rsidP="00357CC9">
      <w:pPr>
        <w:spacing w:after="200" w:line="276" w:lineRule="auto"/>
        <w:rPr>
          <w:rFonts w:ascii="Source Sans Pro" w:eastAsia="Source Sans Pro" w:hAnsi="Source Sans Pro" w:cs="Source Sans Pro"/>
          <w:b/>
          <w:color w:val="000000"/>
          <w:sz w:val="36"/>
          <w:szCs w:val="36"/>
        </w:rPr>
      </w:pPr>
    </w:p>
    <w:p w:rsidR="00084ADB" w:rsidRPr="00084ADB" w:rsidRDefault="00084ADB" w:rsidP="00084ADB">
      <w:pPr>
        <w:ind w:right="142"/>
        <w:jc w:val="center"/>
        <w:rPr>
          <w:color w:val="auto"/>
          <w:sz w:val="24"/>
          <w:szCs w:val="24"/>
        </w:rPr>
      </w:pPr>
      <w:bookmarkStart w:id="2" w:name="_GoBack"/>
      <w:bookmarkEnd w:id="2"/>
      <w:r w:rsidRPr="00084ADB">
        <w:rPr>
          <w:rFonts w:ascii="Source Sans Pro" w:hAnsi="Source Sans Pro"/>
          <w:b/>
          <w:bCs/>
          <w:color w:val="000000"/>
          <w:sz w:val="36"/>
          <w:szCs w:val="36"/>
        </w:rPr>
        <w:t>Letter from Headteacher</w:t>
      </w:r>
    </w:p>
    <w:p w:rsidR="00084ADB" w:rsidRPr="00084ADB" w:rsidRDefault="00084ADB" w:rsidP="00084ADB">
      <w:pPr>
        <w:spacing w:after="240"/>
        <w:rPr>
          <w:color w:val="auto"/>
          <w:sz w:val="24"/>
          <w:szCs w:val="24"/>
        </w:rPr>
      </w:pPr>
    </w:p>
    <w:p w:rsidR="00084ADB" w:rsidRPr="00084ADB" w:rsidRDefault="00084ADB" w:rsidP="00084ADB">
      <w:pPr>
        <w:ind w:right="44"/>
        <w:jc w:val="right"/>
        <w:rPr>
          <w:color w:val="auto"/>
          <w:sz w:val="24"/>
          <w:szCs w:val="24"/>
        </w:rPr>
      </w:pPr>
      <w:r w:rsidRPr="00084ADB">
        <w:rPr>
          <w:rFonts w:ascii="Source Sans Pro" w:hAnsi="Source Sans Pro"/>
          <w:sz w:val="26"/>
          <w:szCs w:val="26"/>
        </w:rPr>
        <w:t>26 May 2023</w:t>
      </w:r>
    </w:p>
    <w:p w:rsidR="00084ADB" w:rsidRPr="00084ADB" w:rsidRDefault="00084ADB" w:rsidP="00084ADB">
      <w:pPr>
        <w:spacing w:after="240"/>
        <w:rPr>
          <w:color w:val="auto"/>
          <w:sz w:val="24"/>
          <w:szCs w:val="24"/>
        </w:rPr>
      </w:pPr>
    </w:p>
    <w:p w:rsidR="00084ADB" w:rsidRPr="00084ADB" w:rsidRDefault="00084ADB" w:rsidP="00084ADB">
      <w:pPr>
        <w:spacing w:after="200"/>
        <w:ind w:right="699"/>
        <w:jc w:val="both"/>
        <w:rPr>
          <w:color w:val="auto"/>
          <w:sz w:val="24"/>
          <w:szCs w:val="24"/>
        </w:rPr>
      </w:pPr>
      <w:r w:rsidRPr="00084ADB">
        <w:rPr>
          <w:rFonts w:ascii="Source Sans Pro" w:hAnsi="Source Sans Pro"/>
          <w:color w:val="000000"/>
          <w:sz w:val="22"/>
          <w:szCs w:val="22"/>
        </w:rPr>
        <w:t>Dear Candidate </w:t>
      </w:r>
    </w:p>
    <w:p w:rsidR="00084ADB" w:rsidRPr="00084ADB" w:rsidRDefault="00084ADB" w:rsidP="00084ADB">
      <w:pPr>
        <w:rPr>
          <w:color w:val="auto"/>
          <w:sz w:val="24"/>
          <w:szCs w:val="24"/>
        </w:rPr>
      </w:pPr>
    </w:p>
    <w:p w:rsidR="00084ADB" w:rsidRPr="00084ADB" w:rsidRDefault="00084ADB" w:rsidP="00084ADB">
      <w:pPr>
        <w:spacing w:after="200"/>
        <w:ind w:right="-98"/>
        <w:jc w:val="both"/>
        <w:rPr>
          <w:color w:val="auto"/>
          <w:sz w:val="24"/>
          <w:szCs w:val="24"/>
        </w:rPr>
      </w:pPr>
      <w:r w:rsidRPr="00084ADB">
        <w:rPr>
          <w:rFonts w:ascii="Source Sans Pro" w:hAnsi="Source Sans Pro"/>
          <w:color w:val="000000"/>
          <w:sz w:val="22"/>
          <w:szCs w:val="22"/>
        </w:rPr>
        <w:t>Thank you for your interest in the role of Assistant Headteacher - SENCO at Newham PRUs. </w:t>
      </w:r>
    </w:p>
    <w:p w:rsidR="00084ADB" w:rsidRPr="00084ADB" w:rsidRDefault="00084ADB" w:rsidP="00084ADB">
      <w:pPr>
        <w:spacing w:after="200"/>
        <w:ind w:right="-98"/>
        <w:jc w:val="both"/>
        <w:rPr>
          <w:color w:val="auto"/>
          <w:sz w:val="24"/>
          <w:szCs w:val="24"/>
        </w:rPr>
      </w:pPr>
      <w:r w:rsidRPr="00084ADB">
        <w:rPr>
          <w:rFonts w:ascii="Source Sans Pro" w:hAnsi="Source Sans Pro"/>
          <w:color w:val="000000"/>
          <w:sz w:val="22"/>
          <w:szCs w:val="22"/>
        </w:rPr>
        <w:t>I have been Headteacher at Newham PRUs since September 2016- having worked within many roles across our provisions for 25 years. I can say with complete confidence that this is a truly inspirational place to work. If you are highly motivated and skilled, enjoy working in a dynamic, creative and nurturing setting, and you are interested in changing lives, this is the school for you. </w:t>
      </w:r>
    </w:p>
    <w:p w:rsidR="00084ADB" w:rsidRPr="00084ADB" w:rsidRDefault="00084ADB" w:rsidP="00084ADB">
      <w:pPr>
        <w:spacing w:after="200"/>
        <w:ind w:right="-98"/>
        <w:jc w:val="both"/>
        <w:rPr>
          <w:color w:val="auto"/>
          <w:sz w:val="24"/>
          <w:szCs w:val="24"/>
        </w:rPr>
      </w:pPr>
      <w:r w:rsidRPr="00084ADB">
        <w:rPr>
          <w:rFonts w:ascii="Source Sans Pro" w:hAnsi="Source Sans Pro"/>
          <w:color w:val="000000"/>
          <w:sz w:val="22"/>
          <w:szCs w:val="22"/>
        </w:rPr>
        <w:t xml:space="preserve">Newham PRUs is made up through a hard federation of two separate schools, which provide access to learning through a broad range of provisions and pathways. We have one Management Committee and one leadership team who work across all sites and provisions. If appointed, you will be one of six Assistant </w:t>
      </w:r>
      <w:proofErr w:type="spellStart"/>
      <w:r w:rsidRPr="00084ADB">
        <w:rPr>
          <w:rFonts w:ascii="Source Sans Pro" w:hAnsi="Source Sans Pro"/>
          <w:color w:val="000000"/>
          <w:sz w:val="22"/>
          <w:szCs w:val="22"/>
        </w:rPr>
        <w:t>Headteachers</w:t>
      </w:r>
      <w:proofErr w:type="spellEnd"/>
      <w:r w:rsidRPr="00084ADB">
        <w:rPr>
          <w:rFonts w:ascii="Source Sans Pro" w:hAnsi="Source Sans Pro"/>
          <w:color w:val="000000"/>
          <w:sz w:val="22"/>
          <w:szCs w:val="22"/>
        </w:rPr>
        <w:t>, working with myself, the Deputy Headteacher and the Head of School. You will have full AHT responsibilities for a key area of school development, and access to quality professional development opportunities to progress your career. </w:t>
      </w:r>
    </w:p>
    <w:p w:rsidR="00084ADB" w:rsidRPr="00084ADB" w:rsidRDefault="00084ADB" w:rsidP="00084ADB">
      <w:pPr>
        <w:spacing w:after="200"/>
        <w:ind w:right="-98"/>
        <w:jc w:val="both"/>
        <w:rPr>
          <w:color w:val="auto"/>
          <w:sz w:val="24"/>
          <w:szCs w:val="24"/>
        </w:rPr>
      </w:pPr>
      <w:r w:rsidRPr="00084ADB">
        <w:rPr>
          <w:rFonts w:ascii="Source Sans Pro" w:hAnsi="Source Sans Pro"/>
          <w:color w:val="000000"/>
          <w:sz w:val="22"/>
          <w:szCs w:val="22"/>
        </w:rPr>
        <w:t>At Newham PRUs we are committed to creating an environment that is welcoming, inclusive, and diverse for all members of our community. We believe that every student, regardless of their background, deserves to feel valued and respected.  </w:t>
      </w:r>
    </w:p>
    <w:p w:rsidR="00084ADB" w:rsidRPr="00084ADB" w:rsidRDefault="00084ADB" w:rsidP="00084ADB">
      <w:pPr>
        <w:spacing w:after="200"/>
        <w:ind w:right="-98"/>
        <w:jc w:val="both"/>
        <w:rPr>
          <w:color w:val="auto"/>
          <w:sz w:val="24"/>
          <w:szCs w:val="24"/>
        </w:rPr>
      </w:pPr>
      <w:r w:rsidRPr="00084ADB">
        <w:rPr>
          <w:rFonts w:ascii="Source Sans Pro" w:hAnsi="Source Sans Pro"/>
          <w:color w:val="000000"/>
          <w:sz w:val="22"/>
          <w:szCs w:val="22"/>
        </w:rPr>
        <w:t>To uphold this commitment, we have established policies and practices that promote equality, inclusion, and diversity. Newham PRUs does not tolerate discrimination, harassment, or bullying based on race, ethnicity, gender, sexual orientation, religion, disability, or any other characteristic. We provide regular training and resources to staff and students on these issues, and we encourage open dialogue and communication to foster mutual understanding and respect. We also strive to promote diversity in our curriculum and extracurricular activities. We recognize the importance of exposing our students to different cultures, perspectives, and experiences, and we actively seek out opportunities to engage with diverse communities. Our goal is to prepare our students to thrive in a globalised world and to be effective agents of change in their communities.</w:t>
      </w:r>
    </w:p>
    <w:p w:rsidR="00084ADB" w:rsidRPr="00084ADB" w:rsidRDefault="00084ADB" w:rsidP="00084ADB">
      <w:pPr>
        <w:spacing w:after="200"/>
        <w:ind w:right="-98"/>
        <w:jc w:val="both"/>
        <w:rPr>
          <w:color w:val="auto"/>
          <w:sz w:val="24"/>
          <w:szCs w:val="24"/>
        </w:rPr>
      </w:pPr>
      <w:r w:rsidRPr="00084ADB">
        <w:rPr>
          <w:rFonts w:ascii="Source Sans Pro" w:hAnsi="Source Sans Pro"/>
          <w:color w:val="000000"/>
          <w:sz w:val="22"/>
          <w:szCs w:val="22"/>
        </w:rPr>
        <w:t>We understand that this is an ongoing process, and we are committed to continuously evaluating and improving our practices to ensure that we are providing an equitable and inclusive learning environment for all. We welcome feedback from our students, staff, and community members, and we are committed to working collaboratively to address any issues that arise.</w:t>
      </w:r>
    </w:p>
    <w:p w:rsidR="00084ADB" w:rsidRPr="00084ADB" w:rsidRDefault="00084ADB" w:rsidP="00084ADB">
      <w:pPr>
        <w:spacing w:after="200"/>
        <w:ind w:right="-98"/>
        <w:jc w:val="both"/>
        <w:rPr>
          <w:color w:val="auto"/>
          <w:sz w:val="24"/>
          <w:szCs w:val="24"/>
        </w:rPr>
      </w:pPr>
      <w:r w:rsidRPr="00084ADB">
        <w:rPr>
          <w:rFonts w:ascii="Source Sans Pro" w:hAnsi="Source Sans Pro"/>
          <w:color w:val="000000"/>
          <w:sz w:val="22"/>
          <w:szCs w:val="22"/>
        </w:rPr>
        <w:t>As accredited Nurture Schools (</w:t>
      </w:r>
      <w:r w:rsidRPr="00084ADB">
        <w:rPr>
          <w:rFonts w:ascii="Source Sans Pro" w:hAnsi="Source Sans Pro"/>
          <w:i/>
          <w:iCs/>
          <w:color w:val="000000"/>
          <w:sz w:val="22"/>
          <w:szCs w:val="22"/>
        </w:rPr>
        <w:t>Nurture UK</w:t>
      </w:r>
      <w:r w:rsidRPr="00084ADB">
        <w:rPr>
          <w:rFonts w:ascii="Source Sans Pro" w:hAnsi="Source Sans Pro"/>
          <w:color w:val="000000"/>
          <w:sz w:val="22"/>
          <w:szCs w:val="22"/>
        </w:rPr>
        <w:t>), the key principles of Nurture underpin and inform every aspect of school life. All AHT posts have responsibility for monitoring and further developing our nurture and inclusive practice within key areas of policy, practice and development, across our schools and provisions. If successful in being appointed as AHT, you will also work closely with the Deputy Head Teacher and Head of School to support the day-to-day operational running of our sites and provisions.</w:t>
      </w:r>
    </w:p>
    <w:p w:rsidR="00084ADB" w:rsidRPr="00084ADB" w:rsidRDefault="00084ADB" w:rsidP="00084ADB">
      <w:pPr>
        <w:spacing w:after="200"/>
        <w:ind w:right="-98"/>
        <w:jc w:val="both"/>
        <w:rPr>
          <w:color w:val="auto"/>
          <w:sz w:val="24"/>
          <w:szCs w:val="24"/>
        </w:rPr>
      </w:pPr>
      <w:r w:rsidRPr="00084ADB">
        <w:rPr>
          <w:rFonts w:ascii="Source Sans Pro" w:hAnsi="Source Sans Pro"/>
          <w:color w:val="000000"/>
          <w:sz w:val="22"/>
          <w:szCs w:val="22"/>
        </w:rPr>
        <w:lastRenderedPageBreak/>
        <w:t>This is a very exciting time to be joining Newham PRUs as we work closely with education colleagues across Newham to further develop and embrace our Newham wide inclusion strategy and infrastructure. At Newham PRUs we are further developing our future vision, closely aligning with National Policy (</w:t>
      </w:r>
      <w:r w:rsidRPr="00084ADB">
        <w:rPr>
          <w:rFonts w:ascii="Source Sans Pro" w:hAnsi="Source Sans Pro"/>
          <w:i/>
          <w:iCs/>
          <w:color w:val="000000"/>
          <w:sz w:val="22"/>
          <w:szCs w:val="22"/>
        </w:rPr>
        <w:t>White and Green Papers</w:t>
      </w:r>
      <w:r w:rsidRPr="00084ADB">
        <w:rPr>
          <w:rFonts w:ascii="Source Sans Pro" w:hAnsi="Source Sans Pro"/>
          <w:color w:val="000000"/>
          <w:sz w:val="22"/>
          <w:szCs w:val="22"/>
        </w:rPr>
        <w:t>). We are currently working with LBN Education Colleagues to design and embark upon delivering a new purpose built school for Newham PRUs in the heart of Newham, which will accommodate the delivery of a broad and ambitious curriculum, whilst providing access to targeted and bespoke multi-agency support and intervention that many of our young people require. </w:t>
      </w:r>
    </w:p>
    <w:p w:rsidR="00084ADB" w:rsidRPr="00084ADB" w:rsidRDefault="00084ADB" w:rsidP="00084ADB">
      <w:pPr>
        <w:spacing w:after="200"/>
        <w:ind w:right="-98"/>
        <w:jc w:val="both"/>
        <w:rPr>
          <w:color w:val="auto"/>
          <w:sz w:val="24"/>
          <w:szCs w:val="24"/>
        </w:rPr>
      </w:pPr>
      <w:r w:rsidRPr="00084ADB">
        <w:rPr>
          <w:rFonts w:ascii="Source Sans Pro" w:hAnsi="Source Sans Pro"/>
          <w:color w:val="000000"/>
          <w:sz w:val="22"/>
          <w:szCs w:val="22"/>
        </w:rPr>
        <w:t>This post offers a career development opportunity to the highly talented, highly-committed person who is appointed to it. Our students come to us at various points during their schooling – usually as a result of their previous school placement having broken down, whether through ill-health, behaviour issues or other difficulties – frequently feeling less than positive about themselves and their life chances. Our job is to help get them back on track, either through a return to mainstream school, being assessed and subsequently accessing Special School to meet their needs, or by completing their schooling with us, emerging prepared and ready to make a positive contribution wherever they go next. </w:t>
      </w:r>
    </w:p>
    <w:p w:rsidR="00084ADB" w:rsidRPr="00084ADB" w:rsidRDefault="00084ADB" w:rsidP="00084ADB">
      <w:pPr>
        <w:spacing w:after="200"/>
        <w:ind w:right="-98"/>
        <w:jc w:val="both"/>
        <w:rPr>
          <w:color w:val="auto"/>
          <w:sz w:val="24"/>
          <w:szCs w:val="24"/>
        </w:rPr>
      </w:pPr>
      <w:r w:rsidRPr="00084ADB">
        <w:rPr>
          <w:rFonts w:ascii="Source Sans Pro" w:hAnsi="Source Sans Pro"/>
          <w:color w:val="000000"/>
          <w:sz w:val="22"/>
          <w:szCs w:val="22"/>
        </w:rPr>
        <w:t>We aim to be both a place of safety and nurture – a home-from-home for students - and an environment where students are empowered to learn effectively, make better life choices and enjoy success in the future. If that challenge excites you as much as it continues to excite us, please apply. We would love to hear from you.</w:t>
      </w:r>
    </w:p>
    <w:p w:rsidR="00084ADB" w:rsidRPr="00084ADB" w:rsidRDefault="00084ADB" w:rsidP="00084ADB">
      <w:pPr>
        <w:spacing w:before="240" w:after="240"/>
        <w:ind w:right="699"/>
        <w:jc w:val="both"/>
        <w:rPr>
          <w:color w:val="auto"/>
          <w:sz w:val="24"/>
          <w:szCs w:val="24"/>
        </w:rPr>
      </w:pPr>
      <w:r w:rsidRPr="00084ADB">
        <w:rPr>
          <w:rFonts w:ascii="Source Sans Pro" w:eastAsia="Source Sans Pro" w:hAnsi="Source Sans Pro" w:cs="Source Sans Pro"/>
          <w:b/>
          <w:noProof/>
          <w:color w:val="000000"/>
          <w:sz w:val="36"/>
          <w:szCs w:val="36"/>
        </w:rPr>
        <w:drawing>
          <wp:inline distT="0" distB="0" distL="0" distR="0" wp14:anchorId="48B0BC5A" wp14:editId="32631D47">
            <wp:extent cx="2371725" cy="923925"/>
            <wp:effectExtent l="0" t="0" r="9525" b="9525"/>
            <wp:docPr id="6" name="Picture 6" descr="C:\Users\Mgohil6.316\Local Settings\Temporary Internet Files\Content.MSO\89EB206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gohil6.316\Local Settings\Temporary Internet Files\Content.MSO\89EB2061.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71725" cy="923925"/>
                    </a:xfrm>
                    <a:prstGeom prst="rect">
                      <a:avLst/>
                    </a:prstGeom>
                    <a:noFill/>
                    <a:ln>
                      <a:noFill/>
                    </a:ln>
                  </pic:spPr>
                </pic:pic>
              </a:graphicData>
            </a:graphic>
          </wp:inline>
        </w:drawing>
      </w:r>
    </w:p>
    <w:p w:rsidR="00084ADB" w:rsidRPr="00084ADB" w:rsidRDefault="00084ADB" w:rsidP="00084ADB">
      <w:pPr>
        <w:ind w:right="699"/>
        <w:rPr>
          <w:color w:val="auto"/>
          <w:sz w:val="24"/>
          <w:szCs w:val="24"/>
        </w:rPr>
      </w:pPr>
      <w:r w:rsidRPr="00084ADB">
        <w:rPr>
          <w:rFonts w:ascii="Arial Narrow" w:hAnsi="Arial Narrow"/>
          <w:b/>
          <w:bCs/>
          <w:color w:val="481373"/>
          <w:sz w:val="22"/>
          <w:szCs w:val="22"/>
        </w:rPr>
        <w:t>Kirsten MacLeod</w:t>
      </w:r>
    </w:p>
    <w:p w:rsidR="00084ADB" w:rsidRPr="00084ADB" w:rsidRDefault="00084ADB" w:rsidP="00084ADB">
      <w:pPr>
        <w:ind w:right="699"/>
        <w:rPr>
          <w:color w:val="auto"/>
          <w:sz w:val="24"/>
          <w:szCs w:val="24"/>
        </w:rPr>
      </w:pPr>
      <w:r w:rsidRPr="00084ADB">
        <w:rPr>
          <w:rFonts w:ascii="Arial Narrow" w:hAnsi="Arial Narrow"/>
          <w:b/>
          <w:bCs/>
          <w:sz w:val="22"/>
          <w:szCs w:val="22"/>
        </w:rPr>
        <w:t>Headteacher</w:t>
      </w:r>
    </w:p>
    <w:p w:rsidR="00084ADB" w:rsidRPr="00084ADB" w:rsidRDefault="00084ADB" w:rsidP="00084ADB">
      <w:pPr>
        <w:ind w:right="699"/>
        <w:rPr>
          <w:color w:val="auto"/>
          <w:sz w:val="24"/>
          <w:szCs w:val="24"/>
        </w:rPr>
      </w:pPr>
      <w:r w:rsidRPr="00084ADB">
        <w:rPr>
          <w:rFonts w:ascii="Arial Narrow" w:hAnsi="Arial Narrow"/>
          <w:b/>
          <w:bCs/>
          <w:color w:val="481373"/>
          <w:sz w:val="22"/>
          <w:szCs w:val="22"/>
        </w:rPr>
        <w:t>NEWHAM PRUs</w:t>
      </w:r>
    </w:p>
    <w:p w:rsidR="00084ADB" w:rsidRPr="00084ADB" w:rsidRDefault="00084ADB" w:rsidP="00084ADB">
      <w:pPr>
        <w:ind w:right="699"/>
        <w:rPr>
          <w:color w:val="auto"/>
          <w:sz w:val="24"/>
          <w:szCs w:val="24"/>
        </w:rPr>
      </w:pPr>
      <w:r w:rsidRPr="00084ADB">
        <w:rPr>
          <w:rFonts w:ascii="Arial Narrow" w:hAnsi="Arial Narrow"/>
          <w:b/>
          <w:bCs/>
          <w:color w:val="002060"/>
          <w:sz w:val="22"/>
          <w:szCs w:val="22"/>
        </w:rPr>
        <w:t>Tunmarsh School, New Directions PRU, PHOENIX</w:t>
      </w:r>
    </w:p>
    <w:p w:rsidR="00084ADB" w:rsidRPr="00084ADB" w:rsidRDefault="00084ADB" w:rsidP="00084ADB">
      <w:pPr>
        <w:ind w:right="699"/>
        <w:rPr>
          <w:color w:val="auto"/>
          <w:sz w:val="24"/>
          <w:szCs w:val="24"/>
        </w:rPr>
      </w:pPr>
      <w:r w:rsidRPr="00084ADB">
        <w:rPr>
          <w:rFonts w:ascii="Arial Narrow" w:hAnsi="Arial Narrow"/>
          <w:i/>
          <w:iCs/>
          <w:color w:val="002060"/>
          <w:sz w:val="22"/>
          <w:szCs w:val="22"/>
        </w:rPr>
        <w:t>Our school values</w:t>
      </w:r>
      <w:r w:rsidRPr="00084ADB">
        <w:rPr>
          <w:rFonts w:ascii="Arial Narrow" w:hAnsi="Arial Narrow"/>
          <w:color w:val="002060"/>
          <w:sz w:val="22"/>
          <w:szCs w:val="22"/>
        </w:rPr>
        <w:t>:</w:t>
      </w:r>
      <w:r w:rsidRPr="00084ADB">
        <w:rPr>
          <w:rFonts w:ascii="Arial Narrow" w:hAnsi="Arial Narrow"/>
          <w:sz w:val="22"/>
          <w:szCs w:val="22"/>
        </w:rPr>
        <w:t xml:space="preserve"> </w:t>
      </w:r>
      <w:r w:rsidRPr="00084ADB">
        <w:rPr>
          <w:rFonts w:ascii="Arial Narrow" w:hAnsi="Arial Narrow"/>
          <w:b/>
          <w:bCs/>
          <w:color w:val="AD257C"/>
          <w:sz w:val="22"/>
          <w:szCs w:val="22"/>
        </w:rPr>
        <w:t>Respect,</w:t>
      </w:r>
      <w:r w:rsidRPr="00084ADB">
        <w:rPr>
          <w:rFonts w:ascii="Arial Narrow" w:hAnsi="Arial Narrow"/>
          <w:b/>
          <w:bCs/>
          <w:color w:val="002060"/>
          <w:sz w:val="22"/>
          <w:szCs w:val="22"/>
        </w:rPr>
        <w:t xml:space="preserve"> </w:t>
      </w:r>
      <w:r w:rsidRPr="00084ADB">
        <w:rPr>
          <w:rFonts w:ascii="Arial Narrow" w:hAnsi="Arial Narrow"/>
          <w:b/>
          <w:bCs/>
          <w:color w:val="0070C0"/>
          <w:sz w:val="22"/>
          <w:szCs w:val="22"/>
        </w:rPr>
        <w:t>Responsibility</w:t>
      </w:r>
      <w:r w:rsidRPr="00084ADB">
        <w:rPr>
          <w:rFonts w:ascii="Arial Narrow" w:hAnsi="Arial Narrow"/>
          <w:b/>
          <w:bCs/>
          <w:color w:val="481373"/>
          <w:sz w:val="22"/>
          <w:szCs w:val="22"/>
        </w:rPr>
        <w:t>,</w:t>
      </w:r>
      <w:r w:rsidRPr="00084ADB">
        <w:rPr>
          <w:rFonts w:ascii="Arial Narrow" w:hAnsi="Arial Narrow"/>
          <w:b/>
          <w:bCs/>
          <w:color w:val="538135"/>
          <w:sz w:val="22"/>
          <w:szCs w:val="22"/>
        </w:rPr>
        <w:t xml:space="preserve"> </w:t>
      </w:r>
      <w:r w:rsidRPr="00084ADB">
        <w:rPr>
          <w:rFonts w:ascii="Arial Narrow" w:hAnsi="Arial Narrow"/>
          <w:b/>
          <w:bCs/>
          <w:color w:val="7030A0"/>
          <w:sz w:val="22"/>
          <w:szCs w:val="22"/>
        </w:rPr>
        <w:t>Progress</w:t>
      </w:r>
      <w:r w:rsidRPr="00084ADB">
        <w:rPr>
          <w:rFonts w:ascii="Arial Narrow" w:hAnsi="Arial Narrow"/>
          <w:b/>
          <w:bCs/>
          <w:color w:val="0070C0"/>
          <w:sz w:val="22"/>
          <w:szCs w:val="22"/>
        </w:rPr>
        <w:t xml:space="preserve">, </w:t>
      </w:r>
      <w:proofErr w:type="gramStart"/>
      <w:r w:rsidRPr="00084ADB">
        <w:rPr>
          <w:rFonts w:ascii="Arial Narrow" w:hAnsi="Arial Narrow"/>
          <w:b/>
          <w:bCs/>
          <w:color w:val="002060"/>
          <w:sz w:val="22"/>
          <w:szCs w:val="22"/>
        </w:rPr>
        <w:t>To</w:t>
      </w:r>
      <w:proofErr w:type="gramEnd"/>
      <w:r w:rsidRPr="00084ADB">
        <w:rPr>
          <w:rFonts w:ascii="Arial Narrow" w:hAnsi="Arial Narrow"/>
          <w:b/>
          <w:bCs/>
          <w:color w:val="002060"/>
          <w:sz w:val="22"/>
          <w:szCs w:val="22"/>
        </w:rPr>
        <w:t xml:space="preserve"> be the best that we can be.</w:t>
      </w:r>
    </w:p>
    <w:p w:rsidR="00357CC9" w:rsidRDefault="00357CC9" w:rsidP="00357CC9">
      <w:pPr>
        <w:spacing w:after="200" w:line="276" w:lineRule="auto"/>
        <w:rPr>
          <w:rFonts w:ascii="Source Sans Pro" w:eastAsia="Source Sans Pro" w:hAnsi="Source Sans Pro" w:cs="Source Sans Pro"/>
          <w:b/>
          <w:color w:val="000000"/>
          <w:sz w:val="36"/>
          <w:szCs w:val="36"/>
        </w:rPr>
      </w:pPr>
    </w:p>
    <w:p w:rsidR="00026DCB" w:rsidRDefault="00026DCB">
      <w:pPr>
        <w:ind w:right="142"/>
        <w:rPr>
          <w:rFonts w:ascii="Source Sans Pro" w:eastAsia="Source Sans Pro" w:hAnsi="Source Sans Pro" w:cs="Source Sans Pro"/>
        </w:rPr>
      </w:pPr>
    </w:p>
    <w:sectPr w:rsidR="00026DCB">
      <w:headerReference w:type="default" r:id="rId8"/>
      <w:footerReference w:type="default" r:id="rId9"/>
      <w:headerReference w:type="first" r:id="rId10"/>
      <w:footerReference w:type="first" r:id="rId11"/>
      <w:pgSz w:w="11906" w:h="16838"/>
      <w:pgMar w:top="1275" w:right="990" w:bottom="426" w:left="1134" w:header="289" w:footer="28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4278" w:rsidRDefault="009641C5">
      <w:r>
        <w:separator/>
      </w:r>
    </w:p>
  </w:endnote>
  <w:endnote w:type="continuationSeparator" w:id="0">
    <w:p w:rsidR="00CD4278" w:rsidRDefault="00964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ource Sans Pro">
    <w:altName w:val="Times New Roman"/>
    <w:charset w:val="00"/>
    <w:family w:val="auto"/>
    <w:pitch w:val="default"/>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DCB" w:rsidRDefault="009641C5">
    <w:pPr>
      <w:widowControl w:val="0"/>
      <w:ind w:left="-360"/>
      <w:jc w:val="center"/>
      <w:rPr>
        <w:rFonts w:ascii="Arial Narrow" w:eastAsia="Arial Narrow" w:hAnsi="Arial Narrow" w:cs="Arial Narrow"/>
        <w:color w:val="FFFFFF"/>
        <w:sz w:val="18"/>
        <w:szCs w:val="18"/>
        <w:shd w:val="clear" w:color="auto" w:fill="481373"/>
      </w:rPr>
    </w:pPr>
    <w:r>
      <w:rPr>
        <w:rFonts w:ascii="Arial Narrow" w:eastAsia="Arial Narrow" w:hAnsi="Arial Narrow" w:cs="Arial Narrow"/>
        <w:color w:val="FFFFFF"/>
        <w:sz w:val="18"/>
        <w:szCs w:val="18"/>
        <w:shd w:val="clear" w:color="auto" w:fill="481373"/>
      </w:rPr>
      <w:t xml:space="preserve"> Newham PRUs, Tunmarsh School. Tunmarsh Lane, Plaistow, London E13 9NB     Tel</w:t>
    </w:r>
    <w:proofErr w:type="gramStart"/>
    <w:r>
      <w:rPr>
        <w:rFonts w:ascii="Arial Narrow" w:eastAsia="Arial Narrow" w:hAnsi="Arial Narrow" w:cs="Arial Narrow"/>
        <w:color w:val="FFFFFF"/>
        <w:sz w:val="18"/>
        <w:szCs w:val="18"/>
        <w:shd w:val="clear" w:color="auto" w:fill="481373"/>
      </w:rPr>
      <w:t>:020</w:t>
    </w:r>
    <w:proofErr w:type="gramEnd"/>
    <w:r>
      <w:rPr>
        <w:rFonts w:ascii="Arial Narrow" w:eastAsia="Arial Narrow" w:hAnsi="Arial Narrow" w:cs="Arial Narrow"/>
        <w:color w:val="FFFFFF"/>
        <w:sz w:val="18"/>
        <w:szCs w:val="18"/>
        <w:shd w:val="clear" w:color="auto" w:fill="481373"/>
      </w:rPr>
      <w:t xml:space="preserve"> 7504 0531  </w:t>
    </w:r>
    <w:hyperlink r:id="rId1">
      <w:r>
        <w:rPr>
          <w:rFonts w:ascii="Arial Narrow" w:eastAsia="Arial Narrow" w:hAnsi="Arial Narrow" w:cs="Arial Narrow"/>
          <w:color w:val="FFFFFF"/>
          <w:sz w:val="18"/>
          <w:szCs w:val="18"/>
          <w:u w:val="single"/>
          <w:shd w:val="clear" w:color="auto" w:fill="481373"/>
        </w:rPr>
        <w:t>https://www.newhamprus.org.uk</w:t>
      </w:r>
    </w:hyperlink>
    <w:r>
      <w:rPr>
        <w:rFonts w:ascii="Arial Narrow" w:eastAsia="Arial Narrow" w:hAnsi="Arial Narrow" w:cs="Arial Narrow"/>
        <w:color w:val="FFFFFF"/>
        <w:sz w:val="18"/>
        <w:szCs w:val="18"/>
        <w:u w:val="single"/>
        <w:shd w:val="clear" w:color="auto" w:fill="481373"/>
      </w:rPr>
      <w:t xml:space="preserve">       </w:t>
    </w:r>
    <w:r>
      <w:rPr>
        <w:rFonts w:ascii="Arial Narrow" w:eastAsia="Arial Narrow" w:hAnsi="Arial Narrow" w:cs="Arial Narrow"/>
        <w:color w:val="FFFFFF"/>
        <w:sz w:val="18"/>
        <w:szCs w:val="18"/>
        <w:shd w:val="clear" w:color="auto" w:fill="481373"/>
      </w:rPr>
      <w:t xml:space="preserve"> </w:t>
    </w:r>
  </w:p>
  <w:p w:rsidR="00026DCB" w:rsidRDefault="00026DCB">
    <w:pPr>
      <w:pBdr>
        <w:top w:val="nil"/>
        <w:left w:val="nil"/>
        <w:bottom w:val="nil"/>
        <w:right w:val="nil"/>
        <w:between w:val="nil"/>
      </w:pBdr>
      <w:tabs>
        <w:tab w:val="center" w:pos="4513"/>
        <w:tab w:val="right" w:pos="9026"/>
      </w:tabs>
      <w:ind w:left="-360"/>
      <w:jc w:val="center"/>
      <w:rPr>
        <w:rFonts w:ascii="Arial" w:eastAsia="Arial" w:hAnsi="Arial" w:cs="Arial"/>
        <w:b/>
        <w:color w:val="FFFFFF"/>
        <w:sz w:val="10"/>
        <w:szCs w:val="10"/>
        <w:shd w:val="clear" w:color="auto" w:fill="481373"/>
      </w:rPr>
    </w:pPr>
  </w:p>
  <w:p w:rsidR="00026DCB" w:rsidRDefault="009641C5">
    <w:pPr>
      <w:pBdr>
        <w:top w:val="nil"/>
        <w:left w:val="nil"/>
        <w:bottom w:val="nil"/>
        <w:right w:val="nil"/>
        <w:between w:val="nil"/>
      </w:pBdr>
      <w:tabs>
        <w:tab w:val="center" w:pos="4513"/>
        <w:tab w:val="right" w:pos="9026"/>
      </w:tabs>
      <w:ind w:left="-360"/>
      <w:jc w:val="right"/>
      <w:rPr>
        <w:rFonts w:ascii="Arial" w:eastAsia="Arial" w:hAnsi="Arial" w:cs="Arial"/>
        <w:b/>
        <w:color w:val="000000"/>
        <w:sz w:val="16"/>
        <w:szCs w:val="16"/>
        <w:highlight w:val="white"/>
      </w:rPr>
    </w:pPr>
    <w:r>
      <w:rPr>
        <w:rFonts w:ascii="Arial" w:eastAsia="Arial" w:hAnsi="Arial" w:cs="Arial"/>
        <w:b/>
        <w:color w:val="000000"/>
        <w:sz w:val="16"/>
        <w:szCs w:val="16"/>
        <w:highlight w:val="white"/>
      </w:rPr>
      <w:fldChar w:fldCharType="begin"/>
    </w:r>
    <w:r>
      <w:rPr>
        <w:rFonts w:ascii="Arial" w:eastAsia="Arial" w:hAnsi="Arial" w:cs="Arial"/>
        <w:b/>
        <w:color w:val="000000"/>
        <w:sz w:val="16"/>
        <w:szCs w:val="16"/>
        <w:highlight w:val="white"/>
      </w:rPr>
      <w:instrText>PAGE</w:instrText>
    </w:r>
    <w:r>
      <w:rPr>
        <w:rFonts w:ascii="Arial" w:eastAsia="Arial" w:hAnsi="Arial" w:cs="Arial"/>
        <w:b/>
        <w:color w:val="000000"/>
        <w:sz w:val="16"/>
        <w:szCs w:val="16"/>
        <w:highlight w:val="white"/>
      </w:rPr>
      <w:fldChar w:fldCharType="separate"/>
    </w:r>
    <w:r w:rsidR="00084ADB">
      <w:rPr>
        <w:rFonts w:ascii="Arial" w:eastAsia="Arial" w:hAnsi="Arial" w:cs="Arial"/>
        <w:b/>
        <w:noProof/>
        <w:color w:val="000000"/>
        <w:sz w:val="16"/>
        <w:szCs w:val="16"/>
        <w:highlight w:val="white"/>
      </w:rPr>
      <w:t>2</w:t>
    </w:r>
    <w:r>
      <w:rPr>
        <w:rFonts w:ascii="Arial" w:eastAsia="Arial" w:hAnsi="Arial" w:cs="Arial"/>
        <w:b/>
        <w:color w:val="000000"/>
        <w:sz w:val="16"/>
        <w:szCs w:val="16"/>
        <w:highlight w:val="whit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DCB" w:rsidRDefault="009641C5">
    <w:pPr>
      <w:widowControl w:val="0"/>
      <w:rPr>
        <w:rFonts w:ascii="Arial Narrow" w:eastAsia="Arial Narrow" w:hAnsi="Arial Narrow" w:cs="Arial Narrow"/>
        <w:color w:val="FFFFFF"/>
        <w:sz w:val="18"/>
        <w:szCs w:val="18"/>
      </w:rPr>
    </w:pPr>
    <w:r>
      <w:rPr>
        <w:rFonts w:ascii="Arial Narrow" w:eastAsia="Arial Narrow" w:hAnsi="Arial Narrow" w:cs="Arial Narrow"/>
        <w:color w:val="FFFFFF"/>
        <w:sz w:val="18"/>
        <w:szCs w:val="18"/>
      </w:rPr>
      <w:t xml:space="preserve">Newham PRUs, Tunmarsh School. Tunmarsh Lane, Plaistow, London E13 9NB     Tel: 7504 0531                                                </w:t>
    </w:r>
    <w:r>
      <w:rPr>
        <w:rFonts w:ascii="Arial Narrow" w:eastAsia="Arial Narrow" w:hAnsi="Arial Narrow" w:cs="Arial Narrow"/>
        <w:color w:val="FFFFFF"/>
        <w:sz w:val="18"/>
        <w:szCs w:val="18"/>
        <w:u w:val="single"/>
      </w:rPr>
      <w:t>https://www.newhamprus.org.uk</w:t>
    </w:r>
    <w:r>
      <w:rPr>
        <w:rFonts w:ascii="Arial Narrow" w:eastAsia="Arial Narrow" w:hAnsi="Arial Narrow" w:cs="Arial Narrow"/>
        <w:color w:val="FFFFFF"/>
        <w:sz w:val="18"/>
        <w:szCs w:val="18"/>
      </w:rPr>
      <w:t xml:space="preserve"> </w:t>
    </w:r>
  </w:p>
  <w:p w:rsidR="00026DCB" w:rsidRDefault="009641C5">
    <w:pPr>
      <w:pBdr>
        <w:top w:val="nil"/>
        <w:left w:val="nil"/>
        <w:bottom w:val="nil"/>
        <w:right w:val="nil"/>
        <w:between w:val="nil"/>
      </w:pBdr>
      <w:tabs>
        <w:tab w:val="center" w:pos="4513"/>
        <w:tab w:val="right" w:pos="9026"/>
      </w:tabs>
      <w:rPr>
        <w:rFonts w:ascii="Arial" w:eastAsia="Arial" w:hAnsi="Arial" w:cs="Arial"/>
        <w:sz w:val="14"/>
        <w:szCs w:val="14"/>
      </w:rPr>
    </w:pPr>
    <w:r>
      <w:rPr>
        <w:rFonts w:ascii="Arial" w:eastAsia="Arial" w:hAnsi="Arial" w:cs="Arial"/>
        <w:sz w:val="14"/>
        <w:szCs w:val="14"/>
      </w:rPr>
      <w:t>Newham PRUs is committed to safeguarding and promoting the welfare of children and young people and expects all staff and volunteers to share this commitment. All successful candidates will be required to undergo safer recruitment checks, including an enhanced DBS disclosure and Barred List Checks.</w:t>
    </w:r>
  </w:p>
  <w:p w:rsidR="00026DCB" w:rsidRDefault="00026DCB">
    <w:pPr>
      <w:pBdr>
        <w:top w:val="nil"/>
        <w:left w:val="nil"/>
        <w:bottom w:val="nil"/>
        <w:right w:val="nil"/>
        <w:between w:val="nil"/>
      </w:pBdr>
      <w:tabs>
        <w:tab w:val="center" w:pos="4513"/>
        <w:tab w:val="right" w:pos="9026"/>
      </w:tabs>
    </w:pPr>
  </w:p>
  <w:p w:rsidR="00026DCB" w:rsidRDefault="009641C5">
    <w:pPr>
      <w:pBdr>
        <w:top w:val="nil"/>
        <w:left w:val="nil"/>
        <w:bottom w:val="nil"/>
        <w:right w:val="nil"/>
        <w:between w:val="nil"/>
      </w:pBdr>
      <w:tabs>
        <w:tab w:val="center" w:pos="4513"/>
        <w:tab w:val="right" w:pos="9026"/>
      </w:tabs>
      <w:jc w:val="right"/>
    </w:pPr>
    <w:r>
      <w:fldChar w:fldCharType="begin"/>
    </w:r>
    <w:r>
      <w:instrText>PAGE</w:instrText>
    </w:r>
    <w:r>
      <w:fldChar w:fldCharType="separate"/>
    </w:r>
    <w:r w:rsidR="00084ADB">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4278" w:rsidRDefault="009641C5">
      <w:r>
        <w:separator/>
      </w:r>
    </w:p>
  </w:footnote>
  <w:footnote w:type="continuationSeparator" w:id="0">
    <w:p w:rsidR="00CD4278" w:rsidRDefault="009641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DCB" w:rsidRDefault="00084ADB">
    <w:pPr>
      <w:jc w:val="right"/>
      <w:rPr>
        <w:rFonts w:ascii="Trebuchet MS" w:eastAsia="Trebuchet MS" w:hAnsi="Trebuchet MS" w:cs="Trebuchet MS"/>
        <w:b/>
        <w:sz w:val="70"/>
        <w:szCs w:val="70"/>
      </w:rPr>
    </w:pPr>
    <w:r>
      <w:rPr>
        <w:rFonts w:ascii="Trebuchet MS" w:eastAsia="Trebuchet MS" w:hAnsi="Trebuchet MS" w:cs="Trebuchet MS"/>
        <w:b/>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 style="position:absolute;left:0;text-align:left;margin-left:0;margin-top:0;width:510.3pt;height:504.3pt;z-index:-251658240;mso-position-horizontal:center;mso-position-horizontal-relative:margin;mso-position-vertical:center;mso-position-vertical-relative:margin">
          <v:imagedata r:id="rId1" o:title="image6" gain="19661f" blacklevel="22938f"/>
          <w10:wrap anchorx="margin" anchory="margin"/>
        </v:shape>
      </w:pict>
    </w:r>
    <w:r w:rsidR="009641C5">
      <w:rPr>
        <w:rFonts w:ascii="Trebuchet MS" w:eastAsia="Trebuchet MS" w:hAnsi="Trebuchet MS" w:cs="Trebuchet MS"/>
        <w:b/>
        <w:color w:val="000000"/>
        <w:sz w:val="28"/>
        <w:szCs w:val="28"/>
      </w:rPr>
      <w:t xml:space="preserve"> </w:t>
    </w:r>
    <w:r w:rsidR="009641C5">
      <w:rPr>
        <w:rFonts w:ascii="Trebuchet MS" w:eastAsia="Trebuchet MS" w:hAnsi="Trebuchet MS" w:cs="Trebuchet MS"/>
        <w:b/>
        <w:sz w:val="70"/>
        <w:szCs w:val="70"/>
      </w:rPr>
      <w:t>NEWHAM PRUs</w:t>
    </w:r>
    <w:r w:rsidR="009641C5">
      <w:rPr>
        <w:noProof/>
      </w:rPr>
      <w:drawing>
        <wp:anchor distT="0" distB="0" distL="114300" distR="114300" simplePos="0" relativeHeight="251656192" behindDoc="0" locked="0" layoutInCell="1" hidden="0" allowOverlap="1">
          <wp:simplePos x="0" y="0"/>
          <wp:positionH relativeFrom="column">
            <wp:posOffset>5848350</wp:posOffset>
          </wp:positionH>
          <wp:positionV relativeFrom="paragraph">
            <wp:posOffset>-3809</wp:posOffset>
          </wp:positionV>
          <wp:extent cx="561023" cy="561023"/>
          <wp:effectExtent l="0" t="0" r="0" b="0"/>
          <wp:wrapSquare wrapText="bothSides" distT="0" distB="0" distL="114300" distR="114300"/>
          <wp:docPr id="4" name="image1.png" descr="C:\Users\admin\Downloads\Newham-PRU.png"/>
          <wp:cNvGraphicFramePr/>
          <a:graphic xmlns:a="http://schemas.openxmlformats.org/drawingml/2006/main">
            <a:graphicData uri="http://schemas.openxmlformats.org/drawingml/2006/picture">
              <pic:pic xmlns:pic="http://schemas.openxmlformats.org/drawingml/2006/picture">
                <pic:nvPicPr>
                  <pic:cNvPr id="0" name="image1.png" descr="C:\Users\admin\Downloads\Newham-PRU.png"/>
                  <pic:cNvPicPr preferRelativeResize="0"/>
                </pic:nvPicPr>
                <pic:blipFill>
                  <a:blip r:embed="rId2"/>
                  <a:srcRect/>
                  <a:stretch>
                    <a:fillRect/>
                  </a:stretch>
                </pic:blipFill>
                <pic:spPr>
                  <a:xfrm>
                    <a:off x="0" y="0"/>
                    <a:ext cx="561023" cy="561023"/>
                  </a:xfrm>
                  <a:prstGeom prst="rect">
                    <a:avLst/>
                  </a:prstGeom>
                  <a:ln/>
                </pic:spPr>
              </pic:pic>
            </a:graphicData>
          </a:graphic>
        </wp:anchor>
      </w:drawing>
    </w:r>
  </w:p>
  <w:p w:rsidR="00026DCB" w:rsidRDefault="009641C5">
    <w:pPr>
      <w:tabs>
        <w:tab w:val="center" w:pos="4513"/>
        <w:tab w:val="right" w:pos="9026"/>
      </w:tabs>
      <w:rPr>
        <w:rFonts w:ascii="Arial Narrow" w:eastAsia="Arial Narrow" w:hAnsi="Arial Narrow" w:cs="Arial Narrow"/>
        <w:b/>
        <w:sz w:val="24"/>
        <w:szCs w:val="24"/>
      </w:rPr>
    </w:pPr>
    <w:r>
      <w:rPr>
        <w:rFonts w:ascii="Arial Narrow" w:eastAsia="Arial Narrow" w:hAnsi="Arial Narrow" w:cs="Arial Narrow"/>
        <w:sz w:val="24"/>
        <w:szCs w:val="24"/>
      </w:rPr>
      <w:t xml:space="preserve">                                                                               </w:t>
    </w:r>
    <w:r>
      <w:rPr>
        <w:rFonts w:ascii="Arial Narrow" w:eastAsia="Arial Narrow" w:hAnsi="Arial Narrow" w:cs="Arial Narrow"/>
        <w:b/>
        <w:sz w:val="24"/>
        <w:szCs w:val="24"/>
      </w:rPr>
      <w:t>Tunmarsh School, New Directions PRU, Phoenix</w:t>
    </w:r>
  </w:p>
  <w:p w:rsidR="00026DCB" w:rsidRDefault="009641C5">
    <w:pPr>
      <w:tabs>
        <w:tab w:val="center" w:pos="4513"/>
        <w:tab w:val="right" w:pos="9026"/>
      </w:tabs>
      <w:rPr>
        <w:rFonts w:ascii="Arial Narrow" w:eastAsia="Arial Narrow" w:hAnsi="Arial Narrow" w:cs="Arial Narrow"/>
        <w:b/>
        <w:sz w:val="24"/>
        <w:szCs w:val="24"/>
      </w:rPr>
    </w:pPr>
    <w:r>
      <w:rPr>
        <w:rFonts w:ascii="Arial Narrow" w:eastAsia="Arial Narrow" w:hAnsi="Arial Narrow" w:cs="Arial Narrow"/>
        <w:b/>
        <w:sz w:val="24"/>
        <w:szCs w:val="24"/>
      </w:rPr>
      <w:t xml:space="preserve">                                                                               Head teacher: Kirsten MacLeod</w:t>
    </w:r>
  </w:p>
  <w:p w:rsidR="00026DCB" w:rsidRDefault="00026DCB">
    <w:pPr>
      <w:rPr>
        <w:rFonts w:ascii="Trebuchet MS" w:eastAsia="Trebuchet MS" w:hAnsi="Trebuchet MS" w:cs="Trebuchet MS"/>
        <w:b/>
        <w:color w:val="000000"/>
        <w:sz w:val="28"/>
        <w:szCs w:val="28"/>
      </w:rPr>
    </w:pPr>
  </w:p>
  <w:p w:rsidR="00026DCB" w:rsidRDefault="009641C5">
    <w:pPr>
      <w:pBdr>
        <w:top w:val="nil"/>
        <w:left w:val="nil"/>
        <w:bottom w:val="nil"/>
        <w:right w:val="nil"/>
        <w:between w:val="nil"/>
      </w:pBdr>
      <w:tabs>
        <w:tab w:val="center" w:pos="4513"/>
        <w:tab w:val="right" w:pos="9026"/>
      </w:tabs>
      <w:ind w:left="-284"/>
      <w:jc w:val="right"/>
      <w:rPr>
        <w:rFonts w:ascii="Trebuchet MS" w:eastAsia="Trebuchet MS" w:hAnsi="Trebuchet MS" w:cs="Trebuchet MS"/>
        <w:b/>
      </w:rPr>
    </w:pPr>
    <w:r>
      <w:rPr>
        <w:rFonts w:ascii="Trebuchet MS" w:eastAsia="Trebuchet MS" w:hAnsi="Trebuchet MS" w:cs="Trebuchet MS"/>
        <w:b/>
        <w:sz w:val="28"/>
        <w:szCs w:val="2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DCB" w:rsidRDefault="00084ADB">
    <w:pPr>
      <w:pBdr>
        <w:top w:val="nil"/>
        <w:left w:val="nil"/>
        <w:bottom w:val="nil"/>
        <w:right w:val="nil"/>
        <w:between w:val="nil"/>
      </w:pBdr>
      <w:tabs>
        <w:tab w:val="center" w:pos="4513"/>
        <w:tab w:val="right" w:pos="9026"/>
      </w:tabs>
      <w:rPr>
        <w:sz w:val="2"/>
        <w:szCs w:val="2"/>
      </w:rPr>
    </w:pPr>
    <w:r>
      <w:rPr>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 style="position:absolute;margin-left:0;margin-top:0;width:510.3pt;height:504.3pt;z-index:-251657216;mso-position-horizontal:center;mso-position-horizontal-relative:margin;mso-position-vertical:center;mso-position-vertical-relative:margin">
          <v:imagedata r:id="rId1" o:title="image6" gain="19661f" blacklevel="22938f"/>
          <w10:wrap anchorx="margin" anchory="margin"/>
        </v:shape>
      </w:pict>
    </w:r>
    <w:r w:rsidR="009641C5">
      <w:rPr>
        <w:noProof/>
      </w:rPr>
      <w:drawing>
        <wp:anchor distT="0" distB="0" distL="114300" distR="114300" simplePos="0" relativeHeight="251657216" behindDoc="0" locked="0" layoutInCell="1" hidden="0" allowOverlap="1">
          <wp:simplePos x="0" y="0"/>
          <wp:positionH relativeFrom="column">
            <wp:posOffset>5825490</wp:posOffset>
          </wp:positionH>
          <wp:positionV relativeFrom="paragraph">
            <wp:posOffset>10160</wp:posOffset>
          </wp:positionV>
          <wp:extent cx="805180" cy="798830"/>
          <wp:effectExtent l="0" t="0" r="0" b="0"/>
          <wp:wrapSquare wrapText="bothSides" distT="0" distB="0" distL="114300" distR="114300"/>
          <wp:docPr id="5" name="image1.png" descr="C:\Users\admin\Downloads\Newham-PRU.png"/>
          <wp:cNvGraphicFramePr/>
          <a:graphic xmlns:a="http://schemas.openxmlformats.org/drawingml/2006/main">
            <a:graphicData uri="http://schemas.openxmlformats.org/drawingml/2006/picture">
              <pic:pic xmlns:pic="http://schemas.openxmlformats.org/drawingml/2006/picture">
                <pic:nvPicPr>
                  <pic:cNvPr id="0" name="image1.png" descr="C:\Users\admin\Downloads\Newham-PRU.png"/>
                  <pic:cNvPicPr preferRelativeResize="0"/>
                </pic:nvPicPr>
                <pic:blipFill>
                  <a:blip r:embed="rId2"/>
                  <a:srcRect/>
                  <a:stretch>
                    <a:fillRect/>
                  </a:stretch>
                </pic:blipFill>
                <pic:spPr>
                  <a:xfrm>
                    <a:off x="0" y="0"/>
                    <a:ext cx="805180" cy="798830"/>
                  </a:xfrm>
                  <a:prstGeom prst="rect">
                    <a:avLst/>
                  </a:prstGeom>
                  <a:ln/>
                </pic:spPr>
              </pic:pic>
            </a:graphicData>
          </a:graphic>
        </wp:anchor>
      </w:drawing>
    </w:r>
  </w:p>
  <w:p w:rsidR="00026DCB" w:rsidRDefault="009641C5">
    <w:pPr>
      <w:pBdr>
        <w:top w:val="nil"/>
        <w:left w:val="nil"/>
        <w:bottom w:val="nil"/>
        <w:right w:val="nil"/>
        <w:between w:val="nil"/>
      </w:pBdr>
      <w:tabs>
        <w:tab w:val="center" w:pos="4513"/>
        <w:tab w:val="right" w:pos="9026"/>
      </w:tabs>
      <w:ind w:left="-851"/>
      <w:rPr>
        <w:rFonts w:ascii="Trebuchet MS" w:eastAsia="Trebuchet MS" w:hAnsi="Trebuchet MS" w:cs="Trebuchet MS"/>
        <w:b/>
        <w:sz w:val="70"/>
        <w:szCs w:val="70"/>
      </w:rPr>
    </w:pPr>
    <w:r>
      <w:rPr>
        <w:rFonts w:ascii="Trebuchet MS" w:eastAsia="Trebuchet MS" w:hAnsi="Trebuchet MS" w:cs="Trebuchet MS"/>
        <w:sz w:val="44"/>
        <w:szCs w:val="44"/>
      </w:rPr>
      <w:t xml:space="preserve">                                      </w:t>
    </w:r>
    <w:r>
      <w:rPr>
        <w:rFonts w:ascii="Trebuchet MS" w:eastAsia="Trebuchet MS" w:hAnsi="Trebuchet MS" w:cs="Trebuchet MS"/>
        <w:b/>
        <w:sz w:val="70"/>
        <w:szCs w:val="70"/>
      </w:rPr>
      <w:t>NEWHAM PRUs</w:t>
    </w:r>
  </w:p>
  <w:p w:rsidR="00026DCB" w:rsidRDefault="009641C5">
    <w:pPr>
      <w:pBdr>
        <w:top w:val="nil"/>
        <w:left w:val="nil"/>
        <w:bottom w:val="nil"/>
        <w:right w:val="nil"/>
        <w:between w:val="nil"/>
      </w:pBdr>
      <w:tabs>
        <w:tab w:val="center" w:pos="4513"/>
        <w:tab w:val="right" w:pos="9026"/>
      </w:tabs>
      <w:rPr>
        <w:rFonts w:ascii="Arial Narrow" w:eastAsia="Arial Narrow" w:hAnsi="Arial Narrow" w:cs="Arial Narrow"/>
        <w:b/>
        <w:sz w:val="24"/>
        <w:szCs w:val="24"/>
      </w:rPr>
    </w:pPr>
    <w:r>
      <w:rPr>
        <w:rFonts w:ascii="Arial Narrow" w:eastAsia="Arial Narrow" w:hAnsi="Arial Narrow" w:cs="Arial Narrow"/>
        <w:sz w:val="24"/>
        <w:szCs w:val="24"/>
      </w:rPr>
      <w:t xml:space="preserve">                                                                             </w:t>
    </w:r>
    <w:r>
      <w:rPr>
        <w:rFonts w:ascii="Arial Narrow" w:eastAsia="Arial Narrow" w:hAnsi="Arial Narrow" w:cs="Arial Narrow"/>
        <w:b/>
        <w:sz w:val="24"/>
        <w:szCs w:val="24"/>
      </w:rPr>
      <w:t>Tunmarsh School, New Directions PRU, Phoenix</w:t>
    </w:r>
  </w:p>
  <w:p w:rsidR="00026DCB" w:rsidRDefault="009641C5">
    <w:pPr>
      <w:tabs>
        <w:tab w:val="center" w:pos="4513"/>
        <w:tab w:val="right" w:pos="9026"/>
      </w:tabs>
      <w:rPr>
        <w:rFonts w:ascii="Arial Narrow" w:eastAsia="Arial Narrow" w:hAnsi="Arial Narrow" w:cs="Arial Narrow"/>
        <w:b/>
        <w:sz w:val="24"/>
        <w:szCs w:val="24"/>
      </w:rPr>
    </w:pPr>
    <w:r>
      <w:rPr>
        <w:rFonts w:ascii="Arial Narrow" w:eastAsia="Arial Narrow" w:hAnsi="Arial Narrow" w:cs="Arial Narrow"/>
        <w:b/>
        <w:sz w:val="24"/>
        <w:szCs w:val="24"/>
      </w:rPr>
      <w:t xml:space="preserve">                                                                             Head teacher: Kirsten MacLeod</w:t>
    </w:r>
  </w:p>
  <w:p w:rsidR="00026DCB" w:rsidRDefault="00026DCB">
    <w:pPr>
      <w:pBdr>
        <w:top w:val="nil"/>
        <w:left w:val="nil"/>
        <w:bottom w:val="nil"/>
        <w:right w:val="nil"/>
        <w:between w:val="nil"/>
      </w:pBdr>
      <w:tabs>
        <w:tab w:val="center" w:pos="4513"/>
        <w:tab w:val="right" w:pos="9026"/>
      </w:tabs>
      <w:rPr>
        <w:rFonts w:ascii="Arial Narrow" w:eastAsia="Arial Narrow" w:hAnsi="Arial Narrow" w:cs="Arial Narrow"/>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4A4284"/>
    <w:multiLevelType w:val="multilevel"/>
    <w:tmpl w:val="09984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C59088B"/>
    <w:multiLevelType w:val="multilevel"/>
    <w:tmpl w:val="BEFEB4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D695B84"/>
    <w:multiLevelType w:val="multilevel"/>
    <w:tmpl w:val="325A03F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623852DD"/>
    <w:multiLevelType w:val="multilevel"/>
    <w:tmpl w:val="38D241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848389D"/>
    <w:multiLevelType w:val="multilevel"/>
    <w:tmpl w:val="1A7EB52A"/>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DCB"/>
    <w:rsid w:val="00026DCB"/>
    <w:rsid w:val="00084ADB"/>
    <w:rsid w:val="00327B13"/>
    <w:rsid w:val="00357CC9"/>
    <w:rsid w:val="009641C5"/>
    <w:rsid w:val="00CD42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79415"/>
  <w15:docId w15:val="{8D943CA1-BF76-41EA-B998-69F5094E3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212120"/>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357CC9"/>
    <w:pPr>
      <w:tabs>
        <w:tab w:val="center" w:pos="4513"/>
        <w:tab w:val="right" w:pos="9026"/>
      </w:tabs>
    </w:pPr>
  </w:style>
  <w:style w:type="character" w:customStyle="1" w:styleId="HeaderChar">
    <w:name w:val="Header Char"/>
    <w:basedOn w:val="DefaultParagraphFont"/>
    <w:link w:val="Header"/>
    <w:uiPriority w:val="99"/>
    <w:rsid w:val="00357CC9"/>
  </w:style>
  <w:style w:type="paragraph" w:styleId="Footer">
    <w:name w:val="footer"/>
    <w:basedOn w:val="Normal"/>
    <w:link w:val="FooterChar"/>
    <w:uiPriority w:val="99"/>
    <w:unhideWhenUsed/>
    <w:rsid w:val="00357CC9"/>
    <w:pPr>
      <w:tabs>
        <w:tab w:val="center" w:pos="4513"/>
        <w:tab w:val="right" w:pos="9026"/>
      </w:tabs>
    </w:pPr>
  </w:style>
  <w:style w:type="character" w:customStyle="1" w:styleId="FooterChar">
    <w:name w:val="Footer Char"/>
    <w:basedOn w:val="DefaultParagraphFont"/>
    <w:link w:val="Footer"/>
    <w:uiPriority w:val="99"/>
    <w:rsid w:val="00357C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712743">
      <w:bodyDiv w:val="1"/>
      <w:marLeft w:val="0"/>
      <w:marRight w:val="0"/>
      <w:marTop w:val="0"/>
      <w:marBottom w:val="0"/>
      <w:divBdr>
        <w:top w:val="none" w:sz="0" w:space="0" w:color="auto"/>
        <w:left w:val="none" w:sz="0" w:space="0" w:color="auto"/>
        <w:bottom w:val="none" w:sz="0" w:space="0" w:color="auto"/>
        <w:right w:val="none" w:sz="0" w:space="0" w:color="auto"/>
      </w:divBdr>
    </w:div>
    <w:div w:id="18350289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newhamprus.org.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737</Words>
  <Characters>4207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Macleod</dc:creator>
  <cp:lastModifiedBy>Mira Gohil</cp:lastModifiedBy>
  <cp:revision>2</cp:revision>
  <dcterms:created xsi:type="dcterms:W3CDTF">2023-05-26T14:59:00Z</dcterms:created>
  <dcterms:modified xsi:type="dcterms:W3CDTF">2023-05-26T14:59:00Z</dcterms:modified>
</cp:coreProperties>
</file>