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pPr>
        <w:keepLines/>
        <w:ind w:left="414" w:right="1134" w:firstLine="720"/>
        <w:rPr>
          <w:rFonts w:ascii="Arial" w:hAnsi="Arial"/>
          <w:snapToGrid w:val="0"/>
          <w:color w:val="000000"/>
          <w:sz w:val="20"/>
        </w:rPr>
      </w:pPr>
    </w:p>
    <w:p>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pPr>
        <w:keepLines/>
        <w:ind w:left="-170" w:right="1134" w:firstLine="720"/>
        <w:jc w:val="center"/>
        <w:rPr>
          <w:rFonts w:ascii="Arial" w:eastAsia="Calibri" w:hAnsi="Arial" w:cs="Arial"/>
          <w:b/>
          <w:sz w:val="22"/>
          <w:szCs w:val="22"/>
        </w:rPr>
      </w:pPr>
    </w:p>
    <w:p>
      <w:pPr>
        <w:keepLines/>
        <w:ind w:left="-170" w:right="1134" w:firstLine="720"/>
        <w:jc w:val="center"/>
        <w:rPr>
          <w:rFonts w:ascii="Arial" w:eastAsia="Calibri" w:hAnsi="Arial" w:cs="Arial"/>
          <w:b/>
          <w:sz w:val="22"/>
          <w:szCs w:val="22"/>
        </w:rPr>
      </w:pPr>
      <w:r>
        <w:rPr>
          <w:rFonts w:ascii="Arial" w:eastAsia="Calibri" w:hAnsi="Arial" w:cs="Arial"/>
          <w:b/>
          <w:sz w:val="32"/>
          <w:szCs w:val="32"/>
        </w:rPr>
        <w:t>52 weeks per year variable hours contract</w:t>
      </w:r>
    </w:p>
    <w:p>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Salary:  H1.2 (£9.18 per hour</w:t>
      </w:r>
      <w:bookmarkStart w:id="0" w:name="_GoBack"/>
      <w:bookmarkEnd w:id="0"/>
      <w:r>
        <w:rPr>
          <w:rFonts w:ascii="Arial" w:eastAsia="Calibri" w:hAnsi="Arial" w:cs="Arial"/>
          <w:b/>
          <w:sz w:val="32"/>
          <w:szCs w:val="32"/>
        </w:rPr>
        <w:t>) rising to £15 per hour for undertaking inductions or group training with existing customers.</w:t>
      </w:r>
    </w:p>
    <w:p>
      <w:pPr>
        <w:keepLines/>
        <w:ind w:right="1134"/>
        <w:jc w:val="center"/>
        <w:rPr>
          <w:rFonts w:ascii="Arial" w:hAnsi="Arial"/>
          <w:b/>
          <w:snapToGrid w:val="0"/>
          <w:color w:val="000000"/>
          <w:sz w:val="22"/>
          <w:szCs w:val="22"/>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We are looking for a Duty Officer for our Lettings Department who would be prepared to cover weekend and evening shifts on a regular and rota basis. There will also be overtime available to cover staff absence. </w:t>
      </w:r>
    </w:p>
    <w:p>
      <w:pPr>
        <w:tabs>
          <w:tab w:val="num" w:pos="0"/>
        </w:tabs>
        <w:autoSpaceDE w:val="0"/>
        <w:autoSpaceDN w:val="0"/>
        <w:adjustRightInd w:val="0"/>
        <w:ind w:right="-574"/>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You should be a talented administrator with some ICT skills, a passion for sport/fitness and ideally a Level 3 Fitness or coaching qualification.  Applicants with a Level 2 qualification that aspire to gain their Level 3 may apply - a contribution towards their Level 3 qualification may be considered for the right applicant. Once qualified to Level 3, the successful candidate will be expected to undertake inductions or group training with existing customers at a higher rate of pay. </w:t>
      </w:r>
    </w:p>
    <w:p>
      <w:pPr>
        <w:autoSpaceDE w:val="0"/>
        <w:autoSpaceDN w:val="0"/>
        <w:adjustRightInd w:val="0"/>
        <w:jc w:val="both"/>
        <w:rPr>
          <w:rFonts w:ascii="Arial" w:hAnsi="Arial" w:cs="Arial"/>
          <w:noProof w:val="0"/>
          <w:sz w:val="20"/>
          <w:lang w:eastAsia="en-GB"/>
        </w:rPr>
      </w:pPr>
    </w:p>
    <w:p>
      <w:pPr>
        <w:jc w:val="both"/>
        <w:rPr>
          <w:rFonts w:ascii="Arial" w:hAnsi="Arial" w:cs="Arial"/>
          <w:noProof w:val="0"/>
          <w:color w:val="FF0000"/>
          <w:sz w:val="20"/>
          <w:lang w:eastAsia="en-GB"/>
        </w:rPr>
      </w:pPr>
      <w:r>
        <w:rPr>
          <w:rFonts w:ascii="Arial" w:hAnsi="Arial" w:cs="Arial"/>
          <w:noProof w:val="0"/>
          <w:sz w:val="20"/>
          <w:lang w:eastAsia="en-GB"/>
        </w:rPr>
        <w:t>The post is for 52 weeks of the year, on a variable hours contract</w:t>
      </w:r>
    </w:p>
    <w:p>
      <w:pPr>
        <w:jc w:val="both"/>
        <w:rPr>
          <w:rFonts w:ascii="Arial" w:hAnsi="Arial" w:cs="Arial"/>
          <w:noProof w:val="0"/>
          <w:sz w:val="20"/>
          <w:lang w:eastAsia="en-GB"/>
        </w:rPr>
      </w:pPr>
    </w:p>
    <w:p>
      <w:pPr>
        <w:jc w:val="both"/>
        <w:rPr>
          <w:rFonts w:ascii="Arial" w:eastAsiaTheme="minorHAnsi" w:hAnsi="Arial" w:cs="Arial"/>
          <w:sz w:val="20"/>
        </w:rPr>
      </w:pPr>
      <w:r>
        <w:rPr>
          <w:rFonts w:ascii="Arial" w:eastAsiaTheme="minorHAnsi" w:hAnsi="Arial" w:cs="Arial"/>
          <w:sz w:val="20"/>
        </w:rPr>
        <w:t xml:space="preserve">The Nobel School prides itself on its excellent working relationships and caring environment.  You will need to be friendly, approachable, flexible, a good team player and hardworking, with a good sense of humour. </w:t>
      </w:r>
    </w:p>
    <w:p>
      <w:pPr>
        <w:autoSpaceDE w:val="0"/>
        <w:autoSpaceDN w:val="0"/>
        <w:adjustRightInd w:val="0"/>
        <w:jc w:val="both"/>
        <w:rPr>
          <w:rFonts w:ascii="Arial" w:hAnsi="Arial" w:cs="Arial"/>
          <w:noProof w:val="0"/>
          <w:sz w:val="20"/>
          <w:lang w:eastAsia="en-GB"/>
        </w:rPr>
      </w:pPr>
    </w:p>
    <w:p>
      <w:pPr>
        <w:autoSpaceDE w:val="0"/>
        <w:autoSpaceDN w:val="0"/>
        <w:jc w:val="both"/>
        <w:rPr>
          <w:rFonts w:ascii="Arial" w:hAnsi="Arial" w:cs="Arial"/>
          <w:noProof w:val="0"/>
          <w:sz w:val="20"/>
        </w:rPr>
      </w:pPr>
      <w:r>
        <w:rPr>
          <w:rFonts w:ascii="Arial" w:hAnsi="Arial" w:cs="Arial"/>
          <w:sz w:val="20"/>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eastAsiaTheme="minorHAnsi" w:hAnsi="Arial" w:cs="Arial"/>
          <w:sz w:val="20"/>
        </w:rPr>
      </w:pPr>
    </w:p>
    <w:p>
      <w:pPr>
        <w:rPr>
          <w:rFonts w:ascii="Arial" w:eastAsiaTheme="minorHAnsi" w:hAnsi="Arial" w:cs="Arial"/>
          <w:sz w:val="20"/>
        </w:rPr>
      </w:pPr>
      <w:r>
        <w:rPr>
          <w:rFonts w:ascii="Arial" w:eastAsiaTheme="minorHAnsi" w:hAnsi="Arial" w:cs="Arial"/>
          <w:sz w:val="20"/>
        </w:rPr>
        <w:t>Nobel School is committed to safeguarding the welfare of all of its students and staff. 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pPr>
        <w:rPr>
          <w:rFonts w:ascii="Arial" w:eastAsiaTheme="minorHAnsi" w:hAnsi="Arial" w:cs="Arial"/>
          <w:sz w:val="20"/>
        </w:rPr>
      </w:pPr>
    </w:p>
    <w:p>
      <w:pPr>
        <w:tabs>
          <w:tab w:val="num" w:pos="0"/>
        </w:tabs>
        <w:ind w:right="-613"/>
        <w:jc w:val="both"/>
        <w:rPr>
          <w:rFonts w:ascii="Arial" w:eastAsiaTheme="minorHAnsi" w:hAnsi="Arial" w:cs="Arial"/>
          <w:sz w:val="20"/>
        </w:rPr>
      </w:pPr>
      <w:r>
        <w:rPr>
          <w:rFonts w:ascii="Arial" w:eastAsiaTheme="minorHAnsi" w:hAnsi="Arial" w:cs="Arial"/>
          <w:sz w:val="20"/>
        </w:rPr>
        <w:t xml:space="preserve">Please visit our website for further information or better still, come and see us on an informal visit.  To arrange a </w:t>
      </w:r>
    </w:p>
    <w:p>
      <w:pPr>
        <w:tabs>
          <w:tab w:val="num" w:pos="0"/>
        </w:tabs>
        <w:ind w:right="-613"/>
        <w:jc w:val="both"/>
        <w:rPr>
          <w:rFonts w:ascii="Arial" w:eastAsiaTheme="minorHAnsi" w:hAnsi="Arial" w:cs="Arial"/>
          <w:sz w:val="20"/>
        </w:rPr>
      </w:pPr>
      <w:r>
        <w:rPr>
          <w:rFonts w:ascii="Arial" w:eastAsiaTheme="minorHAnsi" w:hAnsi="Arial" w:cs="Arial"/>
          <w:sz w:val="20"/>
        </w:rPr>
        <w:t xml:space="preserve">pre-visit, during which you would be made warmly welcome, or for additional information, please contact </w:t>
      </w:r>
    </w:p>
    <w:p>
      <w:pPr>
        <w:tabs>
          <w:tab w:val="num" w:pos="0"/>
        </w:tabs>
        <w:ind w:right="-613"/>
        <w:jc w:val="both"/>
        <w:rPr>
          <w:rFonts w:ascii="Arial" w:eastAsiaTheme="minorHAnsi" w:hAnsi="Arial" w:cs="Arial"/>
          <w:sz w:val="20"/>
        </w:rPr>
      </w:pPr>
      <w:r>
        <w:rPr>
          <w:rFonts w:ascii="Arial" w:eastAsiaTheme="minorHAnsi" w:hAnsi="Arial" w:cs="Arial"/>
          <w:sz w:val="20"/>
        </w:rPr>
        <w:t xml:space="preserve">Tom Kennedy-Ota (Lettings Co-ordinator) 01438 735002. </w:t>
      </w:r>
    </w:p>
    <w:p>
      <w:pPr>
        <w:autoSpaceDE w:val="0"/>
        <w:autoSpaceDN w:val="0"/>
        <w:jc w:val="both"/>
        <w:rPr>
          <w:rFonts w:ascii="Arial" w:hAnsi="Arial" w:cs="Arial"/>
          <w:iCs/>
          <w:sz w:val="20"/>
          <w:lang w:eastAsia="en-GB"/>
        </w:rPr>
      </w:pPr>
    </w:p>
    <w:p>
      <w:pPr>
        <w:autoSpaceDE w:val="0"/>
        <w:autoSpaceDN w:val="0"/>
        <w:adjustRightInd w:val="0"/>
        <w:jc w:val="both"/>
        <w:rPr>
          <w:rFonts w:ascii="Arial" w:eastAsiaTheme="minorHAnsi" w:hAnsi="Arial" w:cs="Arial"/>
          <w:sz w:val="20"/>
        </w:rPr>
      </w:pPr>
      <w:r>
        <w:rPr>
          <w:rFonts w:ascii="Arial" w:eastAsiaTheme="minorHAnsi" w:hAnsi="Arial" w:cs="Arial"/>
          <w:sz w:val="20"/>
        </w:rPr>
        <w:t xml:space="preserve">Please complete our application form below.  All applications should be made through the relevant recruitment website, or may be sent electronically to </w:t>
      </w:r>
      <w:hyperlink r:id="rId9" w:history="1">
        <w:r>
          <w:rPr>
            <w:rFonts w:ascii="Arial" w:eastAsiaTheme="minorHAnsi" w:hAnsi="Arial" w:cs="Arial"/>
            <w:sz w:val="20"/>
          </w:rPr>
          <w:t>HR@nobel.herts.sch.uk</w:t>
        </w:r>
      </w:hyperlink>
      <w:r>
        <w:rPr>
          <w:rFonts w:ascii="Arial" w:eastAsiaTheme="minorHAnsi" w:hAnsi="Arial" w:cs="Arial"/>
          <w:sz w:val="20"/>
        </w:rPr>
        <w:t xml:space="preserve">  </w:t>
      </w:r>
      <w:r>
        <w:rPr>
          <w:rFonts w:ascii="Arial" w:eastAsiaTheme="minorHAnsi" w:hAnsi="Arial" w:cs="Arial"/>
          <w:b/>
          <w:sz w:val="20"/>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0"/>
        </w:rPr>
        <w:t xml:space="preserve"> otherwise the closing date for applications is 11:59pm, Sunday 22 December 2019 and the interview date is TBC. Please note that we do not accept CVs in place of application form.</w:t>
      </w:r>
    </w:p>
    <w:p>
      <w:pPr>
        <w:autoSpaceDE w:val="0"/>
        <w:autoSpaceDN w:val="0"/>
        <w:adjustRightInd w:val="0"/>
        <w:jc w:val="both"/>
        <w:rPr>
          <w:rFonts w:ascii="Arial" w:eastAsiaTheme="minorHAnsi" w:hAnsi="Arial" w:cs="Arial"/>
          <w:sz w:val="20"/>
        </w:rPr>
      </w:pPr>
    </w:p>
    <w:p>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lastRenderedPageBreak/>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2"/>
      <w:footerReference w:type="default" r:id="rId13"/>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61"/>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2D56-B685-494D-BDF0-90C2ABE3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C6EF31E6</Template>
  <TotalTime>28</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8891</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4</cp:revision>
  <cp:lastPrinted>2019-01-14T14:08:00Z</cp:lastPrinted>
  <dcterms:created xsi:type="dcterms:W3CDTF">2019-12-02T15:01:00Z</dcterms:created>
  <dcterms:modified xsi:type="dcterms:W3CDTF">2019-12-03T11:39:00Z</dcterms:modified>
</cp:coreProperties>
</file>