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2712C" w14:textId="77777777" w:rsidR="008C1314" w:rsidRDefault="00FB59CE">
      <w:pPr>
        <w:numPr>
          <w:ilvl w:val="12"/>
          <w:numId w:val="0"/>
        </w:numPr>
        <w:spacing w:line="360" w:lineRule="auto"/>
        <w:ind w:left="283" w:hanging="283"/>
        <w:jc w:val="center"/>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621"/>
      </w:tblGrid>
      <w:tr w:rsidR="00F81EED" w:rsidRPr="0021494B" w14:paraId="7D20797F" w14:textId="77777777" w:rsidTr="00E50C39">
        <w:tc>
          <w:tcPr>
            <w:tcW w:w="9854" w:type="dxa"/>
            <w:gridSpan w:val="2"/>
            <w:shd w:val="clear" w:color="auto" w:fill="E6E6E6"/>
          </w:tcPr>
          <w:p w14:paraId="0A6C8918" w14:textId="77777777" w:rsidR="00F81EED" w:rsidRPr="0021494B" w:rsidRDefault="00F81EED" w:rsidP="00F81EED">
            <w:pPr>
              <w:rPr>
                <w:rFonts w:asciiTheme="minorHAnsi" w:hAnsiTheme="minorHAnsi" w:cstheme="minorHAnsi"/>
                <w:b/>
                <w:sz w:val="24"/>
              </w:rPr>
            </w:pPr>
          </w:p>
          <w:p w14:paraId="00D4049C" w14:textId="77777777" w:rsidR="00F81EED" w:rsidRPr="0021494B" w:rsidRDefault="00F81EED" w:rsidP="00F81EED">
            <w:pPr>
              <w:rPr>
                <w:rFonts w:asciiTheme="minorHAnsi" w:hAnsiTheme="minorHAnsi" w:cstheme="minorHAnsi"/>
                <w:b/>
                <w:sz w:val="24"/>
              </w:rPr>
            </w:pPr>
            <w:r w:rsidRPr="0021494B">
              <w:rPr>
                <w:rFonts w:asciiTheme="minorHAnsi" w:hAnsiTheme="minorHAnsi" w:cstheme="minorHAnsi"/>
                <w:b/>
                <w:sz w:val="24"/>
              </w:rPr>
              <w:t>Job Description</w:t>
            </w:r>
          </w:p>
          <w:p w14:paraId="60C19290" w14:textId="77777777" w:rsidR="00F81EED" w:rsidRPr="0021494B" w:rsidRDefault="00F81EED" w:rsidP="00F81EED">
            <w:pPr>
              <w:rPr>
                <w:rFonts w:asciiTheme="minorHAnsi" w:hAnsiTheme="minorHAnsi" w:cstheme="minorHAnsi"/>
                <w:b/>
                <w:sz w:val="24"/>
              </w:rPr>
            </w:pPr>
          </w:p>
        </w:tc>
      </w:tr>
      <w:tr w:rsidR="00F81EED" w:rsidRPr="0021494B" w14:paraId="2EC79116" w14:textId="77777777" w:rsidTr="00E50C39">
        <w:tc>
          <w:tcPr>
            <w:tcW w:w="3059" w:type="dxa"/>
            <w:shd w:val="clear" w:color="auto" w:fill="auto"/>
            <w:vAlign w:val="center"/>
          </w:tcPr>
          <w:p w14:paraId="61E20AF9" w14:textId="77777777" w:rsidR="00F81EED" w:rsidRPr="0021494B" w:rsidRDefault="00F81EED" w:rsidP="00F81EED">
            <w:pPr>
              <w:rPr>
                <w:rFonts w:asciiTheme="minorHAnsi" w:hAnsiTheme="minorHAnsi" w:cstheme="minorHAnsi"/>
                <w:b/>
              </w:rPr>
            </w:pPr>
          </w:p>
          <w:p w14:paraId="37CBECD1" w14:textId="77777777" w:rsidR="00F81EED" w:rsidRPr="0021494B" w:rsidRDefault="00F81EED" w:rsidP="00F81EED">
            <w:pPr>
              <w:rPr>
                <w:rFonts w:asciiTheme="minorHAnsi" w:hAnsiTheme="minorHAnsi" w:cstheme="minorHAnsi"/>
                <w:b/>
              </w:rPr>
            </w:pPr>
            <w:r w:rsidRPr="0021494B">
              <w:rPr>
                <w:rFonts w:asciiTheme="minorHAnsi" w:hAnsiTheme="minorHAnsi" w:cstheme="minorHAnsi"/>
                <w:b/>
              </w:rPr>
              <w:t>Title:</w:t>
            </w:r>
          </w:p>
          <w:p w14:paraId="2548D928" w14:textId="77777777" w:rsidR="00F81EED" w:rsidRPr="0021494B" w:rsidRDefault="00F81EED" w:rsidP="00F81EED">
            <w:pPr>
              <w:rPr>
                <w:rFonts w:asciiTheme="minorHAnsi" w:hAnsiTheme="minorHAnsi" w:cstheme="minorHAnsi"/>
                <w:b/>
              </w:rPr>
            </w:pPr>
          </w:p>
        </w:tc>
        <w:tc>
          <w:tcPr>
            <w:tcW w:w="6795" w:type="dxa"/>
            <w:tcBorders>
              <w:bottom w:val="single" w:sz="4" w:space="0" w:color="auto"/>
            </w:tcBorders>
            <w:shd w:val="clear" w:color="auto" w:fill="auto"/>
            <w:vAlign w:val="center"/>
          </w:tcPr>
          <w:p w14:paraId="76BF9517" w14:textId="77777777" w:rsidR="00F81EED" w:rsidRPr="0021494B" w:rsidRDefault="00390857" w:rsidP="00530C53">
            <w:pPr>
              <w:rPr>
                <w:rFonts w:asciiTheme="minorHAnsi" w:hAnsiTheme="minorHAnsi" w:cstheme="minorHAnsi"/>
                <w:i/>
              </w:rPr>
            </w:pPr>
            <w:r w:rsidRPr="0021494B">
              <w:rPr>
                <w:rFonts w:asciiTheme="minorHAnsi" w:hAnsiTheme="minorHAnsi" w:cstheme="minorHAnsi"/>
                <w:i/>
              </w:rPr>
              <w:t xml:space="preserve"> </w:t>
            </w:r>
            <w:r w:rsidR="00F81EED" w:rsidRPr="0021494B">
              <w:rPr>
                <w:rFonts w:asciiTheme="minorHAnsi" w:hAnsiTheme="minorHAnsi" w:cstheme="minorHAnsi"/>
                <w:i/>
              </w:rPr>
              <w:t xml:space="preserve"> </w:t>
            </w:r>
            <w:r w:rsidR="0021494B" w:rsidRPr="0021494B">
              <w:rPr>
                <w:rFonts w:asciiTheme="minorHAnsi" w:hAnsiTheme="minorHAnsi" w:cstheme="minorHAnsi"/>
                <w:i/>
              </w:rPr>
              <w:t xml:space="preserve">SBJS </w:t>
            </w:r>
            <w:r w:rsidR="00C6169D" w:rsidRPr="0021494B">
              <w:rPr>
                <w:rFonts w:asciiTheme="minorHAnsi" w:hAnsiTheme="minorHAnsi" w:cstheme="minorHAnsi"/>
                <w:i/>
              </w:rPr>
              <w:t>Head of Learning Support (SENCo)</w:t>
            </w:r>
          </w:p>
        </w:tc>
      </w:tr>
      <w:tr w:rsidR="00F81EED" w:rsidRPr="0021494B" w14:paraId="0EC1A338" w14:textId="77777777" w:rsidTr="00E50C39">
        <w:tc>
          <w:tcPr>
            <w:tcW w:w="3059" w:type="dxa"/>
            <w:shd w:val="clear" w:color="auto" w:fill="auto"/>
            <w:vAlign w:val="center"/>
          </w:tcPr>
          <w:p w14:paraId="3915CB0A" w14:textId="77777777" w:rsidR="00F81EED" w:rsidRPr="0021494B" w:rsidRDefault="00F81EED" w:rsidP="00F81EED">
            <w:pPr>
              <w:rPr>
                <w:rFonts w:asciiTheme="minorHAnsi" w:hAnsiTheme="minorHAnsi" w:cstheme="minorHAnsi"/>
                <w:b/>
              </w:rPr>
            </w:pPr>
          </w:p>
          <w:p w14:paraId="141B1481" w14:textId="77777777" w:rsidR="00F81EED" w:rsidRPr="0021494B" w:rsidRDefault="00F81EED" w:rsidP="00F81EED">
            <w:pPr>
              <w:rPr>
                <w:rFonts w:asciiTheme="minorHAnsi" w:hAnsiTheme="minorHAnsi" w:cstheme="minorHAnsi"/>
                <w:b/>
              </w:rPr>
            </w:pPr>
            <w:r w:rsidRPr="0021494B">
              <w:rPr>
                <w:rFonts w:asciiTheme="minorHAnsi" w:hAnsiTheme="minorHAnsi" w:cstheme="minorHAnsi"/>
                <w:b/>
              </w:rPr>
              <w:t>Summary of the Role:</w:t>
            </w:r>
          </w:p>
          <w:p w14:paraId="6DEE527B" w14:textId="77777777" w:rsidR="00F81EED" w:rsidRPr="0021494B" w:rsidRDefault="00F81EED" w:rsidP="00F81EED">
            <w:pPr>
              <w:rPr>
                <w:rFonts w:asciiTheme="minorHAnsi" w:hAnsiTheme="minorHAnsi" w:cstheme="minorHAnsi"/>
                <w:b/>
              </w:rPr>
            </w:pPr>
          </w:p>
        </w:tc>
        <w:tc>
          <w:tcPr>
            <w:tcW w:w="6795" w:type="dxa"/>
            <w:tcBorders>
              <w:bottom w:val="single" w:sz="4" w:space="0" w:color="auto"/>
            </w:tcBorders>
            <w:shd w:val="clear" w:color="auto" w:fill="auto"/>
            <w:vAlign w:val="center"/>
          </w:tcPr>
          <w:p w14:paraId="6ADF2CAC" w14:textId="77777777" w:rsidR="00F81EED" w:rsidRPr="0021494B" w:rsidRDefault="00F81EED" w:rsidP="007536B9">
            <w:pPr>
              <w:jc w:val="both"/>
              <w:rPr>
                <w:rFonts w:asciiTheme="minorHAnsi" w:hAnsiTheme="minorHAnsi" w:cstheme="minorHAnsi"/>
                <w:i/>
              </w:rPr>
            </w:pPr>
            <w:r w:rsidRPr="0021494B">
              <w:rPr>
                <w:rFonts w:asciiTheme="minorHAnsi" w:hAnsiTheme="minorHAnsi" w:cstheme="minorHAnsi"/>
                <w:i/>
              </w:rPr>
              <w:t xml:space="preserve">The post holder will act as </w:t>
            </w:r>
            <w:r w:rsidR="00C6169D" w:rsidRPr="0021494B">
              <w:rPr>
                <w:rFonts w:asciiTheme="minorHAnsi" w:hAnsiTheme="minorHAnsi" w:cstheme="minorHAnsi"/>
                <w:i/>
              </w:rPr>
              <w:t>the Head of Learning Support (SENCo) in the Junior School and the Nursery</w:t>
            </w:r>
            <w:r w:rsidR="00E94CFE">
              <w:rPr>
                <w:rFonts w:asciiTheme="minorHAnsi" w:hAnsiTheme="minorHAnsi" w:cstheme="minorHAnsi"/>
                <w:i/>
              </w:rPr>
              <w:t xml:space="preserve"> and will be line-managed by </w:t>
            </w:r>
            <w:r w:rsidRPr="0021494B">
              <w:rPr>
                <w:rFonts w:asciiTheme="minorHAnsi" w:hAnsiTheme="minorHAnsi" w:cstheme="minorHAnsi"/>
                <w:i/>
              </w:rPr>
              <w:t>th</w:t>
            </w:r>
            <w:r w:rsidR="00FC1CB3" w:rsidRPr="0021494B">
              <w:rPr>
                <w:rFonts w:asciiTheme="minorHAnsi" w:hAnsiTheme="minorHAnsi" w:cstheme="minorHAnsi"/>
                <w:i/>
              </w:rPr>
              <w:t>e</w:t>
            </w:r>
            <w:r w:rsidR="00C6169D" w:rsidRPr="0021494B">
              <w:rPr>
                <w:rFonts w:asciiTheme="minorHAnsi" w:hAnsiTheme="minorHAnsi" w:cstheme="minorHAnsi"/>
                <w:i/>
              </w:rPr>
              <w:t xml:space="preserve"> </w:t>
            </w:r>
            <w:r w:rsidR="0021494B" w:rsidRPr="0021494B">
              <w:rPr>
                <w:rFonts w:asciiTheme="minorHAnsi" w:hAnsiTheme="minorHAnsi" w:cstheme="minorHAnsi"/>
                <w:i/>
              </w:rPr>
              <w:t xml:space="preserve">SBJS </w:t>
            </w:r>
            <w:r w:rsidR="00C6169D" w:rsidRPr="0021494B">
              <w:rPr>
                <w:rFonts w:asciiTheme="minorHAnsi" w:hAnsiTheme="minorHAnsi" w:cstheme="minorHAnsi"/>
                <w:i/>
              </w:rPr>
              <w:t>Director of Studies</w:t>
            </w:r>
            <w:r w:rsidRPr="0021494B">
              <w:rPr>
                <w:rFonts w:asciiTheme="minorHAnsi" w:hAnsiTheme="minorHAnsi" w:cstheme="minorHAnsi"/>
                <w:i/>
              </w:rPr>
              <w:t xml:space="preserve">. </w:t>
            </w:r>
            <w:r w:rsidR="00E94CFE">
              <w:rPr>
                <w:rFonts w:asciiTheme="minorHAnsi" w:hAnsiTheme="minorHAnsi" w:cstheme="minorHAnsi"/>
                <w:i/>
              </w:rPr>
              <w:t xml:space="preserve">The successful applicant will also be the Deputy Head of SEND for St Benedict’s School, </w:t>
            </w:r>
            <w:r w:rsidR="00AF0D79">
              <w:rPr>
                <w:rFonts w:asciiTheme="minorHAnsi" w:hAnsiTheme="minorHAnsi" w:cstheme="minorHAnsi"/>
                <w:i/>
              </w:rPr>
              <w:t>Ealing (</w:t>
            </w:r>
            <w:r w:rsidR="00E94CFE">
              <w:rPr>
                <w:rFonts w:asciiTheme="minorHAnsi" w:hAnsiTheme="minorHAnsi" w:cstheme="minorHAnsi"/>
                <w:i/>
              </w:rPr>
              <w:t xml:space="preserve">3-18). </w:t>
            </w:r>
            <w:r w:rsidRPr="0021494B">
              <w:rPr>
                <w:rFonts w:asciiTheme="minorHAnsi" w:hAnsiTheme="minorHAnsi" w:cstheme="minorHAnsi"/>
                <w:i/>
              </w:rPr>
              <w:t>The aim of the School is to establish for young children a caring</w:t>
            </w:r>
            <w:r w:rsidR="00FC1CB3" w:rsidRPr="0021494B">
              <w:rPr>
                <w:rFonts w:asciiTheme="minorHAnsi" w:hAnsiTheme="minorHAnsi" w:cstheme="minorHAnsi"/>
                <w:i/>
              </w:rPr>
              <w:t xml:space="preserve"> environment in which each child</w:t>
            </w:r>
            <w:r w:rsidRPr="0021494B">
              <w:rPr>
                <w:rFonts w:asciiTheme="minorHAnsi" w:hAnsiTheme="minorHAnsi" w:cstheme="minorHAnsi"/>
                <w:i/>
              </w:rPr>
              <w:t xml:space="preserve"> will be nurtured and encouraged to develop their potential.</w:t>
            </w:r>
          </w:p>
        </w:tc>
      </w:tr>
      <w:tr w:rsidR="00F81EED" w:rsidRPr="0021494B" w14:paraId="1431849C" w14:textId="77777777" w:rsidTr="00E50C39">
        <w:tc>
          <w:tcPr>
            <w:tcW w:w="3059" w:type="dxa"/>
            <w:tcBorders>
              <w:bottom w:val="single" w:sz="4" w:space="0" w:color="auto"/>
            </w:tcBorders>
            <w:shd w:val="clear" w:color="auto" w:fill="auto"/>
            <w:vAlign w:val="center"/>
          </w:tcPr>
          <w:p w14:paraId="359F6201" w14:textId="77777777" w:rsidR="00F81EED" w:rsidRPr="0021494B" w:rsidRDefault="00F81EED" w:rsidP="00F81EED">
            <w:pPr>
              <w:rPr>
                <w:rFonts w:asciiTheme="minorHAnsi" w:hAnsiTheme="minorHAnsi" w:cstheme="minorHAnsi"/>
                <w:b/>
              </w:rPr>
            </w:pPr>
          </w:p>
          <w:p w14:paraId="3E7F7EDB" w14:textId="77777777" w:rsidR="00F81EED" w:rsidRPr="0021494B" w:rsidRDefault="00F81EED" w:rsidP="00F81EED">
            <w:pPr>
              <w:rPr>
                <w:rFonts w:asciiTheme="minorHAnsi" w:hAnsiTheme="minorHAnsi" w:cstheme="minorHAnsi"/>
                <w:b/>
              </w:rPr>
            </w:pPr>
            <w:r w:rsidRPr="0021494B">
              <w:rPr>
                <w:rFonts w:asciiTheme="minorHAnsi" w:hAnsiTheme="minorHAnsi" w:cstheme="minorHAnsi"/>
                <w:b/>
              </w:rPr>
              <w:t>Line Manager:</w:t>
            </w:r>
          </w:p>
          <w:p w14:paraId="3C325DC4" w14:textId="77777777" w:rsidR="00F81EED" w:rsidRPr="0021494B" w:rsidRDefault="00F81EED" w:rsidP="00F81EED">
            <w:pPr>
              <w:rPr>
                <w:rFonts w:asciiTheme="minorHAnsi" w:hAnsiTheme="minorHAnsi" w:cstheme="minorHAnsi"/>
                <w:b/>
              </w:rPr>
            </w:pPr>
          </w:p>
        </w:tc>
        <w:tc>
          <w:tcPr>
            <w:tcW w:w="6795" w:type="dxa"/>
            <w:tcBorders>
              <w:bottom w:val="single" w:sz="2" w:space="0" w:color="auto"/>
            </w:tcBorders>
            <w:shd w:val="clear" w:color="auto" w:fill="auto"/>
            <w:vAlign w:val="center"/>
          </w:tcPr>
          <w:p w14:paraId="7344099B" w14:textId="77777777" w:rsidR="00F81EED" w:rsidRPr="0021494B" w:rsidRDefault="00C6169D" w:rsidP="00530C53">
            <w:pPr>
              <w:rPr>
                <w:rFonts w:asciiTheme="minorHAnsi" w:hAnsiTheme="minorHAnsi" w:cstheme="minorHAnsi"/>
              </w:rPr>
            </w:pPr>
            <w:r w:rsidRPr="0021494B">
              <w:rPr>
                <w:rFonts w:asciiTheme="minorHAnsi" w:hAnsiTheme="minorHAnsi" w:cstheme="minorHAnsi"/>
              </w:rPr>
              <w:t xml:space="preserve">The </w:t>
            </w:r>
            <w:r w:rsidR="007536B9">
              <w:rPr>
                <w:rFonts w:asciiTheme="minorHAnsi" w:hAnsiTheme="minorHAnsi" w:cstheme="minorHAnsi"/>
              </w:rPr>
              <w:t xml:space="preserve">SBJS </w:t>
            </w:r>
            <w:r w:rsidRPr="0021494B">
              <w:rPr>
                <w:rFonts w:asciiTheme="minorHAnsi" w:hAnsiTheme="minorHAnsi" w:cstheme="minorHAnsi"/>
              </w:rPr>
              <w:t>Director of Studies</w:t>
            </w:r>
          </w:p>
        </w:tc>
      </w:tr>
      <w:tr w:rsidR="00F81EED" w:rsidRPr="0021494B" w14:paraId="7247C8D6" w14:textId="77777777" w:rsidTr="00E50C39">
        <w:tc>
          <w:tcPr>
            <w:tcW w:w="3059" w:type="dxa"/>
            <w:tcBorders>
              <w:bottom w:val="single" w:sz="4" w:space="0" w:color="auto"/>
            </w:tcBorders>
            <w:shd w:val="clear" w:color="auto" w:fill="E6E6E6"/>
            <w:vAlign w:val="center"/>
          </w:tcPr>
          <w:p w14:paraId="4AB90D8B" w14:textId="77777777" w:rsidR="00F81EED" w:rsidRPr="0021494B" w:rsidRDefault="00F81EED" w:rsidP="00F81EED">
            <w:pPr>
              <w:rPr>
                <w:rFonts w:asciiTheme="minorHAnsi" w:hAnsiTheme="minorHAnsi" w:cstheme="minorHAnsi"/>
                <w:b/>
              </w:rPr>
            </w:pPr>
          </w:p>
        </w:tc>
        <w:tc>
          <w:tcPr>
            <w:tcW w:w="6795" w:type="dxa"/>
            <w:tcBorders>
              <w:bottom w:val="single" w:sz="2" w:space="0" w:color="auto"/>
            </w:tcBorders>
            <w:shd w:val="clear" w:color="auto" w:fill="E6E6E6"/>
          </w:tcPr>
          <w:p w14:paraId="3849622A" w14:textId="77777777" w:rsidR="00F81EED" w:rsidRPr="0021494B" w:rsidRDefault="00F81EED" w:rsidP="00F81EED">
            <w:pPr>
              <w:rPr>
                <w:rFonts w:asciiTheme="minorHAnsi" w:hAnsiTheme="minorHAnsi" w:cstheme="minorHAnsi"/>
                <w:b/>
                <w:sz w:val="24"/>
              </w:rPr>
            </w:pPr>
          </w:p>
        </w:tc>
      </w:tr>
      <w:tr w:rsidR="00F81EED" w:rsidRPr="0021494B" w14:paraId="3B0D3E8F" w14:textId="77777777" w:rsidTr="00E50C39">
        <w:trPr>
          <w:trHeight w:val="2672"/>
        </w:trPr>
        <w:tc>
          <w:tcPr>
            <w:tcW w:w="3059" w:type="dxa"/>
            <w:tcBorders>
              <w:right w:val="single" w:sz="2" w:space="0" w:color="auto"/>
            </w:tcBorders>
            <w:shd w:val="clear" w:color="auto" w:fill="auto"/>
            <w:vAlign w:val="center"/>
          </w:tcPr>
          <w:p w14:paraId="46F0A2F1" w14:textId="77777777" w:rsidR="00F81EED" w:rsidRPr="0021494B" w:rsidRDefault="00F81EED" w:rsidP="00E50C39">
            <w:pPr>
              <w:spacing w:after="240"/>
              <w:rPr>
                <w:rFonts w:asciiTheme="minorHAnsi" w:hAnsiTheme="minorHAnsi" w:cstheme="minorHAnsi"/>
                <w:b/>
              </w:rPr>
            </w:pPr>
            <w:r w:rsidRPr="0021494B">
              <w:rPr>
                <w:rFonts w:asciiTheme="minorHAnsi" w:hAnsiTheme="minorHAnsi" w:cstheme="minorHAnsi"/>
                <w:b/>
              </w:rPr>
              <w:t>Main Duties and  Responsibilities:</w:t>
            </w:r>
          </w:p>
        </w:tc>
        <w:tc>
          <w:tcPr>
            <w:tcW w:w="6795" w:type="dxa"/>
            <w:tcBorders>
              <w:top w:val="nil"/>
              <w:left w:val="single" w:sz="2" w:space="0" w:color="auto"/>
              <w:bottom w:val="single" w:sz="4" w:space="0" w:color="auto"/>
              <w:right w:val="single" w:sz="2" w:space="0" w:color="auto"/>
            </w:tcBorders>
            <w:shd w:val="clear" w:color="auto" w:fill="auto"/>
          </w:tcPr>
          <w:p w14:paraId="18A7D24B" w14:textId="77777777" w:rsidR="00F81EED" w:rsidRPr="0021494B" w:rsidRDefault="00F81EED" w:rsidP="00F81EED">
            <w:pPr>
              <w:rPr>
                <w:rFonts w:asciiTheme="minorHAnsi" w:hAnsiTheme="minorHAnsi" w:cstheme="minorHAnsi"/>
              </w:rPr>
            </w:pPr>
          </w:p>
          <w:p w14:paraId="793B3972" w14:textId="77777777" w:rsidR="00132799" w:rsidRPr="0021494B" w:rsidRDefault="00132799" w:rsidP="00132799">
            <w:pPr>
              <w:spacing w:after="200" w:line="276" w:lineRule="auto"/>
              <w:jc w:val="both"/>
              <w:rPr>
                <w:rFonts w:asciiTheme="minorHAnsi" w:eastAsia="Calibri" w:hAnsiTheme="minorHAnsi" w:cstheme="minorHAnsi"/>
                <w:b/>
              </w:rPr>
            </w:pPr>
            <w:r w:rsidRPr="0021494B">
              <w:rPr>
                <w:rFonts w:asciiTheme="minorHAnsi" w:eastAsia="Calibri" w:hAnsiTheme="minorHAnsi" w:cstheme="minorHAnsi"/>
                <w:b/>
              </w:rPr>
              <w:t xml:space="preserve">SBJS Head of Learning Support (SENCo) – Summary of Role and Responsibilities </w:t>
            </w:r>
          </w:p>
          <w:p w14:paraId="7017BF13" w14:textId="77777777" w:rsidR="00E94CFE" w:rsidRPr="00E94CFE" w:rsidRDefault="00132799" w:rsidP="00E94CFE">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Responsibility for the day-to-day operation of SEND provision made for children requiring additional learning support and the provision of professional guidance in this area in order to secure high quality teaching and the effective use of resources to bring about improved standards o</w:t>
            </w:r>
            <w:r w:rsidR="00E94CFE">
              <w:rPr>
                <w:rFonts w:asciiTheme="minorHAnsi" w:eastAsia="Calibri" w:hAnsiTheme="minorHAnsi" w:cstheme="minorHAnsi"/>
              </w:rPr>
              <w:t>f achievement for all children. This is in addition to t</w:t>
            </w:r>
            <w:r w:rsidR="00E94CFE" w:rsidRPr="00E94CFE">
              <w:rPr>
                <w:rFonts w:ascii="Calibri" w:hAnsi="Calibri" w:cs="Calibri"/>
                <w:color w:val="000000"/>
              </w:rPr>
              <w:t>he provi</w:t>
            </w:r>
            <w:r w:rsidR="00E94CFE">
              <w:rPr>
                <w:rFonts w:ascii="Calibri" w:hAnsi="Calibri" w:cs="Calibri"/>
                <w:color w:val="000000"/>
              </w:rPr>
              <w:t>sion of professional guidance for</w:t>
            </w:r>
            <w:r w:rsidR="00E94CFE" w:rsidRPr="00E94CFE">
              <w:rPr>
                <w:rFonts w:ascii="Calibri" w:hAnsi="Calibri" w:cs="Calibri"/>
                <w:color w:val="000000"/>
              </w:rPr>
              <w:t xml:space="preserve"> all staff supporting pupils with SEND</w:t>
            </w:r>
            <w:r w:rsidR="00E94CFE">
              <w:rPr>
                <w:rFonts w:ascii="Calibri" w:hAnsi="Calibri" w:cs="Calibri"/>
                <w:color w:val="000000"/>
              </w:rPr>
              <w:t>.</w:t>
            </w:r>
          </w:p>
          <w:p w14:paraId="5A0A350F"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Responsibility for ensuring that there is effective and productive liaison with the Senior School’s SENCo that will enhance the participation and learning of all children throughout the School</w:t>
            </w:r>
            <w:r w:rsidR="007536B9">
              <w:rPr>
                <w:rFonts w:asciiTheme="minorHAnsi" w:eastAsia="Calibri" w:hAnsiTheme="minorHAnsi" w:cstheme="minorHAnsi"/>
              </w:rPr>
              <w:t xml:space="preserve">, including contributing to weekly meetings alongside the </w:t>
            </w:r>
            <w:r w:rsidR="007536B9" w:rsidRPr="007536B9">
              <w:rPr>
                <w:rFonts w:asciiTheme="minorHAnsi" w:eastAsia="Calibri" w:hAnsiTheme="minorHAnsi" w:cstheme="minorHAnsi"/>
                <w:i/>
              </w:rPr>
              <w:t>SBSS Director of Teaching and Learning</w:t>
            </w:r>
            <w:r w:rsidR="007536B9">
              <w:rPr>
                <w:rFonts w:asciiTheme="minorHAnsi" w:eastAsia="Calibri" w:hAnsiTheme="minorHAnsi" w:cstheme="minorHAnsi"/>
              </w:rPr>
              <w:t xml:space="preserve">, the </w:t>
            </w:r>
            <w:r w:rsidR="007536B9" w:rsidRPr="007536B9">
              <w:rPr>
                <w:rFonts w:asciiTheme="minorHAnsi" w:eastAsia="Calibri" w:hAnsiTheme="minorHAnsi" w:cstheme="minorHAnsi"/>
                <w:i/>
              </w:rPr>
              <w:t>SBJS Director of Studies</w:t>
            </w:r>
            <w:r w:rsidR="007536B9">
              <w:rPr>
                <w:rFonts w:asciiTheme="minorHAnsi" w:eastAsia="Calibri" w:hAnsiTheme="minorHAnsi" w:cstheme="minorHAnsi"/>
              </w:rPr>
              <w:t xml:space="preserve"> and the </w:t>
            </w:r>
            <w:r w:rsidR="007536B9" w:rsidRPr="007536B9">
              <w:rPr>
                <w:rFonts w:asciiTheme="minorHAnsi" w:eastAsia="Calibri" w:hAnsiTheme="minorHAnsi" w:cstheme="minorHAnsi"/>
                <w:i/>
              </w:rPr>
              <w:t>Head of Learning Support (3-18)</w:t>
            </w:r>
            <w:r w:rsidRPr="007536B9">
              <w:rPr>
                <w:rFonts w:asciiTheme="minorHAnsi" w:eastAsia="Calibri" w:hAnsiTheme="minorHAnsi" w:cstheme="minorHAnsi"/>
                <w:i/>
              </w:rPr>
              <w:t>.</w:t>
            </w:r>
          </w:p>
          <w:p w14:paraId="54A275B6"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Fulfils a key role in supporting, guiding and motivating colleagues, particularly in disseminating examples of effective practice in relation to children with Learning Support needs.</w:t>
            </w:r>
            <w:r w:rsidR="00AF0D79">
              <w:rPr>
                <w:rFonts w:asciiTheme="minorHAnsi" w:eastAsia="Calibri" w:hAnsiTheme="minorHAnsi" w:cstheme="minorHAnsi"/>
              </w:rPr>
              <w:t xml:space="preserve"> </w:t>
            </w:r>
            <w:r w:rsidR="00AF0D79">
              <w:rPr>
                <w:rFonts w:ascii="Calibri" w:hAnsi="Calibri" w:cs="Calibri"/>
                <w:color w:val="000000"/>
              </w:rPr>
              <w:t>Co</w:t>
            </w:r>
            <w:r w:rsidR="00AF0D79" w:rsidRPr="00AF0D79">
              <w:rPr>
                <w:rFonts w:ascii="Calibri" w:hAnsi="Calibri" w:cs="Calibri"/>
                <w:color w:val="000000"/>
              </w:rPr>
              <w:t>ordinate and lead training and CPD in relation to SEND requirements</w:t>
            </w:r>
            <w:r w:rsidR="00AF0D79">
              <w:rPr>
                <w:rFonts w:ascii="Calibri" w:hAnsi="Calibri" w:cs="Calibri"/>
                <w:color w:val="000000"/>
              </w:rPr>
              <w:t>.</w:t>
            </w:r>
          </w:p>
          <w:p w14:paraId="778AAB38"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Coordinates the day-to-day operation of the Special Educational Needs policy, ensuring that the name of any child identified as a cause for concern, including those with behavioural problems, is entered on the Special Educational Needs register and then is appropriately followed through in terms of the suggested procedures and strategies.</w:t>
            </w:r>
          </w:p>
          <w:p w14:paraId="1DD776F6" w14:textId="77777777" w:rsidR="00132799"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Keeps the Headmaster and Deputy Head/Director of Studies fully informed of the operation of the policy and develop an effective working relationship with parents.</w:t>
            </w:r>
          </w:p>
          <w:p w14:paraId="6DFB7955" w14:textId="77777777" w:rsidR="007536B9" w:rsidRDefault="007536B9" w:rsidP="00132799">
            <w:pPr>
              <w:spacing w:after="200" w:line="276" w:lineRule="auto"/>
              <w:jc w:val="both"/>
              <w:rPr>
                <w:rFonts w:asciiTheme="minorHAnsi" w:eastAsia="Calibri" w:hAnsiTheme="minorHAnsi" w:cstheme="minorHAnsi"/>
                <w:b/>
                <w:bCs/>
              </w:rPr>
            </w:pPr>
          </w:p>
          <w:p w14:paraId="636A9408" w14:textId="77777777" w:rsidR="00132799" w:rsidRPr="0021494B" w:rsidRDefault="00132799" w:rsidP="00132799">
            <w:pPr>
              <w:spacing w:after="200" w:line="276" w:lineRule="auto"/>
              <w:jc w:val="both"/>
              <w:rPr>
                <w:rFonts w:asciiTheme="minorHAnsi" w:eastAsia="Calibri" w:hAnsiTheme="minorHAnsi" w:cstheme="minorHAnsi"/>
                <w:b/>
                <w:bCs/>
              </w:rPr>
            </w:pPr>
            <w:r w:rsidRPr="0021494B">
              <w:rPr>
                <w:rFonts w:asciiTheme="minorHAnsi" w:eastAsia="Calibri" w:hAnsiTheme="minorHAnsi" w:cstheme="minorHAnsi"/>
                <w:b/>
                <w:bCs/>
              </w:rPr>
              <w:lastRenderedPageBreak/>
              <w:t>Specific Responsibilities</w:t>
            </w:r>
          </w:p>
          <w:p w14:paraId="0ABDF550"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Support the identification of, and disseminate the most effective teaching approaches for children with learning support needs.</w:t>
            </w:r>
          </w:p>
          <w:p w14:paraId="3478C1F3" w14:textId="77777777" w:rsidR="00E94CFE" w:rsidRPr="00E94CFE" w:rsidRDefault="00132799" w:rsidP="00E94CFE">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Collect and interpret specialist assessment data gathered about individual children and use it to inform practice.</w:t>
            </w:r>
            <w:r w:rsidR="00E94CFE">
              <w:rPr>
                <w:rFonts w:asciiTheme="minorHAnsi" w:eastAsia="Calibri" w:hAnsiTheme="minorHAnsi" w:cstheme="minorHAnsi"/>
              </w:rPr>
              <w:t xml:space="preserve"> </w:t>
            </w:r>
            <w:r w:rsidR="00E94CFE">
              <w:rPr>
                <w:rFonts w:ascii="Calibri" w:hAnsi="Calibri" w:cs="Calibri"/>
                <w:color w:val="000000"/>
              </w:rPr>
              <w:t xml:space="preserve"> D</w:t>
            </w:r>
            <w:r w:rsidR="00E94CFE" w:rsidRPr="00E94CFE">
              <w:rPr>
                <w:rFonts w:ascii="Calibri" w:hAnsi="Calibri" w:cs="Calibri"/>
                <w:color w:val="000000"/>
              </w:rPr>
              <w:t>isseminate this information to all staff who work with the individual pupil</w:t>
            </w:r>
            <w:r w:rsidR="00E94CFE">
              <w:rPr>
                <w:rFonts w:ascii="Calibri" w:hAnsi="Calibri" w:cs="Calibri"/>
                <w:color w:val="000000"/>
              </w:rPr>
              <w:t>.</w:t>
            </w:r>
          </w:p>
          <w:p w14:paraId="17B5507C" w14:textId="77777777" w:rsidR="00132799"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Work with children, subject leaders and class teachers with tutorial/pastoral responsibilities to ensure that realistic expectations of behaviour and achievements are set for children with learning support needs.</w:t>
            </w:r>
          </w:p>
          <w:p w14:paraId="21DD6A48"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Monitor the effective use of resources, appropriate teaching and learning activities and target setting to meet the needs of children with learning support needs.</w:t>
            </w:r>
          </w:p>
          <w:p w14:paraId="46431FB4"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Develop systems for monitoring and recording progress made by children with Learning Support needs towards the achievement of targets set.</w:t>
            </w:r>
          </w:p>
          <w:p w14:paraId="1824042D"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Support the development of improvements in literacy, numeracy and information technology skills, as well as access to the wider curriculum.</w:t>
            </w:r>
          </w:p>
          <w:p w14:paraId="38C0E646"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Identify and develop study skills to support children in their ability to work independently and learn more effectively.</w:t>
            </w:r>
          </w:p>
          <w:p w14:paraId="5B4EE08C"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Maintain effective partnerships between parents and the School’s staff to promote children’s learning; provide information to parents about targets, achievements and progress.</w:t>
            </w:r>
          </w:p>
          <w:p w14:paraId="7C0941E2"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Develop effective liaison with the Senior School to ensure that there is good continuity in terms of support and progression in learning when children transfer from the Junior School to Senior School year groups.</w:t>
            </w:r>
          </w:p>
          <w:p w14:paraId="0A3171F1"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Develop effective liaison with external agencies in order to provide maximum support for children with learning support needs.</w:t>
            </w:r>
          </w:p>
          <w:p w14:paraId="25ECE153" w14:textId="77777777" w:rsidR="00132799"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Provide regular information to the Headmaster and Deputy Head/Director of Studies and the Governing Body on the evaluation of the effectiveness of provision for children with learning support needs to inform decision-making and policy review.</w:t>
            </w:r>
          </w:p>
          <w:p w14:paraId="0B8CFE87" w14:textId="77777777" w:rsidR="00F81EED" w:rsidRPr="0021494B" w:rsidRDefault="00132799" w:rsidP="00132799">
            <w:pPr>
              <w:spacing w:after="200" w:line="276" w:lineRule="auto"/>
              <w:jc w:val="both"/>
              <w:rPr>
                <w:rFonts w:asciiTheme="minorHAnsi" w:eastAsia="Calibri" w:hAnsiTheme="minorHAnsi" w:cstheme="minorHAnsi"/>
              </w:rPr>
            </w:pPr>
            <w:r w:rsidRPr="0021494B">
              <w:rPr>
                <w:rFonts w:asciiTheme="minorHAnsi" w:eastAsia="Calibri" w:hAnsiTheme="minorHAnsi" w:cstheme="minorHAnsi"/>
              </w:rPr>
              <w:t>• To increase the effectiveness in responding to children with learning support needs and to provide support and training to trainee and newly qualified teachers in relation to the standards for the award of Qualified Teacher Status, Career Entry Profiles and standards for induction.</w:t>
            </w:r>
          </w:p>
        </w:tc>
      </w:tr>
    </w:tbl>
    <w:p w14:paraId="0625D2AA" w14:textId="77777777" w:rsidR="00F81EED" w:rsidRPr="0021494B" w:rsidRDefault="00F81EED" w:rsidP="00F81EED">
      <w:pPr>
        <w:rPr>
          <w:rFonts w:asciiTheme="minorHAnsi" w:hAnsiTheme="minorHAnsi" w:cstheme="minorHAnsi"/>
        </w:rPr>
      </w:pPr>
    </w:p>
    <w:p w14:paraId="740F67A5" w14:textId="77777777" w:rsidR="00834C8F" w:rsidRPr="0021494B" w:rsidRDefault="00F81EED" w:rsidP="00F81EED">
      <w:pPr>
        <w:rPr>
          <w:rFonts w:asciiTheme="minorHAnsi" w:hAnsiTheme="minorHAnsi" w:cstheme="minorHAnsi"/>
        </w:rPr>
      </w:pPr>
      <w:r w:rsidRPr="0021494B">
        <w:rPr>
          <w:rFonts w:asciiTheme="minorHAnsi" w:hAnsiTheme="minorHAnsi" w:cstheme="minorHAnsi"/>
        </w:rPr>
        <w:t xml:space="preserve"> </w:t>
      </w:r>
      <w:r w:rsidRPr="0021494B">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146"/>
        <w:gridCol w:w="3124"/>
        <w:gridCol w:w="1855"/>
      </w:tblGrid>
      <w:tr w:rsidR="00F81EED" w:rsidRPr="0021494B" w14:paraId="394BA1B7" w14:textId="77777777" w:rsidTr="00AF0D79">
        <w:tc>
          <w:tcPr>
            <w:tcW w:w="9630" w:type="dxa"/>
            <w:gridSpan w:val="4"/>
            <w:tcBorders>
              <w:right w:val="single" w:sz="2" w:space="0" w:color="auto"/>
            </w:tcBorders>
            <w:shd w:val="clear" w:color="auto" w:fill="E6E6E6"/>
            <w:vAlign w:val="center"/>
          </w:tcPr>
          <w:p w14:paraId="0E08255F" w14:textId="77777777" w:rsidR="00F81EED" w:rsidRPr="0021494B" w:rsidRDefault="00F81EED" w:rsidP="00F81EED">
            <w:pPr>
              <w:rPr>
                <w:rFonts w:asciiTheme="minorHAnsi" w:hAnsiTheme="minorHAnsi" w:cstheme="minorHAnsi"/>
                <w:b/>
                <w:sz w:val="24"/>
              </w:rPr>
            </w:pPr>
          </w:p>
          <w:p w14:paraId="698E6DDF" w14:textId="77777777" w:rsidR="00F81EED" w:rsidRPr="0021494B" w:rsidRDefault="00F81EED" w:rsidP="00F81EED">
            <w:pPr>
              <w:rPr>
                <w:rFonts w:asciiTheme="minorHAnsi" w:hAnsiTheme="minorHAnsi" w:cstheme="minorHAnsi"/>
                <w:b/>
                <w:sz w:val="24"/>
              </w:rPr>
            </w:pPr>
            <w:r w:rsidRPr="0021494B">
              <w:rPr>
                <w:rFonts w:asciiTheme="minorHAnsi" w:hAnsiTheme="minorHAnsi" w:cstheme="minorHAnsi"/>
                <w:b/>
                <w:sz w:val="24"/>
              </w:rPr>
              <w:t>Person Specification</w:t>
            </w:r>
          </w:p>
          <w:p w14:paraId="181A0557" w14:textId="77777777" w:rsidR="00F81EED" w:rsidRPr="0021494B" w:rsidRDefault="00F81EED" w:rsidP="00F81EED">
            <w:pPr>
              <w:rPr>
                <w:rFonts w:asciiTheme="minorHAnsi" w:hAnsiTheme="minorHAnsi" w:cstheme="minorHAnsi"/>
                <w:b/>
                <w:sz w:val="24"/>
              </w:rPr>
            </w:pPr>
          </w:p>
        </w:tc>
      </w:tr>
      <w:tr w:rsidR="00E67028" w:rsidRPr="0021494B" w14:paraId="05CCB3E0" w14:textId="77777777" w:rsidTr="00AF0D79">
        <w:trPr>
          <w:trHeight w:val="586"/>
        </w:trPr>
        <w:tc>
          <w:tcPr>
            <w:tcW w:w="1505" w:type="dxa"/>
            <w:tcBorders>
              <w:right w:val="single" w:sz="2" w:space="0" w:color="auto"/>
            </w:tcBorders>
            <w:shd w:val="clear" w:color="auto" w:fill="auto"/>
            <w:vAlign w:val="center"/>
          </w:tcPr>
          <w:p w14:paraId="2587AB6B" w14:textId="77777777" w:rsidR="00F81EED" w:rsidRPr="0021494B" w:rsidRDefault="00F81EED" w:rsidP="00E50C39">
            <w:pPr>
              <w:spacing w:before="240"/>
              <w:rPr>
                <w:rFonts w:asciiTheme="minorHAnsi" w:hAnsiTheme="minorHAnsi" w:cstheme="minorHAnsi"/>
                <w:b/>
                <w:sz w:val="18"/>
                <w:szCs w:val="18"/>
              </w:rPr>
            </w:pPr>
          </w:p>
        </w:tc>
        <w:tc>
          <w:tcPr>
            <w:tcW w:w="3146" w:type="dxa"/>
            <w:tcBorders>
              <w:right w:val="single" w:sz="2" w:space="0" w:color="auto"/>
            </w:tcBorders>
            <w:shd w:val="clear" w:color="auto" w:fill="auto"/>
          </w:tcPr>
          <w:p w14:paraId="60C7FBB7" w14:textId="77777777" w:rsidR="00F81EED" w:rsidRPr="0021494B" w:rsidRDefault="00F81EED" w:rsidP="00E50C39">
            <w:pPr>
              <w:spacing w:before="240"/>
              <w:jc w:val="both"/>
              <w:rPr>
                <w:rFonts w:asciiTheme="minorHAnsi" w:hAnsiTheme="minorHAnsi" w:cstheme="minorHAnsi"/>
                <w:b/>
                <w:sz w:val="18"/>
                <w:szCs w:val="18"/>
              </w:rPr>
            </w:pPr>
            <w:r w:rsidRPr="0021494B">
              <w:rPr>
                <w:rFonts w:asciiTheme="minorHAnsi" w:hAnsiTheme="minorHAnsi" w:cstheme="minorHAnsi"/>
                <w:b/>
                <w:sz w:val="18"/>
                <w:szCs w:val="18"/>
              </w:rPr>
              <w:t>Essential</w:t>
            </w:r>
          </w:p>
          <w:p w14:paraId="73107F22" w14:textId="77777777" w:rsidR="00F81EED" w:rsidRPr="0021494B" w:rsidRDefault="00F81EED" w:rsidP="00E50C39">
            <w:pPr>
              <w:spacing w:before="240"/>
              <w:jc w:val="both"/>
              <w:rPr>
                <w:rFonts w:asciiTheme="minorHAnsi" w:hAnsiTheme="minorHAnsi" w:cstheme="minorHAnsi"/>
                <w:b/>
                <w:i/>
                <w:sz w:val="18"/>
                <w:szCs w:val="18"/>
              </w:rPr>
            </w:pPr>
            <w:r w:rsidRPr="0021494B">
              <w:rPr>
                <w:rFonts w:asciiTheme="minorHAnsi" w:hAnsiTheme="minorHAnsi" w:cstheme="minorHAnsi"/>
                <w:b/>
                <w:i/>
                <w:sz w:val="18"/>
                <w:szCs w:val="18"/>
              </w:rPr>
              <w:t>These are qualities without which the applicant could not be appointed</w:t>
            </w:r>
          </w:p>
        </w:tc>
        <w:tc>
          <w:tcPr>
            <w:tcW w:w="3124" w:type="dxa"/>
            <w:tcBorders>
              <w:right w:val="single" w:sz="2" w:space="0" w:color="auto"/>
            </w:tcBorders>
            <w:shd w:val="clear" w:color="auto" w:fill="auto"/>
          </w:tcPr>
          <w:p w14:paraId="5AEA2B85" w14:textId="77777777" w:rsidR="00F81EED" w:rsidRPr="0021494B" w:rsidRDefault="00F81EED" w:rsidP="00E50C39">
            <w:pPr>
              <w:spacing w:before="240"/>
              <w:jc w:val="both"/>
              <w:rPr>
                <w:rFonts w:asciiTheme="minorHAnsi" w:hAnsiTheme="minorHAnsi" w:cstheme="minorHAnsi"/>
                <w:b/>
                <w:sz w:val="18"/>
                <w:szCs w:val="18"/>
              </w:rPr>
            </w:pPr>
            <w:r w:rsidRPr="0021494B">
              <w:rPr>
                <w:rFonts w:asciiTheme="minorHAnsi" w:hAnsiTheme="minorHAnsi" w:cstheme="minorHAnsi"/>
                <w:b/>
                <w:sz w:val="18"/>
                <w:szCs w:val="18"/>
              </w:rPr>
              <w:t>Desirable</w:t>
            </w:r>
          </w:p>
          <w:p w14:paraId="64946402" w14:textId="77777777" w:rsidR="00F81EED" w:rsidRPr="0021494B" w:rsidRDefault="00F81EED" w:rsidP="00E50C39">
            <w:pPr>
              <w:spacing w:before="240" w:after="120"/>
              <w:jc w:val="both"/>
              <w:rPr>
                <w:rFonts w:asciiTheme="minorHAnsi" w:hAnsiTheme="minorHAnsi" w:cstheme="minorHAnsi"/>
                <w:b/>
                <w:i/>
                <w:sz w:val="18"/>
                <w:szCs w:val="18"/>
              </w:rPr>
            </w:pPr>
            <w:r w:rsidRPr="0021494B">
              <w:rPr>
                <w:rFonts w:asciiTheme="minorHAnsi" w:hAnsiTheme="minorHAnsi" w:cstheme="minorHAnsi"/>
                <w:b/>
                <w:i/>
                <w:sz w:val="18"/>
                <w:szCs w:val="18"/>
              </w:rPr>
              <w:t>These are extra qualities which can be used to choose between applicants who meet all of the essential criteria</w:t>
            </w:r>
          </w:p>
        </w:tc>
        <w:tc>
          <w:tcPr>
            <w:tcW w:w="1855" w:type="dxa"/>
            <w:tcBorders>
              <w:right w:val="single" w:sz="2" w:space="0" w:color="auto"/>
            </w:tcBorders>
            <w:shd w:val="clear" w:color="auto" w:fill="auto"/>
          </w:tcPr>
          <w:p w14:paraId="2BCD80A3" w14:textId="77777777" w:rsidR="00F81EED" w:rsidRPr="0021494B" w:rsidRDefault="00F81EED" w:rsidP="00E50C39">
            <w:pPr>
              <w:spacing w:before="240"/>
              <w:rPr>
                <w:rFonts w:asciiTheme="minorHAnsi" w:hAnsiTheme="minorHAnsi" w:cstheme="minorHAnsi"/>
                <w:b/>
                <w:sz w:val="18"/>
                <w:szCs w:val="18"/>
              </w:rPr>
            </w:pPr>
            <w:r w:rsidRPr="0021494B">
              <w:rPr>
                <w:rFonts w:asciiTheme="minorHAnsi" w:hAnsiTheme="minorHAnsi" w:cstheme="minorHAnsi"/>
                <w:b/>
                <w:sz w:val="18"/>
                <w:szCs w:val="18"/>
              </w:rPr>
              <w:t xml:space="preserve">Method of </w:t>
            </w:r>
            <w:r w:rsidRPr="0021494B">
              <w:rPr>
                <w:rFonts w:asciiTheme="minorHAnsi" w:hAnsiTheme="minorHAnsi" w:cstheme="minorHAnsi"/>
                <w:b/>
                <w:sz w:val="18"/>
                <w:szCs w:val="18"/>
              </w:rPr>
              <w:br/>
              <w:t>Assessment</w:t>
            </w:r>
          </w:p>
        </w:tc>
      </w:tr>
      <w:tr w:rsidR="00E67028" w:rsidRPr="0021494B" w14:paraId="7AD46306" w14:textId="77777777" w:rsidTr="00AF0D79">
        <w:trPr>
          <w:trHeight w:val="1182"/>
        </w:trPr>
        <w:tc>
          <w:tcPr>
            <w:tcW w:w="1505" w:type="dxa"/>
            <w:tcBorders>
              <w:right w:val="single" w:sz="2" w:space="0" w:color="auto"/>
            </w:tcBorders>
            <w:shd w:val="clear" w:color="auto" w:fill="auto"/>
            <w:vAlign w:val="center"/>
          </w:tcPr>
          <w:p w14:paraId="191D56DE" w14:textId="77777777" w:rsidR="00F81EED" w:rsidRPr="0021494B" w:rsidRDefault="00F81EED" w:rsidP="00F81EED">
            <w:pPr>
              <w:rPr>
                <w:rFonts w:asciiTheme="minorHAnsi" w:hAnsiTheme="minorHAnsi" w:cstheme="minorHAnsi"/>
                <w:b/>
                <w:sz w:val="18"/>
                <w:szCs w:val="18"/>
              </w:rPr>
            </w:pPr>
            <w:r w:rsidRPr="0021494B">
              <w:rPr>
                <w:rFonts w:asciiTheme="minorHAnsi" w:hAnsiTheme="minorHAnsi" w:cstheme="minorHAnsi"/>
                <w:b/>
                <w:sz w:val="18"/>
                <w:szCs w:val="18"/>
              </w:rPr>
              <w:t>Qualifications</w:t>
            </w:r>
          </w:p>
        </w:tc>
        <w:tc>
          <w:tcPr>
            <w:tcW w:w="3146" w:type="dxa"/>
            <w:tcBorders>
              <w:top w:val="nil"/>
              <w:left w:val="single" w:sz="2" w:space="0" w:color="auto"/>
              <w:right w:val="single" w:sz="2" w:space="0" w:color="auto"/>
            </w:tcBorders>
            <w:shd w:val="clear" w:color="auto" w:fill="auto"/>
          </w:tcPr>
          <w:p w14:paraId="159A48DC" w14:textId="77777777" w:rsidR="00F81EED" w:rsidRPr="0021494B" w:rsidRDefault="00F81EED" w:rsidP="00E50C39">
            <w:pPr>
              <w:jc w:val="both"/>
              <w:rPr>
                <w:rFonts w:asciiTheme="minorHAnsi" w:hAnsiTheme="minorHAnsi" w:cstheme="minorHAnsi"/>
                <w:sz w:val="18"/>
                <w:szCs w:val="18"/>
              </w:rPr>
            </w:pPr>
          </w:p>
          <w:p w14:paraId="5AE9DAF7" w14:textId="77777777" w:rsidR="00F81EED" w:rsidRPr="0021494B" w:rsidRDefault="00F81EED" w:rsidP="00E50C39">
            <w:pPr>
              <w:jc w:val="both"/>
              <w:rPr>
                <w:rFonts w:asciiTheme="minorHAnsi" w:hAnsiTheme="minorHAnsi" w:cstheme="minorHAnsi"/>
                <w:sz w:val="18"/>
                <w:szCs w:val="18"/>
              </w:rPr>
            </w:pPr>
          </w:p>
          <w:p w14:paraId="588214AA" w14:textId="6FBF4E91" w:rsidR="00F81EED" w:rsidRDefault="00F81EED" w:rsidP="007536B9">
            <w:pPr>
              <w:numPr>
                <w:ilvl w:val="0"/>
                <w:numId w:val="3"/>
              </w:numPr>
              <w:jc w:val="both"/>
              <w:rPr>
                <w:rFonts w:asciiTheme="minorHAnsi" w:hAnsiTheme="minorHAnsi" w:cstheme="minorHAnsi"/>
                <w:sz w:val="18"/>
                <w:szCs w:val="18"/>
              </w:rPr>
            </w:pPr>
            <w:r w:rsidRPr="0021494B">
              <w:rPr>
                <w:rFonts w:asciiTheme="minorHAnsi" w:hAnsiTheme="minorHAnsi" w:cstheme="minorHAnsi"/>
                <w:sz w:val="18"/>
                <w:szCs w:val="18"/>
              </w:rPr>
              <w:t xml:space="preserve">A degree (e.g. BA, BSc, BEd, PGCE) and QTS </w:t>
            </w:r>
          </w:p>
          <w:p w14:paraId="1935F276" w14:textId="493BEDD0" w:rsidR="001D04AF" w:rsidRPr="0021494B" w:rsidRDefault="001D04AF" w:rsidP="007536B9">
            <w:pPr>
              <w:numPr>
                <w:ilvl w:val="0"/>
                <w:numId w:val="3"/>
              </w:numPr>
              <w:jc w:val="both"/>
              <w:rPr>
                <w:rFonts w:asciiTheme="minorHAnsi" w:hAnsiTheme="minorHAnsi" w:cstheme="minorHAnsi"/>
                <w:sz w:val="18"/>
                <w:szCs w:val="18"/>
              </w:rPr>
            </w:pPr>
            <w:r>
              <w:rPr>
                <w:rFonts w:asciiTheme="minorHAnsi" w:hAnsiTheme="minorHAnsi" w:cstheme="minorHAnsi"/>
                <w:sz w:val="18"/>
                <w:szCs w:val="18"/>
              </w:rPr>
              <w:t>Ha</w:t>
            </w:r>
            <w:r w:rsidR="00DB281B">
              <w:rPr>
                <w:rFonts w:asciiTheme="minorHAnsi" w:hAnsiTheme="minorHAnsi" w:cstheme="minorHAnsi"/>
                <w:sz w:val="18"/>
                <w:szCs w:val="18"/>
              </w:rPr>
              <w:t>s</w:t>
            </w:r>
            <w:r>
              <w:rPr>
                <w:rFonts w:asciiTheme="minorHAnsi" w:hAnsiTheme="minorHAnsi" w:cstheme="minorHAnsi"/>
                <w:sz w:val="18"/>
                <w:szCs w:val="18"/>
              </w:rPr>
              <w:t xml:space="preserve"> or be working towards a Post -graduate qualification </w:t>
            </w:r>
            <w:r w:rsidR="00B9531D">
              <w:rPr>
                <w:rFonts w:asciiTheme="minorHAnsi" w:hAnsiTheme="minorHAnsi" w:cstheme="minorHAnsi"/>
                <w:sz w:val="18"/>
                <w:szCs w:val="18"/>
              </w:rPr>
              <w:t xml:space="preserve">in SEN </w:t>
            </w:r>
            <w:r w:rsidR="0043183C">
              <w:rPr>
                <w:rFonts w:asciiTheme="minorHAnsi" w:hAnsiTheme="minorHAnsi" w:cstheme="minorHAnsi"/>
                <w:sz w:val="18"/>
                <w:szCs w:val="18"/>
              </w:rPr>
              <w:t>(</w:t>
            </w:r>
            <w:r w:rsidR="00B9531D">
              <w:rPr>
                <w:rFonts w:asciiTheme="minorHAnsi" w:hAnsiTheme="minorHAnsi" w:cstheme="minorHAnsi"/>
                <w:sz w:val="18"/>
                <w:szCs w:val="18"/>
              </w:rPr>
              <w:t xml:space="preserve">e.g. Level 5/7 Cert </w:t>
            </w:r>
            <w:proofErr w:type="spellStart"/>
            <w:r w:rsidR="00B9531D">
              <w:rPr>
                <w:rFonts w:asciiTheme="minorHAnsi" w:hAnsiTheme="minorHAnsi" w:cstheme="minorHAnsi"/>
                <w:sz w:val="18"/>
                <w:szCs w:val="18"/>
              </w:rPr>
              <w:t>SpLD</w:t>
            </w:r>
            <w:proofErr w:type="spellEnd"/>
            <w:r w:rsidR="00B9531D">
              <w:rPr>
                <w:rFonts w:asciiTheme="minorHAnsi" w:hAnsiTheme="minorHAnsi" w:cstheme="minorHAnsi"/>
                <w:sz w:val="18"/>
                <w:szCs w:val="18"/>
              </w:rPr>
              <w:t>)</w:t>
            </w:r>
          </w:p>
          <w:p w14:paraId="115F9CEB" w14:textId="1393EC4B" w:rsidR="00BD1470" w:rsidRPr="0021494B" w:rsidRDefault="00513B24" w:rsidP="007536B9">
            <w:pPr>
              <w:numPr>
                <w:ilvl w:val="0"/>
                <w:numId w:val="3"/>
              </w:numPr>
              <w:jc w:val="both"/>
              <w:rPr>
                <w:rFonts w:asciiTheme="minorHAnsi" w:hAnsiTheme="minorHAnsi" w:cstheme="minorHAnsi"/>
                <w:sz w:val="18"/>
                <w:szCs w:val="18"/>
              </w:rPr>
            </w:pPr>
            <w:r>
              <w:rPr>
                <w:rFonts w:asciiTheme="minorHAnsi" w:hAnsiTheme="minorHAnsi" w:cstheme="minorHAnsi"/>
                <w:sz w:val="18"/>
                <w:szCs w:val="18"/>
              </w:rPr>
              <w:t>Ha</w:t>
            </w:r>
            <w:r w:rsidR="00DB281B">
              <w:rPr>
                <w:rFonts w:asciiTheme="minorHAnsi" w:hAnsiTheme="minorHAnsi" w:cstheme="minorHAnsi"/>
                <w:sz w:val="18"/>
                <w:szCs w:val="18"/>
              </w:rPr>
              <w:t>s</w:t>
            </w:r>
            <w:r>
              <w:rPr>
                <w:rFonts w:asciiTheme="minorHAnsi" w:hAnsiTheme="minorHAnsi" w:cstheme="minorHAnsi"/>
                <w:sz w:val="18"/>
                <w:szCs w:val="18"/>
              </w:rPr>
              <w:t xml:space="preserve"> or be working towards a </w:t>
            </w:r>
            <w:r w:rsidR="00BD1470" w:rsidRPr="0021494B">
              <w:rPr>
                <w:rFonts w:asciiTheme="minorHAnsi" w:hAnsiTheme="minorHAnsi" w:cstheme="minorHAnsi"/>
                <w:sz w:val="18"/>
                <w:szCs w:val="18"/>
              </w:rPr>
              <w:t>National Award for Specia</w:t>
            </w:r>
            <w:r w:rsidR="0021494B" w:rsidRPr="0021494B">
              <w:rPr>
                <w:rFonts w:asciiTheme="minorHAnsi" w:hAnsiTheme="minorHAnsi" w:cstheme="minorHAnsi"/>
                <w:sz w:val="18"/>
                <w:szCs w:val="18"/>
              </w:rPr>
              <w:t>l Educational Needs leadership</w:t>
            </w:r>
          </w:p>
          <w:p w14:paraId="1C13B113" w14:textId="77777777" w:rsidR="00F81EED" w:rsidRPr="0021494B" w:rsidRDefault="00F81EED" w:rsidP="00E50C39">
            <w:pPr>
              <w:jc w:val="both"/>
              <w:rPr>
                <w:rFonts w:asciiTheme="minorHAnsi" w:hAnsiTheme="minorHAnsi" w:cstheme="minorHAnsi"/>
                <w:sz w:val="18"/>
                <w:szCs w:val="18"/>
              </w:rPr>
            </w:pPr>
          </w:p>
        </w:tc>
        <w:tc>
          <w:tcPr>
            <w:tcW w:w="3124" w:type="dxa"/>
            <w:tcBorders>
              <w:top w:val="nil"/>
              <w:left w:val="single" w:sz="2" w:space="0" w:color="auto"/>
              <w:right w:val="single" w:sz="2" w:space="0" w:color="auto"/>
            </w:tcBorders>
            <w:shd w:val="clear" w:color="auto" w:fill="auto"/>
          </w:tcPr>
          <w:p w14:paraId="3A7CE73E" w14:textId="77777777" w:rsidR="00F81EED" w:rsidRPr="0021494B" w:rsidRDefault="00F81EED" w:rsidP="00E50C39">
            <w:pPr>
              <w:jc w:val="both"/>
              <w:rPr>
                <w:rFonts w:asciiTheme="minorHAnsi" w:hAnsiTheme="minorHAnsi" w:cstheme="minorHAnsi"/>
                <w:i/>
                <w:sz w:val="18"/>
                <w:szCs w:val="18"/>
              </w:rPr>
            </w:pPr>
          </w:p>
          <w:p w14:paraId="64BFF7FC" w14:textId="77777777" w:rsidR="00390857" w:rsidRPr="0021494B" w:rsidRDefault="00390857" w:rsidP="00E50C39">
            <w:pPr>
              <w:jc w:val="both"/>
              <w:rPr>
                <w:rFonts w:asciiTheme="minorHAnsi" w:hAnsiTheme="minorHAnsi" w:cstheme="minorHAnsi"/>
                <w:i/>
                <w:sz w:val="18"/>
                <w:szCs w:val="18"/>
              </w:rPr>
            </w:pPr>
          </w:p>
          <w:p w14:paraId="33995CCF" w14:textId="77777777" w:rsidR="00F81EED" w:rsidRPr="0021494B" w:rsidRDefault="00F81EED" w:rsidP="007536B9">
            <w:pPr>
              <w:numPr>
                <w:ilvl w:val="0"/>
                <w:numId w:val="3"/>
              </w:numPr>
              <w:jc w:val="both"/>
              <w:rPr>
                <w:rFonts w:asciiTheme="minorHAnsi" w:hAnsiTheme="minorHAnsi" w:cstheme="minorHAnsi"/>
                <w:sz w:val="18"/>
                <w:szCs w:val="18"/>
              </w:rPr>
            </w:pPr>
            <w:r w:rsidRPr="0021494B">
              <w:rPr>
                <w:rFonts w:asciiTheme="minorHAnsi" w:hAnsiTheme="minorHAnsi" w:cstheme="minorHAnsi"/>
                <w:sz w:val="18"/>
                <w:szCs w:val="18"/>
              </w:rPr>
              <w:t xml:space="preserve">Evidence of additional </w:t>
            </w:r>
            <w:r w:rsidR="00C6169D" w:rsidRPr="0021494B">
              <w:rPr>
                <w:rFonts w:asciiTheme="minorHAnsi" w:hAnsiTheme="minorHAnsi" w:cstheme="minorHAnsi"/>
                <w:sz w:val="18"/>
                <w:szCs w:val="18"/>
              </w:rPr>
              <w:t xml:space="preserve">Learning Support </w:t>
            </w:r>
            <w:r w:rsidRPr="0021494B">
              <w:rPr>
                <w:rFonts w:asciiTheme="minorHAnsi" w:hAnsiTheme="minorHAnsi" w:cstheme="minorHAnsi"/>
                <w:sz w:val="18"/>
                <w:szCs w:val="18"/>
              </w:rPr>
              <w:t xml:space="preserve">courses attended and certificates attained </w:t>
            </w:r>
          </w:p>
          <w:p w14:paraId="1D8A3802" w14:textId="77777777" w:rsidR="00F81EED" w:rsidRPr="0021494B" w:rsidRDefault="00F81EED" w:rsidP="007536B9">
            <w:pPr>
              <w:numPr>
                <w:ilvl w:val="0"/>
                <w:numId w:val="3"/>
              </w:numPr>
              <w:jc w:val="both"/>
              <w:rPr>
                <w:rFonts w:asciiTheme="minorHAnsi" w:hAnsiTheme="minorHAnsi" w:cstheme="minorHAnsi"/>
                <w:sz w:val="18"/>
                <w:szCs w:val="18"/>
              </w:rPr>
            </w:pPr>
            <w:r w:rsidRPr="0021494B">
              <w:rPr>
                <w:rFonts w:asciiTheme="minorHAnsi" w:hAnsiTheme="minorHAnsi" w:cstheme="minorHAnsi"/>
                <w:sz w:val="18"/>
                <w:szCs w:val="18"/>
              </w:rPr>
              <w:t>Catholic Teachers’ Certificate</w:t>
            </w:r>
          </w:p>
          <w:p w14:paraId="5A937127" w14:textId="77777777" w:rsidR="00F81EED" w:rsidRPr="0021494B" w:rsidRDefault="00F81EED" w:rsidP="00E50C39">
            <w:pPr>
              <w:jc w:val="both"/>
              <w:rPr>
                <w:rFonts w:asciiTheme="minorHAnsi" w:hAnsiTheme="minorHAnsi" w:cstheme="minorHAnsi"/>
                <w:sz w:val="18"/>
                <w:szCs w:val="18"/>
              </w:rPr>
            </w:pPr>
          </w:p>
        </w:tc>
        <w:tc>
          <w:tcPr>
            <w:tcW w:w="1855" w:type="dxa"/>
            <w:tcBorders>
              <w:top w:val="nil"/>
              <w:left w:val="single" w:sz="2" w:space="0" w:color="auto"/>
              <w:right w:val="single" w:sz="2" w:space="0" w:color="auto"/>
            </w:tcBorders>
            <w:shd w:val="clear" w:color="auto" w:fill="auto"/>
          </w:tcPr>
          <w:p w14:paraId="6568C97F" w14:textId="77777777" w:rsidR="00C6169D" w:rsidRPr="0021494B" w:rsidRDefault="00C6169D" w:rsidP="00F81EED">
            <w:pPr>
              <w:rPr>
                <w:rFonts w:asciiTheme="minorHAnsi" w:hAnsiTheme="minorHAnsi" w:cstheme="minorHAnsi"/>
                <w:sz w:val="18"/>
                <w:szCs w:val="18"/>
              </w:rPr>
            </w:pPr>
          </w:p>
          <w:p w14:paraId="0006EF4C" w14:textId="77777777" w:rsidR="00C6169D" w:rsidRPr="0021494B" w:rsidRDefault="00C6169D" w:rsidP="00F81EED">
            <w:pPr>
              <w:rPr>
                <w:rFonts w:asciiTheme="minorHAnsi" w:hAnsiTheme="minorHAnsi" w:cstheme="minorHAnsi"/>
                <w:sz w:val="18"/>
                <w:szCs w:val="18"/>
              </w:rPr>
            </w:pPr>
          </w:p>
          <w:p w14:paraId="2516E824" w14:textId="77777777" w:rsidR="00F81EED" w:rsidRPr="0021494B" w:rsidRDefault="00F81EED" w:rsidP="00F81EED">
            <w:pPr>
              <w:rPr>
                <w:rFonts w:asciiTheme="minorHAnsi" w:hAnsiTheme="minorHAnsi" w:cstheme="minorHAnsi"/>
                <w:sz w:val="18"/>
                <w:szCs w:val="18"/>
              </w:rPr>
            </w:pPr>
            <w:r w:rsidRPr="0021494B">
              <w:rPr>
                <w:rFonts w:asciiTheme="minorHAnsi" w:hAnsiTheme="minorHAnsi" w:cstheme="minorHAnsi"/>
                <w:sz w:val="18"/>
                <w:szCs w:val="18"/>
              </w:rPr>
              <w:t>Production of the applicant’s certificates</w:t>
            </w:r>
          </w:p>
        </w:tc>
      </w:tr>
      <w:tr w:rsidR="00E67028" w:rsidRPr="0021494B" w14:paraId="5DBF4266" w14:textId="77777777" w:rsidTr="00AF0D79">
        <w:trPr>
          <w:trHeight w:val="1778"/>
        </w:trPr>
        <w:tc>
          <w:tcPr>
            <w:tcW w:w="1505" w:type="dxa"/>
            <w:tcBorders>
              <w:right w:val="single" w:sz="2" w:space="0" w:color="auto"/>
            </w:tcBorders>
            <w:shd w:val="clear" w:color="auto" w:fill="auto"/>
            <w:vAlign w:val="center"/>
          </w:tcPr>
          <w:p w14:paraId="40E7E2A1" w14:textId="77777777" w:rsidR="00F81EED" w:rsidRPr="0021494B" w:rsidRDefault="00F81EED" w:rsidP="00F81EED">
            <w:pPr>
              <w:rPr>
                <w:rFonts w:asciiTheme="minorHAnsi" w:hAnsiTheme="minorHAnsi" w:cstheme="minorHAnsi"/>
                <w:b/>
                <w:sz w:val="18"/>
                <w:szCs w:val="18"/>
              </w:rPr>
            </w:pPr>
            <w:r w:rsidRPr="0021494B">
              <w:rPr>
                <w:rFonts w:asciiTheme="minorHAnsi" w:hAnsiTheme="minorHAnsi" w:cstheme="minorHAnsi"/>
                <w:b/>
                <w:sz w:val="18"/>
                <w:szCs w:val="18"/>
              </w:rPr>
              <w:t>Experience:</w:t>
            </w:r>
          </w:p>
        </w:tc>
        <w:tc>
          <w:tcPr>
            <w:tcW w:w="3146" w:type="dxa"/>
            <w:tcBorders>
              <w:top w:val="single" w:sz="2" w:space="0" w:color="auto"/>
              <w:left w:val="single" w:sz="2" w:space="0" w:color="auto"/>
              <w:right w:val="single" w:sz="2" w:space="0" w:color="auto"/>
            </w:tcBorders>
            <w:shd w:val="clear" w:color="auto" w:fill="auto"/>
          </w:tcPr>
          <w:p w14:paraId="1AEE014C" w14:textId="77777777" w:rsidR="00F81EED" w:rsidRPr="0021494B" w:rsidRDefault="00F81EED" w:rsidP="00E50C39">
            <w:pPr>
              <w:jc w:val="both"/>
              <w:rPr>
                <w:rFonts w:asciiTheme="minorHAnsi" w:hAnsiTheme="minorHAnsi" w:cstheme="minorHAnsi"/>
                <w:sz w:val="18"/>
                <w:szCs w:val="18"/>
              </w:rPr>
            </w:pPr>
          </w:p>
          <w:p w14:paraId="37B48D09" w14:textId="77777777" w:rsidR="00F81EED" w:rsidRPr="0021494B" w:rsidRDefault="00F81EED" w:rsidP="007536B9">
            <w:pPr>
              <w:numPr>
                <w:ilvl w:val="0"/>
                <w:numId w:val="3"/>
              </w:numPr>
              <w:jc w:val="both"/>
              <w:rPr>
                <w:rFonts w:asciiTheme="minorHAnsi" w:hAnsiTheme="minorHAnsi" w:cstheme="minorHAnsi"/>
                <w:sz w:val="18"/>
                <w:szCs w:val="18"/>
              </w:rPr>
            </w:pPr>
            <w:r w:rsidRPr="0021494B">
              <w:rPr>
                <w:rFonts w:asciiTheme="minorHAnsi" w:hAnsiTheme="minorHAnsi" w:cstheme="minorHAnsi"/>
                <w:sz w:val="18"/>
                <w:szCs w:val="18"/>
              </w:rPr>
              <w:t>Evidence of teaching exp</w:t>
            </w:r>
            <w:r w:rsidR="00705596" w:rsidRPr="0021494B">
              <w:rPr>
                <w:rFonts w:asciiTheme="minorHAnsi" w:hAnsiTheme="minorHAnsi" w:cstheme="minorHAnsi"/>
                <w:sz w:val="18"/>
                <w:szCs w:val="18"/>
              </w:rPr>
              <w:t xml:space="preserve">erience at   </w:t>
            </w:r>
            <w:r w:rsidR="00C6169D" w:rsidRPr="0021494B">
              <w:rPr>
                <w:rFonts w:asciiTheme="minorHAnsi" w:hAnsiTheme="minorHAnsi" w:cstheme="minorHAnsi"/>
                <w:sz w:val="18"/>
                <w:szCs w:val="18"/>
              </w:rPr>
              <w:t xml:space="preserve">EYFS, </w:t>
            </w:r>
            <w:r w:rsidR="00705596" w:rsidRPr="0021494B">
              <w:rPr>
                <w:rFonts w:asciiTheme="minorHAnsi" w:hAnsiTheme="minorHAnsi" w:cstheme="minorHAnsi"/>
                <w:sz w:val="18"/>
                <w:szCs w:val="18"/>
              </w:rPr>
              <w:t>Key Stage 1</w:t>
            </w:r>
            <w:r w:rsidR="00C6169D" w:rsidRPr="0021494B">
              <w:rPr>
                <w:rFonts w:asciiTheme="minorHAnsi" w:hAnsiTheme="minorHAnsi" w:cstheme="minorHAnsi"/>
                <w:sz w:val="18"/>
                <w:szCs w:val="18"/>
              </w:rPr>
              <w:t>, and Key Stage 2</w:t>
            </w:r>
          </w:p>
          <w:p w14:paraId="2493769A" w14:textId="77777777" w:rsidR="00C6169D" w:rsidRPr="0021494B" w:rsidRDefault="00C6169D" w:rsidP="007536B9">
            <w:pPr>
              <w:numPr>
                <w:ilvl w:val="0"/>
                <w:numId w:val="3"/>
              </w:numPr>
              <w:jc w:val="both"/>
              <w:rPr>
                <w:rFonts w:asciiTheme="minorHAnsi" w:hAnsiTheme="minorHAnsi" w:cstheme="minorHAnsi"/>
                <w:sz w:val="18"/>
                <w:szCs w:val="18"/>
              </w:rPr>
            </w:pPr>
            <w:r w:rsidRPr="0021494B">
              <w:rPr>
                <w:rFonts w:asciiTheme="minorHAnsi" w:hAnsiTheme="minorHAnsi" w:cstheme="minorHAnsi"/>
                <w:sz w:val="18"/>
                <w:szCs w:val="18"/>
              </w:rPr>
              <w:t>Evidence of working within a Learning Support team</w:t>
            </w:r>
          </w:p>
          <w:p w14:paraId="4839ADBD" w14:textId="77777777" w:rsidR="00F81EED" w:rsidRPr="0021494B" w:rsidRDefault="00F81EED" w:rsidP="00E50C39">
            <w:pPr>
              <w:jc w:val="both"/>
              <w:rPr>
                <w:rFonts w:asciiTheme="minorHAnsi" w:hAnsiTheme="minorHAnsi" w:cstheme="minorHAnsi"/>
                <w:sz w:val="18"/>
                <w:szCs w:val="18"/>
              </w:rPr>
            </w:pPr>
          </w:p>
        </w:tc>
        <w:tc>
          <w:tcPr>
            <w:tcW w:w="3124" w:type="dxa"/>
            <w:tcBorders>
              <w:top w:val="single" w:sz="2" w:space="0" w:color="auto"/>
              <w:left w:val="single" w:sz="2" w:space="0" w:color="auto"/>
              <w:right w:val="single" w:sz="2" w:space="0" w:color="auto"/>
            </w:tcBorders>
            <w:shd w:val="clear" w:color="auto" w:fill="auto"/>
          </w:tcPr>
          <w:p w14:paraId="67CB038D" w14:textId="77777777" w:rsidR="00F81EED" w:rsidRPr="0021494B" w:rsidRDefault="00F81EED" w:rsidP="00E50C39">
            <w:pPr>
              <w:jc w:val="both"/>
              <w:rPr>
                <w:rFonts w:asciiTheme="minorHAnsi" w:hAnsiTheme="minorHAnsi" w:cstheme="minorHAnsi"/>
                <w:i/>
                <w:sz w:val="18"/>
                <w:szCs w:val="18"/>
              </w:rPr>
            </w:pPr>
          </w:p>
          <w:p w14:paraId="72541488" w14:textId="77777777" w:rsidR="00AC3C51" w:rsidRPr="0021494B" w:rsidRDefault="00AC3C51" w:rsidP="007536B9">
            <w:pPr>
              <w:numPr>
                <w:ilvl w:val="0"/>
                <w:numId w:val="3"/>
              </w:numPr>
              <w:jc w:val="both"/>
              <w:rPr>
                <w:rFonts w:asciiTheme="minorHAnsi" w:hAnsiTheme="minorHAnsi" w:cstheme="minorHAnsi"/>
                <w:sz w:val="18"/>
                <w:szCs w:val="18"/>
              </w:rPr>
            </w:pPr>
            <w:r w:rsidRPr="0021494B">
              <w:rPr>
                <w:rFonts w:asciiTheme="minorHAnsi" w:hAnsiTheme="minorHAnsi" w:cstheme="minorHAnsi"/>
                <w:sz w:val="18"/>
                <w:szCs w:val="18"/>
              </w:rPr>
              <w:t>At least two years’ experience a</w:t>
            </w:r>
            <w:r w:rsidR="00C6169D" w:rsidRPr="0021494B">
              <w:rPr>
                <w:rFonts w:asciiTheme="minorHAnsi" w:hAnsiTheme="minorHAnsi" w:cstheme="minorHAnsi"/>
                <w:sz w:val="18"/>
                <w:szCs w:val="18"/>
              </w:rPr>
              <w:t>s a SENCo</w:t>
            </w:r>
          </w:p>
          <w:p w14:paraId="1EA49D38" w14:textId="77777777" w:rsidR="00C6169D" w:rsidRPr="0021494B" w:rsidRDefault="00C6169D" w:rsidP="00C6169D">
            <w:pPr>
              <w:ind w:left="144"/>
              <w:jc w:val="both"/>
              <w:rPr>
                <w:rFonts w:asciiTheme="minorHAnsi" w:hAnsiTheme="minorHAnsi" w:cstheme="minorHAnsi"/>
                <w:sz w:val="18"/>
                <w:szCs w:val="18"/>
              </w:rPr>
            </w:pPr>
          </w:p>
          <w:p w14:paraId="2C3031E8" w14:textId="77777777" w:rsidR="00AC3C51" w:rsidRPr="0021494B" w:rsidRDefault="00AC3C51" w:rsidP="00E50C39">
            <w:pPr>
              <w:jc w:val="both"/>
              <w:rPr>
                <w:rFonts w:asciiTheme="minorHAnsi" w:hAnsiTheme="minorHAnsi" w:cstheme="minorHAnsi"/>
                <w:sz w:val="18"/>
                <w:szCs w:val="18"/>
              </w:rPr>
            </w:pPr>
          </w:p>
          <w:p w14:paraId="4FF74C79" w14:textId="77777777" w:rsidR="00F81EED" w:rsidRPr="0021494B" w:rsidRDefault="00F81EED" w:rsidP="00E50C39">
            <w:pPr>
              <w:spacing w:after="240"/>
              <w:jc w:val="both"/>
              <w:rPr>
                <w:rFonts w:asciiTheme="minorHAnsi" w:hAnsiTheme="minorHAnsi" w:cstheme="minorHAnsi"/>
                <w:i/>
                <w:sz w:val="18"/>
                <w:szCs w:val="18"/>
              </w:rPr>
            </w:pPr>
          </w:p>
        </w:tc>
        <w:tc>
          <w:tcPr>
            <w:tcW w:w="1855" w:type="dxa"/>
            <w:tcBorders>
              <w:top w:val="single" w:sz="2" w:space="0" w:color="auto"/>
              <w:left w:val="single" w:sz="2" w:space="0" w:color="auto"/>
              <w:right w:val="single" w:sz="2" w:space="0" w:color="auto"/>
            </w:tcBorders>
            <w:shd w:val="clear" w:color="auto" w:fill="auto"/>
          </w:tcPr>
          <w:p w14:paraId="5D3DAAD4" w14:textId="77777777" w:rsidR="00F81EED" w:rsidRPr="0021494B" w:rsidRDefault="00F81EED" w:rsidP="00E50C39">
            <w:pPr>
              <w:jc w:val="both"/>
              <w:rPr>
                <w:rFonts w:asciiTheme="minorHAnsi" w:hAnsiTheme="minorHAnsi" w:cstheme="minorHAnsi"/>
                <w:sz w:val="18"/>
                <w:szCs w:val="18"/>
              </w:rPr>
            </w:pPr>
          </w:p>
          <w:p w14:paraId="21CF5DEF" w14:textId="77777777" w:rsidR="00F81EED" w:rsidRPr="0021494B" w:rsidRDefault="00F81EED" w:rsidP="00F81EED">
            <w:pPr>
              <w:rPr>
                <w:rFonts w:asciiTheme="minorHAnsi" w:hAnsiTheme="minorHAnsi" w:cstheme="minorHAnsi"/>
                <w:sz w:val="18"/>
                <w:szCs w:val="18"/>
              </w:rPr>
            </w:pPr>
            <w:r w:rsidRPr="0021494B">
              <w:rPr>
                <w:rFonts w:asciiTheme="minorHAnsi" w:hAnsiTheme="minorHAnsi" w:cstheme="minorHAnsi"/>
                <w:sz w:val="18"/>
                <w:szCs w:val="18"/>
              </w:rPr>
              <w:t>Contents of the Application Form.</w:t>
            </w:r>
          </w:p>
          <w:p w14:paraId="2B536847" w14:textId="77777777" w:rsidR="00F81EED" w:rsidRPr="0021494B" w:rsidRDefault="00F81EED" w:rsidP="00E50C39">
            <w:pPr>
              <w:jc w:val="both"/>
              <w:rPr>
                <w:rFonts w:asciiTheme="minorHAnsi" w:hAnsiTheme="minorHAnsi" w:cstheme="minorHAnsi"/>
                <w:sz w:val="18"/>
                <w:szCs w:val="18"/>
              </w:rPr>
            </w:pPr>
          </w:p>
          <w:p w14:paraId="39D42616" w14:textId="77777777" w:rsidR="00F81EED" w:rsidRPr="0021494B" w:rsidRDefault="00F81EED" w:rsidP="00E50C39">
            <w:pPr>
              <w:jc w:val="both"/>
              <w:rPr>
                <w:rFonts w:asciiTheme="minorHAnsi" w:hAnsiTheme="minorHAnsi" w:cstheme="minorHAnsi"/>
                <w:sz w:val="18"/>
                <w:szCs w:val="18"/>
              </w:rPr>
            </w:pPr>
            <w:r w:rsidRPr="0021494B">
              <w:rPr>
                <w:rFonts w:asciiTheme="minorHAnsi" w:hAnsiTheme="minorHAnsi" w:cstheme="minorHAnsi"/>
                <w:sz w:val="18"/>
                <w:szCs w:val="18"/>
              </w:rPr>
              <w:t>Interview</w:t>
            </w:r>
          </w:p>
          <w:p w14:paraId="1AC5FFF9" w14:textId="77777777" w:rsidR="00F81EED" w:rsidRPr="0021494B" w:rsidRDefault="00F81EED" w:rsidP="00E50C39">
            <w:pPr>
              <w:jc w:val="both"/>
              <w:rPr>
                <w:rFonts w:asciiTheme="minorHAnsi" w:hAnsiTheme="minorHAnsi" w:cstheme="minorHAnsi"/>
                <w:sz w:val="18"/>
                <w:szCs w:val="18"/>
              </w:rPr>
            </w:pPr>
          </w:p>
          <w:p w14:paraId="38F9AF1A" w14:textId="77777777" w:rsidR="00F81EED" w:rsidRPr="0021494B" w:rsidRDefault="00F81EED" w:rsidP="00E50C39">
            <w:pPr>
              <w:jc w:val="both"/>
              <w:rPr>
                <w:rFonts w:asciiTheme="minorHAnsi" w:hAnsiTheme="minorHAnsi" w:cstheme="minorHAnsi"/>
                <w:sz w:val="18"/>
                <w:szCs w:val="18"/>
              </w:rPr>
            </w:pPr>
            <w:r w:rsidRPr="0021494B">
              <w:rPr>
                <w:rFonts w:asciiTheme="minorHAnsi" w:hAnsiTheme="minorHAnsi" w:cstheme="minorHAnsi"/>
                <w:sz w:val="18"/>
                <w:szCs w:val="18"/>
              </w:rPr>
              <w:t>Professional references</w:t>
            </w:r>
          </w:p>
        </w:tc>
      </w:tr>
      <w:tr w:rsidR="00E67028" w:rsidRPr="0021494B" w14:paraId="4AC0B862" w14:textId="77777777" w:rsidTr="00AF0D79">
        <w:trPr>
          <w:trHeight w:val="1778"/>
        </w:trPr>
        <w:tc>
          <w:tcPr>
            <w:tcW w:w="1505" w:type="dxa"/>
            <w:tcBorders>
              <w:right w:val="single" w:sz="2" w:space="0" w:color="auto"/>
            </w:tcBorders>
            <w:shd w:val="clear" w:color="auto" w:fill="auto"/>
            <w:vAlign w:val="center"/>
          </w:tcPr>
          <w:p w14:paraId="0D63279D" w14:textId="77777777" w:rsidR="00F81EED" w:rsidRPr="0021494B" w:rsidRDefault="00F81EED" w:rsidP="00F81EED">
            <w:pPr>
              <w:rPr>
                <w:rFonts w:asciiTheme="minorHAnsi" w:hAnsiTheme="minorHAnsi" w:cstheme="minorHAnsi"/>
                <w:b/>
                <w:sz w:val="18"/>
                <w:szCs w:val="18"/>
              </w:rPr>
            </w:pPr>
            <w:r w:rsidRPr="0021494B">
              <w:rPr>
                <w:rFonts w:asciiTheme="minorHAnsi" w:hAnsiTheme="minorHAnsi" w:cstheme="minorHAnsi"/>
                <w:b/>
                <w:sz w:val="18"/>
                <w:szCs w:val="18"/>
              </w:rPr>
              <w:t>Skills</w:t>
            </w:r>
          </w:p>
        </w:tc>
        <w:tc>
          <w:tcPr>
            <w:tcW w:w="3146" w:type="dxa"/>
            <w:tcBorders>
              <w:top w:val="single" w:sz="2" w:space="0" w:color="auto"/>
              <w:left w:val="single" w:sz="2" w:space="0" w:color="auto"/>
              <w:right w:val="single" w:sz="2" w:space="0" w:color="auto"/>
            </w:tcBorders>
            <w:shd w:val="clear" w:color="auto" w:fill="auto"/>
          </w:tcPr>
          <w:p w14:paraId="2FF35C5F" w14:textId="77777777" w:rsidR="00077E09" w:rsidRPr="0021494B" w:rsidRDefault="002110DD" w:rsidP="00E50C39">
            <w:pPr>
              <w:jc w:val="both"/>
              <w:rPr>
                <w:rFonts w:asciiTheme="minorHAnsi" w:hAnsiTheme="minorHAnsi" w:cstheme="minorHAnsi"/>
                <w:sz w:val="18"/>
                <w:szCs w:val="18"/>
              </w:rPr>
            </w:pPr>
            <w:r w:rsidRPr="0021494B">
              <w:rPr>
                <w:rFonts w:asciiTheme="minorHAnsi" w:hAnsiTheme="minorHAnsi" w:cstheme="minorHAnsi"/>
                <w:sz w:val="18"/>
                <w:szCs w:val="18"/>
              </w:rPr>
              <w:t>Outstanding</w:t>
            </w:r>
            <w:r w:rsidR="00077E09" w:rsidRPr="0021494B">
              <w:rPr>
                <w:rFonts w:asciiTheme="minorHAnsi" w:hAnsiTheme="minorHAnsi" w:cstheme="minorHAnsi"/>
                <w:sz w:val="18"/>
                <w:szCs w:val="18"/>
              </w:rPr>
              <w:t xml:space="preserve"> teacher with exemplary classroom practice</w:t>
            </w:r>
          </w:p>
          <w:p w14:paraId="262B740B" w14:textId="77777777" w:rsidR="00077E09" w:rsidRPr="0021494B" w:rsidRDefault="00077E09" w:rsidP="00E50C39">
            <w:pPr>
              <w:jc w:val="both"/>
              <w:rPr>
                <w:rFonts w:asciiTheme="minorHAnsi" w:hAnsiTheme="minorHAnsi" w:cstheme="minorHAnsi"/>
                <w:sz w:val="18"/>
                <w:szCs w:val="18"/>
              </w:rPr>
            </w:pPr>
          </w:p>
          <w:p w14:paraId="6C0F8111" w14:textId="77777777" w:rsidR="00077E09" w:rsidRPr="0021494B" w:rsidRDefault="00077E09" w:rsidP="00E50C39">
            <w:pPr>
              <w:jc w:val="both"/>
              <w:rPr>
                <w:rFonts w:asciiTheme="minorHAnsi" w:hAnsiTheme="minorHAnsi" w:cstheme="minorHAnsi"/>
                <w:sz w:val="18"/>
                <w:szCs w:val="18"/>
              </w:rPr>
            </w:pPr>
            <w:r w:rsidRPr="0021494B">
              <w:rPr>
                <w:rFonts w:asciiTheme="minorHAnsi" w:hAnsiTheme="minorHAnsi" w:cstheme="minorHAnsi"/>
                <w:sz w:val="18"/>
                <w:szCs w:val="18"/>
              </w:rPr>
              <w:t>Excellent Communication, organisational and interpersonal skills</w:t>
            </w:r>
          </w:p>
          <w:p w14:paraId="29D7566C" w14:textId="77777777" w:rsidR="00724467" w:rsidRPr="0021494B" w:rsidRDefault="00724467" w:rsidP="00E50C39">
            <w:pPr>
              <w:jc w:val="both"/>
              <w:rPr>
                <w:rFonts w:asciiTheme="minorHAnsi" w:hAnsiTheme="minorHAnsi" w:cstheme="minorHAnsi"/>
                <w:sz w:val="18"/>
                <w:szCs w:val="18"/>
              </w:rPr>
            </w:pPr>
          </w:p>
          <w:p w14:paraId="451B40C8" w14:textId="77777777" w:rsidR="00F81EED" w:rsidRPr="0021494B" w:rsidRDefault="00F81EED" w:rsidP="007536B9">
            <w:pPr>
              <w:numPr>
                <w:ilvl w:val="0"/>
                <w:numId w:val="3"/>
              </w:numPr>
              <w:jc w:val="both"/>
              <w:rPr>
                <w:rFonts w:asciiTheme="minorHAnsi" w:hAnsiTheme="minorHAnsi" w:cstheme="minorHAnsi"/>
                <w:sz w:val="18"/>
                <w:szCs w:val="18"/>
              </w:rPr>
            </w:pPr>
            <w:r w:rsidRPr="0021494B">
              <w:rPr>
                <w:rFonts w:asciiTheme="minorHAnsi" w:hAnsiTheme="minorHAnsi" w:cstheme="minorHAnsi"/>
                <w:sz w:val="18"/>
                <w:szCs w:val="18"/>
              </w:rPr>
              <w:t>Flexibility</w:t>
            </w:r>
          </w:p>
          <w:p w14:paraId="41910070" w14:textId="77777777" w:rsidR="00F81EED" w:rsidRPr="0021494B" w:rsidRDefault="00F81EED" w:rsidP="007536B9">
            <w:pPr>
              <w:numPr>
                <w:ilvl w:val="0"/>
                <w:numId w:val="3"/>
              </w:numPr>
              <w:jc w:val="both"/>
              <w:rPr>
                <w:rFonts w:asciiTheme="minorHAnsi" w:hAnsiTheme="minorHAnsi" w:cstheme="minorHAnsi"/>
                <w:sz w:val="18"/>
                <w:szCs w:val="18"/>
              </w:rPr>
            </w:pPr>
            <w:r w:rsidRPr="0021494B">
              <w:rPr>
                <w:rFonts w:asciiTheme="minorHAnsi" w:hAnsiTheme="minorHAnsi" w:cstheme="minorHAnsi"/>
                <w:sz w:val="18"/>
                <w:szCs w:val="18"/>
              </w:rPr>
              <w:t>Good people skills</w:t>
            </w:r>
          </w:p>
          <w:p w14:paraId="72CAA2F9" w14:textId="77777777" w:rsidR="00F81EED" w:rsidRPr="0021494B" w:rsidRDefault="00F81EED" w:rsidP="007536B9">
            <w:pPr>
              <w:numPr>
                <w:ilvl w:val="0"/>
                <w:numId w:val="3"/>
              </w:numPr>
              <w:jc w:val="both"/>
              <w:rPr>
                <w:rFonts w:asciiTheme="minorHAnsi" w:hAnsiTheme="minorHAnsi" w:cstheme="minorHAnsi"/>
                <w:sz w:val="18"/>
                <w:szCs w:val="18"/>
              </w:rPr>
            </w:pPr>
            <w:r w:rsidRPr="0021494B">
              <w:rPr>
                <w:rFonts w:asciiTheme="minorHAnsi" w:hAnsiTheme="minorHAnsi" w:cstheme="minorHAnsi"/>
                <w:sz w:val="18"/>
                <w:szCs w:val="18"/>
              </w:rPr>
              <w:t>The ability to be proactive</w:t>
            </w:r>
          </w:p>
          <w:p w14:paraId="62DB25F0" w14:textId="77777777" w:rsidR="00F81EED" w:rsidRPr="0021494B" w:rsidRDefault="00F81EED" w:rsidP="007536B9">
            <w:pPr>
              <w:numPr>
                <w:ilvl w:val="0"/>
                <w:numId w:val="3"/>
              </w:numPr>
              <w:jc w:val="both"/>
              <w:rPr>
                <w:rFonts w:asciiTheme="minorHAnsi" w:hAnsiTheme="minorHAnsi" w:cstheme="minorHAnsi"/>
                <w:sz w:val="18"/>
                <w:szCs w:val="18"/>
              </w:rPr>
            </w:pPr>
            <w:r w:rsidRPr="0021494B">
              <w:rPr>
                <w:rFonts w:asciiTheme="minorHAnsi" w:hAnsiTheme="minorHAnsi" w:cstheme="minorHAnsi"/>
                <w:sz w:val="18"/>
                <w:szCs w:val="18"/>
              </w:rPr>
              <w:t>A team player</w:t>
            </w:r>
          </w:p>
          <w:p w14:paraId="0C4B4F38" w14:textId="77777777" w:rsidR="00F81EED" w:rsidRPr="0021494B" w:rsidRDefault="00F81EED" w:rsidP="00E50C39">
            <w:pPr>
              <w:jc w:val="both"/>
              <w:rPr>
                <w:rFonts w:asciiTheme="minorHAnsi" w:hAnsiTheme="minorHAnsi" w:cstheme="minorHAnsi"/>
                <w:sz w:val="18"/>
                <w:szCs w:val="18"/>
              </w:rPr>
            </w:pPr>
          </w:p>
        </w:tc>
        <w:tc>
          <w:tcPr>
            <w:tcW w:w="3124" w:type="dxa"/>
            <w:tcBorders>
              <w:top w:val="single" w:sz="2" w:space="0" w:color="auto"/>
              <w:left w:val="single" w:sz="2" w:space="0" w:color="auto"/>
              <w:right w:val="single" w:sz="2" w:space="0" w:color="auto"/>
            </w:tcBorders>
            <w:shd w:val="clear" w:color="auto" w:fill="auto"/>
          </w:tcPr>
          <w:p w14:paraId="402AC174" w14:textId="77777777" w:rsidR="00F81EED" w:rsidRPr="0021494B" w:rsidRDefault="00F81EED" w:rsidP="00E50C39">
            <w:pPr>
              <w:jc w:val="both"/>
              <w:rPr>
                <w:rFonts w:asciiTheme="minorHAnsi" w:hAnsiTheme="minorHAnsi" w:cstheme="minorHAnsi"/>
                <w:sz w:val="18"/>
                <w:szCs w:val="18"/>
              </w:rPr>
            </w:pPr>
          </w:p>
          <w:p w14:paraId="434C5C20" w14:textId="77777777" w:rsidR="00F81EED" w:rsidRPr="0021494B" w:rsidRDefault="00F81EED" w:rsidP="00E50C39">
            <w:pPr>
              <w:jc w:val="both"/>
              <w:rPr>
                <w:rFonts w:asciiTheme="minorHAnsi" w:hAnsiTheme="minorHAnsi" w:cstheme="minorHAnsi"/>
                <w:sz w:val="18"/>
                <w:szCs w:val="18"/>
              </w:rPr>
            </w:pPr>
          </w:p>
          <w:p w14:paraId="6377216C" w14:textId="77777777" w:rsidR="00F81EED" w:rsidRPr="0021494B" w:rsidRDefault="00F81EED" w:rsidP="007536B9">
            <w:pPr>
              <w:numPr>
                <w:ilvl w:val="0"/>
                <w:numId w:val="3"/>
              </w:numPr>
              <w:rPr>
                <w:rFonts w:asciiTheme="minorHAnsi" w:hAnsiTheme="minorHAnsi" w:cstheme="minorHAnsi"/>
                <w:sz w:val="18"/>
                <w:szCs w:val="18"/>
              </w:rPr>
            </w:pPr>
            <w:r w:rsidRPr="0021494B">
              <w:rPr>
                <w:rFonts w:asciiTheme="minorHAnsi" w:hAnsiTheme="minorHAnsi" w:cstheme="minorHAnsi"/>
                <w:sz w:val="18"/>
                <w:szCs w:val="18"/>
              </w:rPr>
              <w:t>ICT skills</w:t>
            </w:r>
          </w:p>
          <w:p w14:paraId="6C4A185B" w14:textId="77777777" w:rsidR="00C6169D" w:rsidRPr="0021494B" w:rsidRDefault="00C6169D" w:rsidP="007536B9">
            <w:pPr>
              <w:numPr>
                <w:ilvl w:val="0"/>
                <w:numId w:val="3"/>
              </w:numPr>
              <w:rPr>
                <w:rFonts w:asciiTheme="minorHAnsi" w:hAnsiTheme="minorHAnsi" w:cstheme="minorHAnsi"/>
                <w:sz w:val="18"/>
                <w:szCs w:val="18"/>
              </w:rPr>
            </w:pPr>
            <w:r w:rsidRPr="0021494B">
              <w:rPr>
                <w:rFonts w:asciiTheme="minorHAnsi" w:hAnsiTheme="minorHAnsi" w:cstheme="minorHAnsi"/>
                <w:sz w:val="18"/>
                <w:szCs w:val="18"/>
              </w:rPr>
              <w:t xml:space="preserve">Experience at working with outside learning support agencies (e.g. </w:t>
            </w:r>
            <w:r w:rsidR="00BD1470" w:rsidRPr="0021494B">
              <w:rPr>
                <w:rFonts w:asciiTheme="minorHAnsi" w:hAnsiTheme="minorHAnsi" w:cstheme="minorHAnsi"/>
                <w:sz w:val="18"/>
                <w:szCs w:val="18"/>
              </w:rPr>
              <w:t>the Local Authority</w:t>
            </w:r>
            <w:r w:rsidRPr="0021494B">
              <w:rPr>
                <w:rFonts w:asciiTheme="minorHAnsi" w:hAnsiTheme="minorHAnsi" w:cstheme="minorHAnsi"/>
                <w:sz w:val="18"/>
                <w:szCs w:val="18"/>
              </w:rPr>
              <w:t xml:space="preserve">; </w:t>
            </w:r>
            <w:r w:rsidR="00BD1470" w:rsidRPr="0021494B">
              <w:rPr>
                <w:rFonts w:asciiTheme="minorHAnsi" w:hAnsiTheme="minorHAnsi" w:cstheme="minorHAnsi"/>
                <w:sz w:val="18"/>
                <w:szCs w:val="18"/>
              </w:rPr>
              <w:t>and Educational Psy</w:t>
            </w:r>
            <w:r w:rsidRPr="0021494B">
              <w:rPr>
                <w:rFonts w:asciiTheme="minorHAnsi" w:hAnsiTheme="minorHAnsi" w:cstheme="minorHAnsi"/>
                <w:sz w:val="18"/>
                <w:szCs w:val="18"/>
              </w:rPr>
              <w:t>chologists)</w:t>
            </w:r>
          </w:p>
        </w:tc>
        <w:tc>
          <w:tcPr>
            <w:tcW w:w="1855" w:type="dxa"/>
            <w:tcBorders>
              <w:top w:val="single" w:sz="2" w:space="0" w:color="auto"/>
              <w:left w:val="single" w:sz="2" w:space="0" w:color="auto"/>
              <w:right w:val="single" w:sz="2" w:space="0" w:color="auto"/>
            </w:tcBorders>
            <w:shd w:val="clear" w:color="auto" w:fill="auto"/>
          </w:tcPr>
          <w:p w14:paraId="71953904" w14:textId="77777777" w:rsidR="00F81EED" w:rsidRPr="0021494B" w:rsidRDefault="00F81EED" w:rsidP="00E50C39">
            <w:pPr>
              <w:jc w:val="both"/>
              <w:rPr>
                <w:rFonts w:asciiTheme="minorHAnsi" w:hAnsiTheme="minorHAnsi" w:cstheme="minorHAnsi"/>
                <w:sz w:val="18"/>
                <w:szCs w:val="18"/>
              </w:rPr>
            </w:pPr>
          </w:p>
          <w:p w14:paraId="04B94644" w14:textId="77777777" w:rsidR="00F81EED" w:rsidRPr="0021494B" w:rsidRDefault="00F81EED" w:rsidP="00F81EED">
            <w:pPr>
              <w:rPr>
                <w:rFonts w:asciiTheme="minorHAnsi" w:hAnsiTheme="minorHAnsi" w:cstheme="minorHAnsi"/>
                <w:sz w:val="18"/>
                <w:szCs w:val="18"/>
              </w:rPr>
            </w:pPr>
            <w:r w:rsidRPr="0021494B">
              <w:rPr>
                <w:rFonts w:asciiTheme="minorHAnsi" w:hAnsiTheme="minorHAnsi" w:cstheme="minorHAnsi"/>
                <w:sz w:val="18"/>
                <w:szCs w:val="18"/>
              </w:rPr>
              <w:t>Contents of the Application Form</w:t>
            </w:r>
          </w:p>
          <w:p w14:paraId="52C96343" w14:textId="77777777" w:rsidR="00F81EED" w:rsidRPr="0021494B" w:rsidRDefault="00F81EED" w:rsidP="00E50C39">
            <w:pPr>
              <w:jc w:val="both"/>
              <w:rPr>
                <w:rFonts w:asciiTheme="minorHAnsi" w:hAnsiTheme="minorHAnsi" w:cstheme="minorHAnsi"/>
                <w:sz w:val="18"/>
                <w:szCs w:val="18"/>
              </w:rPr>
            </w:pPr>
          </w:p>
          <w:p w14:paraId="12F1E2E6" w14:textId="77777777" w:rsidR="00F81EED" w:rsidRPr="0021494B" w:rsidRDefault="00F81EED" w:rsidP="00E50C39">
            <w:pPr>
              <w:jc w:val="both"/>
              <w:rPr>
                <w:rFonts w:asciiTheme="minorHAnsi" w:hAnsiTheme="minorHAnsi" w:cstheme="minorHAnsi"/>
                <w:sz w:val="18"/>
                <w:szCs w:val="18"/>
              </w:rPr>
            </w:pPr>
            <w:r w:rsidRPr="0021494B">
              <w:rPr>
                <w:rFonts w:asciiTheme="minorHAnsi" w:hAnsiTheme="minorHAnsi" w:cstheme="minorHAnsi"/>
                <w:sz w:val="18"/>
                <w:szCs w:val="18"/>
              </w:rPr>
              <w:t>Interview</w:t>
            </w:r>
          </w:p>
          <w:p w14:paraId="649A580F" w14:textId="77777777" w:rsidR="00F81EED" w:rsidRPr="0021494B" w:rsidRDefault="00F81EED" w:rsidP="00E50C39">
            <w:pPr>
              <w:jc w:val="both"/>
              <w:rPr>
                <w:rFonts w:asciiTheme="minorHAnsi" w:hAnsiTheme="minorHAnsi" w:cstheme="minorHAnsi"/>
                <w:sz w:val="18"/>
                <w:szCs w:val="18"/>
              </w:rPr>
            </w:pPr>
          </w:p>
          <w:p w14:paraId="103134BC" w14:textId="77777777" w:rsidR="00F81EED" w:rsidRPr="0021494B" w:rsidRDefault="00F81EED" w:rsidP="00E50C39">
            <w:pPr>
              <w:jc w:val="both"/>
              <w:rPr>
                <w:rFonts w:asciiTheme="minorHAnsi" w:hAnsiTheme="minorHAnsi" w:cstheme="minorHAnsi"/>
                <w:sz w:val="18"/>
                <w:szCs w:val="18"/>
              </w:rPr>
            </w:pPr>
            <w:r w:rsidRPr="0021494B">
              <w:rPr>
                <w:rFonts w:asciiTheme="minorHAnsi" w:hAnsiTheme="minorHAnsi" w:cstheme="minorHAnsi"/>
                <w:sz w:val="18"/>
                <w:szCs w:val="18"/>
              </w:rPr>
              <w:t>Professional references</w:t>
            </w:r>
          </w:p>
        </w:tc>
      </w:tr>
      <w:tr w:rsidR="00E67028" w:rsidRPr="0021494B" w14:paraId="27579E0E" w14:textId="77777777" w:rsidTr="00AF0D79">
        <w:trPr>
          <w:trHeight w:val="771"/>
        </w:trPr>
        <w:tc>
          <w:tcPr>
            <w:tcW w:w="1505" w:type="dxa"/>
            <w:tcBorders>
              <w:right w:val="single" w:sz="2" w:space="0" w:color="auto"/>
            </w:tcBorders>
            <w:shd w:val="clear" w:color="auto" w:fill="auto"/>
            <w:vAlign w:val="center"/>
          </w:tcPr>
          <w:p w14:paraId="5E6E6842" w14:textId="77777777" w:rsidR="00F81EED" w:rsidRPr="0021494B" w:rsidRDefault="00F81EED" w:rsidP="00F81EED">
            <w:pPr>
              <w:rPr>
                <w:rFonts w:asciiTheme="minorHAnsi" w:hAnsiTheme="minorHAnsi" w:cstheme="minorHAnsi"/>
                <w:b/>
                <w:sz w:val="18"/>
                <w:szCs w:val="18"/>
              </w:rPr>
            </w:pPr>
            <w:r w:rsidRPr="0021494B">
              <w:rPr>
                <w:rFonts w:asciiTheme="minorHAnsi" w:hAnsiTheme="minorHAnsi" w:cstheme="minorHAnsi"/>
                <w:b/>
                <w:sz w:val="18"/>
                <w:szCs w:val="18"/>
              </w:rPr>
              <w:t>Knowledge</w:t>
            </w:r>
          </w:p>
        </w:tc>
        <w:tc>
          <w:tcPr>
            <w:tcW w:w="3146" w:type="dxa"/>
            <w:tcBorders>
              <w:top w:val="single" w:sz="2" w:space="0" w:color="auto"/>
              <w:left w:val="single" w:sz="2" w:space="0" w:color="auto"/>
              <w:right w:val="single" w:sz="2" w:space="0" w:color="auto"/>
            </w:tcBorders>
            <w:shd w:val="clear" w:color="auto" w:fill="auto"/>
          </w:tcPr>
          <w:p w14:paraId="4CA291F4" w14:textId="77777777" w:rsidR="00E67028" w:rsidRPr="0021494B" w:rsidRDefault="00E67028" w:rsidP="00E67028">
            <w:pPr>
              <w:ind w:left="720"/>
              <w:jc w:val="both"/>
              <w:rPr>
                <w:rFonts w:asciiTheme="minorHAnsi" w:hAnsiTheme="minorHAnsi" w:cstheme="minorHAnsi"/>
                <w:sz w:val="18"/>
                <w:szCs w:val="18"/>
              </w:rPr>
            </w:pPr>
          </w:p>
          <w:p w14:paraId="13C61FA6" w14:textId="77777777" w:rsidR="00F81EED" w:rsidRPr="0021494B" w:rsidRDefault="00BD1470" w:rsidP="007536B9">
            <w:pPr>
              <w:numPr>
                <w:ilvl w:val="0"/>
                <w:numId w:val="7"/>
              </w:numPr>
              <w:jc w:val="both"/>
              <w:rPr>
                <w:rFonts w:asciiTheme="minorHAnsi" w:hAnsiTheme="minorHAnsi" w:cstheme="minorHAnsi"/>
                <w:sz w:val="18"/>
                <w:szCs w:val="18"/>
              </w:rPr>
            </w:pPr>
            <w:r w:rsidRPr="0021494B">
              <w:rPr>
                <w:rFonts w:asciiTheme="minorHAnsi" w:hAnsiTheme="minorHAnsi" w:cstheme="minorHAnsi"/>
                <w:sz w:val="18"/>
                <w:szCs w:val="18"/>
              </w:rPr>
              <w:t>A g</w:t>
            </w:r>
            <w:r w:rsidR="00F81EED" w:rsidRPr="0021494B">
              <w:rPr>
                <w:rFonts w:asciiTheme="minorHAnsi" w:hAnsiTheme="minorHAnsi" w:cstheme="minorHAnsi"/>
                <w:sz w:val="18"/>
                <w:szCs w:val="18"/>
              </w:rPr>
              <w:t>ood understanding of the needs</w:t>
            </w:r>
            <w:r w:rsidR="00E67028" w:rsidRPr="0021494B">
              <w:rPr>
                <w:rFonts w:asciiTheme="minorHAnsi" w:hAnsiTheme="minorHAnsi" w:cstheme="minorHAnsi"/>
                <w:sz w:val="18"/>
                <w:szCs w:val="18"/>
              </w:rPr>
              <w:t xml:space="preserve"> </w:t>
            </w:r>
            <w:r w:rsidR="00390857" w:rsidRPr="0021494B">
              <w:rPr>
                <w:rFonts w:asciiTheme="minorHAnsi" w:hAnsiTheme="minorHAnsi" w:cstheme="minorHAnsi"/>
                <w:sz w:val="18"/>
                <w:szCs w:val="18"/>
              </w:rPr>
              <w:t xml:space="preserve">of </w:t>
            </w:r>
            <w:r w:rsidRPr="0021494B">
              <w:rPr>
                <w:rFonts w:asciiTheme="minorHAnsi" w:hAnsiTheme="minorHAnsi" w:cstheme="minorHAnsi"/>
                <w:sz w:val="18"/>
                <w:szCs w:val="18"/>
              </w:rPr>
              <w:t xml:space="preserve">all </w:t>
            </w:r>
            <w:r w:rsidR="00390857" w:rsidRPr="0021494B">
              <w:rPr>
                <w:rFonts w:asciiTheme="minorHAnsi" w:hAnsiTheme="minorHAnsi" w:cstheme="minorHAnsi"/>
                <w:sz w:val="18"/>
                <w:szCs w:val="18"/>
              </w:rPr>
              <w:t>chi</w:t>
            </w:r>
            <w:r w:rsidR="00705596" w:rsidRPr="0021494B">
              <w:rPr>
                <w:rFonts w:asciiTheme="minorHAnsi" w:hAnsiTheme="minorHAnsi" w:cstheme="minorHAnsi"/>
                <w:sz w:val="18"/>
                <w:szCs w:val="18"/>
              </w:rPr>
              <w:t xml:space="preserve">ldren in </w:t>
            </w:r>
            <w:r w:rsidRPr="0021494B">
              <w:rPr>
                <w:rFonts w:asciiTheme="minorHAnsi" w:hAnsiTheme="minorHAnsi" w:cstheme="minorHAnsi"/>
                <w:sz w:val="18"/>
                <w:szCs w:val="18"/>
              </w:rPr>
              <w:t xml:space="preserve">EYFS, </w:t>
            </w:r>
            <w:r w:rsidR="00705596" w:rsidRPr="0021494B">
              <w:rPr>
                <w:rFonts w:asciiTheme="minorHAnsi" w:hAnsiTheme="minorHAnsi" w:cstheme="minorHAnsi"/>
                <w:sz w:val="18"/>
                <w:szCs w:val="18"/>
              </w:rPr>
              <w:t>Key Stage 1</w:t>
            </w:r>
            <w:r w:rsidRPr="0021494B">
              <w:rPr>
                <w:rFonts w:asciiTheme="minorHAnsi" w:hAnsiTheme="minorHAnsi" w:cstheme="minorHAnsi"/>
                <w:sz w:val="18"/>
                <w:szCs w:val="18"/>
              </w:rPr>
              <w:t xml:space="preserve"> and Key Stage 2, and a clear understanding of the most up-to-date strategies for the provision of learning support.</w:t>
            </w:r>
          </w:p>
          <w:p w14:paraId="32B8ED43" w14:textId="77777777" w:rsidR="00077E09" w:rsidRPr="0021494B" w:rsidRDefault="00077E09" w:rsidP="007536B9">
            <w:pPr>
              <w:numPr>
                <w:ilvl w:val="0"/>
                <w:numId w:val="7"/>
              </w:numPr>
              <w:jc w:val="both"/>
              <w:rPr>
                <w:rFonts w:asciiTheme="minorHAnsi" w:hAnsiTheme="minorHAnsi" w:cstheme="minorHAnsi"/>
                <w:sz w:val="18"/>
                <w:szCs w:val="18"/>
              </w:rPr>
            </w:pPr>
            <w:r w:rsidRPr="0021494B">
              <w:rPr>
                <w:rFonts w:asciiTheme="minorHAnsi" w:hAnsiTheme="minorHAnsi" w:cstheme="minorHAnsi"/>
                <w:sz w:val="18"/>
                <w:szCs w:val="18"/>
              </w:rPr>
              <w:t>Sound knowledge of new SEN framework.</w:t>
            </w:r>
          </w:p>
          <w:p w14:paraId="7B72E187" w14:textId="77777777" w:rsidR="00E67028" w:rsidRPr="0021494B" w:rsidRDefault="00E67028" w:rsidP="007536B9">
            <w:pPr>
              <w:numPr>
                <w:ilvl w:val="0"/>
                <w:numId w:val="6"/>
              </w:numPr>
              <w:jc w:val="both"/>
              <w:rPr>
                <w:rFonts w:asciiTheme="minorHAnsi" w:hAnsiTheme="minorHAnsi" w:cstheme="minorHAnsi"/>
                <w:sz w:val="18"/>
                <w:szCs w:val="18"/>
              </w:rPr>
            </w:pPr>
            <w:r w:rsidRPr="0021494B">
              <w:rPr>
                <w:rFonts w:asciiTheme="minorHAnsi" w:hAnsiTheme="minorHAnsi" w:cstheme="minorHAnsi"/>
                <w:sz w:val="18"/>
                <w:szCs w:val="18"/>
              </w:rPr>
              <w:t>The ability to apply research to professional situations, both practical and theoretical.</w:t>
            </w:r>
          </w:p>
          <w:p w14:paraId="0142EF1C" w14:textId="77777777" w:rsidR="00E67028" w:rsidRPr="0021494B" w:rsidRDefault="00E67028" w:rsidP="00E67028">
            <w:pPr>
              <w:pStyle w:val="ListParagraph"/>
              <w:rPr>
                <w:rFonts w:asciiTheme="minorHAnsi" w:hAnsiTheme="minorHAnsi" w:cstheme="minorHAnsi"/>
                <w:sz w:val="18"/>
                <w:szCs w:val="18"/>
              </w:rPr>
            </w:pPr>
          </w:p>
          <w:p w14:paraId="7FDBAA68" w14:textId="77777777" w:rsidR="00F81EED" w:rsidRPr="0021494B" w:rsidRDefault="00E67028" w:rsidP="007536B9">
            <w:pPr>
              <w:numPr>
                <w:ilvl w:val="0"/>
                <w:numId w:val="6"/>
              </w:numPr>
              <w:jc w:val="both"/>
              <w:rPr>
                <w:rFonts w:asciiTheme="minorHAnsi" w:hAnsiTheme="minorHAnsi" w:cstheme="minorHAnsi"/>
                <w:sz w:val="18"/>
                <w:szCs w:val="18"/>
              </w:rPr>
            </w:pPr>
            <w:r w:rsidRPr="0021494B">
              <w:rPr>
                <w:rFonts w:asciiTheme="minorHAnsi" w:hAnsiTheme="minorHAnsi" w:cstheme="minorHAnsi"/>
                <w:sz w:val="18"/>
                <w:szCs w:val="18"/>
              </w:rPr>
              <w:t>The ability to use a range of techniques and research methods applicable to their professional activities.</w:t>
            </w:r>
          </w:p>
        </w:tc>
        <w:tc>
          <w:tcPr>
            <w:tcW w:w="3124" w:type="dxa"/>
            <w:tcBorders>
              <w:top w:val="single" w:sz="2" w:space="0" w:color="auto"/>
              <w:left w:val="single" w:sz="2" w:space="0" w:color="auto"/>
              <w:right w:val="single" w:sz="2" w:space="0" w:color="auto"/>
            </w:tcBorders>
            <w:shd w:val="clear" w:color="auto" w:fill="auto"/>
          </w:tcPr>
          <w:p w14:paraId="2925628D" w14:textId="77777777" w:rsidR="00F81EED" w:rsidRPr="0021494B" w:rsidRDefault="00F81EED" w:rsidP="00E50C39">
            <w:pPr>
              <w:jc w:val="both"/>
              <w:rPr>
                <w:rFonts w:asciiTheme="minorHAnsi" w:hAnsiTheme="minorHAnsi" w:cstheme="minorHAnsi"/>
                <w:sz w:val="18"/>
                <w:szCs w:val="18"/>
              </w:rPr>
            </w:pPr>
          </w:p>
          <w:p w14:paraId="1A428986" w14:textId="77777777" w:rsidR="00AC3C51" w:rsidRPr="0021494B" w:rsidRDefault="00BD1470" w:rsidP="007536B9">
            <w:pPr>
              <w:numPr>
                <w:ilvl w:val="0"/>
                <w:numId w:val="5"/>
              </w:numPr>
              <w:jc w:val="both"/>
              <w:rPr>
                <w:rFonts w:asciiTheme="minorHAnsi" w:hAnsiTheme="minorHAnsi" w:cstheme="minorHAnsi"/>
                <w:sz w:val="18"/>
                <w:szCs w:val="18"/>
              </w:rPr>
            </w:pPr>
            <w:r w:rsidRPr="0021494B">
              <w:rPr>
                <w:rFonts w:asciiTheme="minorHAnsi" w:hAnsiTheme="minorHAnsi" w:cstheme="minorHAnsi"/>
                <w:sz w:val="18"/>
                <w:szCs w:val="18"/>
              </w:rPr>
              <w:t>A willingness to engage in further study to enhance knowledge as a SENCo.</w:t>
            </w:r>
          </w:p>
          <w:p w14:paraId="05A2AC68" w14:textId="77777777" w:rsidR="00E67028" w:rsidRPr="0021494B" w:rsidRDefault="00E67028" w:rsidP="00E67028">
            <w:pPr>
              <w:tabs>
                <w:tab w:val="num" w:pos="308"/>
              </w:tabs>
              <w:ind w:left="88"/>
              <w:jc w:val="both"/>
              <w:rPr>
                <w:rFonts w:asciiTheme="minorHAnsi" w:hAnsiTheme="minorHAnsi" w:cstheme="minorHAnsi"/>
                <w:sz w:val="18"/>
                <w:szCs w:val="18"/>
              </w:rPr>
            </w:pPr>
          </w:p>
          <w:p w14:paraId="4CBCB346" w14:textId="77777777" w:rsidR="00E67028" w:rsidRPr="0021494B" w:rsidRDefault="00E67028" w:rsidP="007536B9">
            <w:pPr>
              <w:numPr>
                <w:ilvl w:val="0"/>
                <w:numId w:val="5"/>
              </w:numPr>
              <w:jc w:val="both"/>
              <w:rPr>
                <w:rFonts w:asciiTheme="minorHAnsi" w:hAnsiTheme="minorHAnsi" w:cstheme="minorHAnsi"/>
                <w:sz w:val="18"/>
                <w:szCs w:val="18"/>
              </w:rPr>
            </w:pPr>
            <w:r w:rsidRPr="0021494B">
              <w:rPr>
                <w:rFonts w:asciiTheme="minorHAnsi" w:hAnsiTheme="minorHAnsi" w:cstheme="minorHAnsi"/>
                <w:sz w:val="18"/>
                <w:szCs w:val="18"/>
              </w:rPr>
              <w:t>An in-depth knowledge and understanding of the profession, informed by current practice, scholarship and research, including a critical awareness of current issues and developments in the subject and the profession.</w:t>
            </w:r>
          </w:p>
          <w:p w14:paraId="7E3665AF" w14:textId="77777777" w:rsidR="00E67028" w:rsidRPr="0021494B" w:rsidRDefault="00E67028" w:rsidP="00E67028">
            <w:pPr>
              <w:pStyle w:val="ListParagraph"/>
              <w:rPr>
                <w:rFonts w:asciiTheme="minorHAnsi" w:hAnsiTheme="minorHAnsi" w:cstheme="minorHAnsi"/>
                <w:sz w:val="18"/>
                <w:szCs w:val="18"/>
              </w:rPr>
            </w:pPr>
          </w:p>
          <w:p w14:paraId="07E7E1F0" w14:textId="77777777" w:rsidR="00F81EED" w:rsidRPr="0021494B" w:rsidRDefault="00F81EED" w:rsidP="00E67028">
            <w:pPr>
              <w:ind w:left="720"/>
              <w:jc w:val="both"/>
              <w:rPr>
                <w:rFonts w:asciiTheme="minorHAnsi" w:hAnsiTheme="minorHAnsi" w:cstheme="minorHAnsi"/>
                <w:sz w:val="18"/>
                <w:szCs w:val="18"/>
              </w:rPr>
            </w:pPr>
          </w:p>
        </w:tc>
        <w:tc>
          <w:tcPr>
            <w:tcW w:w="1855" w:type="dxa"/>
            <w:tcBorders>
              <w:top w:val="single" w:sz="2" w:space="0" w:color="auto"/>
              <w:left w:val="single" w:sz="2" w:space="0" w:color="auto"/>
              <w:right w:val="single" w:sz="2" w:space="0" w:color="auto"/>
            </w:tcBorders>
            <w:shd w:val="clear" w:color="auto" w:fill="auto"/>
          </w:tcPr>
          <w:p w14:paraId="65D3754C" w14:textId="77777777" w:rsidR="00F81EED" w:rsidRPr="0021494B" w:rsidRDefault="00F81EED" w:rsidP="00E50C39">
            <w:pPr>
              <w:jc w:val="both"/>
              <w:rPr>
                <w:rFonts w:asciiTheme="minorHAnsi" w:hAnsiTheme="minorHAnsi" w:cstheme="minorHAnsi"/>
                <w:sz w:val="18"/>
                <w:szCs w:val="18"/>
              </w:rPr>
            </w:pPr>
          </w:p>
          <w:p w14:paraId="7C47DEE4" w14:textId="77777777" w:rsidR="00F81EED" w:rsidRPr="0021494B" w:rsidRDefault="00F81EED" w:rsidP="00F81EED">
            <w:pPr>
              <w:rPr>
                <w:rFonts w:asciiTheme="minorHAnsi" w:hAnsiTheme="minorHAnsi" w:cstheme="minorHAnsi"/>
                <w:sz w:val="18"/>
                <w:szCs w:val="18"/>
              </w:rPr>
            </w:pPr>
            <w:r w:rsidRPr="0021494B">
              <w:rPr>
                <w:rFonts w:asciiTheme="minorHAnsi" w:hAnsiTheme="minorHAnsi" w:cstheme="minorHAnsi"/>
                <w:sz w:val="18"/>
                <w:szCs w:val="18"/>
              </w:rPr>
              <w:t>Contents of the Application Form</w:t>
            </w:r>
          </w:p>
          <w:p w14:paraId="6C3EBB73" w14:textId="77777777" w:rsidR="00F81EED" w:rsidRPr="0021494B" w:rsidRDefault="00F81EED" w:rsidP="00E50C39">
            <w:pPr>
              <w:jc w:val="both"/>
              <w:rPr>
                <w:rFonts w:asciiTheme="minorHAnsi" w:hAnsiTheme="minorHAnsi" w:cstheme="minorHAnsi"/>
                <w:sz w:val="18"/>
                <w:szCs w:val="18"/>
              </w:rPr>
            </w:pPr>
          </w:p>
          <w:p w14:paraId="3DAA16E6" w14:textId="77777777" w:rsidR="00F81EED" w:rsidRPr="0021494B" w:rsidRDefault="00F81EED" w:rsidP="00E50C39">
            <w:pPr>
              <w:jc w:val="both"/>
              <w:rPr>
                <w:rFonts w:asciiTheme="minorHAnsi" w:hAnsiTheme="minorHAnsi" w:cstheme="minorHAnsi"/>
                <w:sz w:val="18"/>
                <w:szCs w:val="18"/>
              </w:rPr>
            </w:pPr>
            <w:r w:rsidRPr="0021494B">
              <w:rPr>
                <w:rFonts w:asciiTheme="minorHAnsi" w:hAnsiTheme="minorHAnsi" w:cstheme="minorHAnsi"/>
                <w:sz w:val="18"/>
                <w:szCs w:val="18"/>
              </w:rPr>
              <w:t>Interview</w:t>
            </w:r>
          </w:p>
          <w:p w14:paraId="413D5397" w14:textId="77777777" w:rsidR="00F81EED" w:rsidRPr="0021494B" w:rsidRDefault="00F81EED" w:rsidP="00E50C39">
            <w:pPr>
              <w:jc w:val="both"/>
              <w:rPr>
                <w:rFonts w:asciiTheme="minorHAnsi" w:hAnsiTheme="minorHAnsi" w:cstheme="minorHAnsi"/>
                <w:sz w:val="18"/>
                <w:szCs w:val="18"/>
              </w:rPr>
            </w:pPr>
          </w:p>
          <w:p w14:paraId="68BCA01E" w14:textId="77777777" w:rsidR="00F81EED" w:rsidRPr="0021494B" w:rsidRDefault="00F81EED" w:rsidP="00E50C39">
            <w:pPr>
              <w:jc w:val="both"/>
              <w:rPr>
                <w:rFonts w:asciiTheme="minorHAnsi" w:hAnsiTheme="minorHAnsi" w:cstheme="minorHAnsi"/>
                <w:sz w:val="18"/>
                <w:szCs w:val="18"/>
              </w:rPr>
            </w:pPr>
            <w:r w:rsidRPr="0021494B">
              <w:rPr>
                <w:rFonts w:asciiTheme="minorHAnsi" w:hAnsiTheme="minorHAnsi" w:cstheme="minorHAnsi"/>
                <w:sz w:val="18"/>
                <w:szCs w:val="18"/>
              </w:rPr>
              <w:t>Professional references</w:t>
            </w:r>
          </w:p>
        </w:tc>
      </w:tr>
      <w:tr w:rsidR="00E67028" w:rsidRPr="0021494B" w14:paraId="742B6FB4" w14:textId="77777777" w:rsidTr="00AF0D79">
        <w:trPr>
          <w:trHeight w:val="1778"/>
        </w:trPr>
        <w:tc>
          <w:tcPr>
            <w:tcW w:w="1505" w:type="dxa"/>
            <w:tcBorders>
              <w:right w:val="single" w:sz="2" w:space="0" w:color="auto"/>
            </w:tcBorders>
            <w:shd w:val="clear" w:color="auto" w:fill="auto"/>
            <w:vAlign w:val="center"/>
          </w:tcPr>
          <w:p w14:paraId="67573BED" w14:textId="77777777" w:rsidR="00F81EED" w:rsidRPr="0021494B" w:rsidRDefault="00BD1470" w:rsidP="00F81EED">
            <w:pPr>
              <w:rPr>
                <w:rFonts w:asciiTheme="minorHAnsi" w:hAnsiTheme="minorHAnsi" w:cstheme="minorHAnsi"/>
                <w:b/>
                <w:sz w:val="18"/>
                <w:szCs w:val="18"/>
              </w:rPr>
            </w:pPr>
            <w:r w:rsidRPr="0021494B">
              <w:rPr>
                <w:rFonts w:asciiTheme="minorHAnsi" w:hAnsiTheme="minorHAnsi" w:cstheme="minorHAnsi"/>
                <w:b/>
                <w:sz w:val="18"/>
                <w:szCs w:val="18"/>
              </w:rPr>
              <w:lastRenderedPageBreak/>
              <w:t>Personal Competencies and Q</w:t>
            </w:r>
            <w:r w:rsidR="00F81EED" w:rsidRPr="0021494B">
              <w:rPr>
                <w:rFonts w:asciiTheme="minorHAnsi" w:hAnsiTheme="minorHAnsi" w:cstheme="minorHAnsi"/>
                <w:b/>
                <w:sz w:val="18"/>
                <w:szCs w:val="18"/>
              </w:rPr>
              <w:t>ualities</w:t>
            </w:r>
          </w:p>
        </w:tc>
        <w:tc>
          <w:tcPr>
            <w:tcW w:w="3146" w:type="dxa"/>
            <w:tcBorders>
              <w:top w:val="single" w:sz="2" w:space="0" w:color="auto"/>
              <w:left w:val="single" w:sz="2" w:space="0" w:color="auto"/>
              <w:right w:val="single" w:sz="2" w:space="0" w:color="auto"/>
            </w:tcBorders>
            <w:shd w:val="clear" w:color="auto" w:fill="auto"/>
          </w:tcPr>
          <w:p w14:paraId="18A2DFD2" w14:textId="77777777" w:rsidR="00F81EED" w:rsidRPr="0021494B" w:rsidRDefault="00F81EED" w:rsidP="00E50C39">
            <w:pPr>
              <w:jc w:val="both"/>
              <w:rPr>
                <w:rFonts w:asciiTheme="minorHAnsi" w:hAnsiTheme="minorHAnsi" w:cstheme="minorHAnsi"/>
                <w:b/>
                <w:sz w:val="18"/>
                <w:szCs w:val="18"/>
              </w:rPr>
            </w:pPr>
          </w:p>
          <w:p w14:paraId="3B714445" w14:textId="77777777" w:rsidR="00F81EED" w:rsidRPr="0021494B" w:rsidRDefault="00F81EED" w:rsidP="007536B9">
            <w:pPr>
              <w:numPr>
                <w:ilvl w:val="0"/>
                <w:numId w:val="2"/>
              </w:numPr>
              <w:jc w:val="both"/>
              <w:rPr>
                <w:rFonts w:asciiTheme="minorHAnsi" w:hAnsiTheme="minorHAnsi" w:cstheme="minorHAnsi"/>
                <w:sz w:val="18"/>
                <w:szCs w:val="18"/>
              </w:rPr>
            </w:pPr>
            <w:r w:rsidRPr="0021494B">
              <w:rPr>
                <w:rFonts w:asciiTheme="minorHAnsi" w:hAnsiTheme="minorHAnsi" w:cstheme="minorHAnsi"/>
                <w:sz w:val="18"/>
                <w:szCs w:val="18"/>
              </w:rPr>
              <w:t>A willingness to play a full part in every aspect of life at St Benedict’s School and Nursery</w:t>
            </w:r>
          </w:p>
          <w:p w14:paraId="0354E1C3" w14:textId="77777777" w:rsidR="00F81EED" w:rsidRPr="0021494B" w:rsidRDefault="00F81EED" w:rsidP="007536B9">
            <w:pPr>
              <w:numPr>
                <w:ilvl w:val="0"/>
                <w:numId w:val="2"/>
              </w:numPr>
              <w:jc w:val="both"/>
              <w:rPr>
                <w:rFonts w:asciiTheme="minorHAnsi" w:hAnsiTheme="minorHAnsi" w:cstheme="minorHAnsi"/>
                <w:sz w:val="18"/>
                <w:szCs w:val="18"/>
              </w:rPr>
            </w:pPr>
            <w:r w:rsidRPr="0021494B">
              <w:rPr>
                <w:rFonts w:asciiTheme="minorHAnsi" w:hAnsiTheme="minorHAnsi" w:cstheme="minorHAnsi"/>
                <w:sz w:val="18"/>
                <w:szCs w:val="18"/>
              </w:rPr>
              <w:t>A willingness to be fully supportive of the Catholic ethos of the School</w:t>
            </w:r>
          </w:p>
          <w:p w14:paraId="6A65AF62" w14:textId="77777777" w:rsidR="00F81EED" w:rsidRPr="0021494B" w:rsidRDefault="00F81EED" w:rsidP="007536B9">
            <w:pPr>
              <w:numPr>
                <w:ilvl w:val="0"/>
                <w:numId w:val="2"/>
              </w:numPr>
              <w:jc w:val="both"/>
              <w:rPr>
                <w:rFonts w:asciiTheme="minorHAnsi" w:hAnsiTheme="minorHAnsi" w:cstheme="minorHAnsi"/>
                <w:sz w:val="18"/>
                <w:szCs w:val="18"/>
              </w:rPr>
            </w:pPr>
            <w:r w:rsidRPr="0021494B">
              <w:rPr>
                <w:rFonts w:asciiTheme="minorHAnsi" w:hAnsiTheme="minorHAnsi" w:cstheme="minorHAnsi"/>
                <w:sz w:val="18"/>
                <w:szCs w:val="18"/>
              </w:rPr>
              <w:t>Positive attitude toward meeting the needs of the children and their Parents</w:t>
            </w:r>
          </w:p>
        </w:tc>
        <w:tc>
          <w:tcPr>
            <w:tcW w:w="3124" w:type="dxa"/>
            <w:tcBorders>
              <w:top w:val="single" w:sz="2" w:space="0" w:color="auto"/>
              <w:left w:val="single" w:sz="2" w:space="0" w:color="auto"/>
              <w:right w:val="single" w:sz="2" w:space="0" w:color="auto"/>
            </w:tcBorders>
            <w:shd w:val="clear" w:color="auto" w:fill="auto"/>
          </w:tcPr>
          <w:p w14:paraId="5A062FA0" w14:textId="77777777" w:rsidR="00F81EED" w:rsidRPr="0021494B" w:rsidRDefault="00F81EED" w:rsidP="00E50C39">
            <w:pPr>
              <w:jc w:val="both"/>
              <w:rPr>
                <w:rFonts w:asciiTheme="minorHAnsi" w:hAnsiTheme="minorHAnsi" w:cstheme="minorHAnsi"/>
                <w:sz w:val="18"/>
                <w:szCs w:val="18"/>
              </w:rPr>
            </w:pPr>
          </w:p>
          <w:p w14:paraId="3A5DE29E" w14:textId="77777777" w:rsidR="00F81EED" w:rsidRPr="0021494B" w:rsidRDefault="00F81EED" w:rsidP="00E50C39">
            <w:pPr>
              <w:jc w:val="both"/>
              <w:rPr>
                <w:rFonts w:asciiTheme="minorHAnsi" w:hAnsiTheme="minorHAnsi" w:cstheme="minorHAnsi"/>
                <w:sz w:val="18"/>
                <w:szCs w:val="18"/>
              </w:rPr>
            </w:pPr>
          </w:p>
          <w:p w14:paraId="3ECBAAE7" w14:textId="77777777" w:rsidR="00F81EED" w:rsidRPr="0021494B" w:rsidRDefault="00F81EED" w:rsidP="007536B9">
            <w:pPr>
              <w:numPr>
                <w:ilvl w:val="0"/>
                <w:numId w:val="4"/>
              </w:numPr>
              <w:tabs>
                <w:tab w:val="clear" w:pos="918"/>
              </w:tabs>
              <w:ind w:left="223" w:hanging="137"/>
              <w:jc w:val="both"/>
              <w:rPr>
                <w:rFonts w:asciiTheme="minorHAnsi" w:hAnsiTheme="minorHAnsi" w:cstheme="minorHAnsi"/>
                <w:sz w:val="18"/>
                <w:szCs w:val="18"/>
              </w:rPr>
            </w:pPr>
            <w:r w:rsidRPr="0021494B">
              <w:rPr>
                <w:rFonts w:asciiTheme="minorHAnsi" w:hAnsiTheme="minorHAnsi" w:cstheme="minorHAnsi"/>
                <w:sz w:val="18"/>
                <w:szCs w:val="18"/>
              </w:rPr>
              <w:t>Musical and/or Artistic</w:t>
            </w:r>
          </w:p>
          <w:p w14:paraId="26684227" w14:textId="77777777" w:rsidR="00F81EED" w:rsidRPr="0021494B" w:rsidRDefault="00AC3C51" w:rsidP="00E50C39">
            <w:pPr>
              <w:ind w:left="198"/>
              <w:jc w:val="both"/>
              <w:rPr>
                <w:rFonts w:asciiTheme="minorHAnsi" w:hAnsiTheme="minorHAnsi" w:cstheme="minorHAnsi"/>
                <w:sz w:val="18"/>
                <w:szCs w:val="18"/>
              </w:rPr>
            </w:pPr>
            <w:r w:rsidRPr="0021494B">
              <w:rPr>
                <w:rFonts w:asciiTheme="minorHAnsi" w:hAnsiTheme="minorHAnsi" w:cstheme="minorHAnsi"/>
                <w:sz w:val="18"/>
                <w:szCs w:val="18"/>
              </w:rPr>
              <w:t xml:space="preserve"> </w:t>
            </w:r>
            <w:r w:rsidR="00F81EED" w:rsidRPr="0021494B">
              <w:rPr>
                <w:rFonts w:asciiTheme="minorHAnsi" w:hAnsiTheme="minorHAnsi" w:cstheme="minorHAnsi"/>
                <w:sz w:val="18"/>
                <w:szCs w:val="18"/>
              </w:rPr>
              <w:t>Talent / Performing Arts</w:t>
            </w:r>
          </w:p>
        </w:tc>
        <w:tc>
          <w:tcPr>
            <w:tcW w:w="1855" w:type="dxa"/>
            <w:tcBorders>
              <w:top w:val="single" w:sz="2" w:space="0" w:color="auto"/>
              <w:left w:val="single" w:sz="2" w:space="0" w:color="auto"/>
              <w:right w:val="single" w:sz="2" w:space="0" w:color="auto"/>
            </w:tcBorders>
            <w:shd w:val="clear" w:color="auto" w:fill="auto"/>
          </w:tcPr>
          <w:p w14:paraId="08BE8AAB" w14:textId="77777777" w:rsidR="00F81EED" w:rsidRPr="0021494B" w:rsidRDefault="00F81EED" w:rsidP="00E50C39">
            <w:pPr>
              <w:jc w:val="both"/>
              <w:rPr>
                <w:rFonts w:asciiTheme="minorHAnsi" w:hAnsiTheme="minorHAnsi" w:cstheme="minorHAnsi"/>
                <w:sz w:val="18"/>
                <w:szCs w:val="18"/>
              </w:rPr>
            </w:pPr>
          </w:p>
          <w:p w14:paraId="10DA73F4" w14:textId="77777777" w:rsidR="00F81EED" w:rsidRPr="0021494B" w:rsidRDefault="00F81EED" w:rsidP="00F81EED">
            <w:pPr>
              <w:rPr>
                <w:rFonts w:asciiTheme="minorHAnsi" w:hAnsiTheme="minorHAnsi" w:cstheme="minorHAnsi"/>
                <w:sz w:val="18"/>
                <w:szCs w:val="18"/>
              </w:rPr>
            </w:pPr>
            <w:r w:rsidRPr="0021494B">
              <w:rPr>
                <w:rFonts w:asciiTheme="minorHAnsi" w:hAnsiTheme="minorHAnsi" w:cstheme="minorHAnsi"/>
                <w:sz w:val="18"/>
                <w:szCs w:val="18"/>
              </w:rPr>
              <w:t>Contents of the Application Form</w:t>
            </w:r>
          </w:p>
          <w:p w14:paraId="279F031A" w14:textId="77777777" w:rsidR="00F81EED" w:rsidRPr="0021494B" w:rsidRDefault="00F81EED" w:rsidP="00E50C39">
            <w:pPr>
              <w:jc w:val="both"/>
              <w:rPr>
                <w:rFonts w:asciiTheme="minorHAnsi" w:hAnsiTheme="minorHAnsi" w:cstheme="minorHAnsi"/>
                <w:sz w:val="18"/>
                <w:szCs w:val="18"/>
              </w:rPr>
            </w:pPr>
          </w:p>
          <w:p w14:paraId="1A46BD69" w14:textId="77777777" w:rsidR="00F81EED" w:rsidRPr="0021494B" w:rsidRDefault="00F81EED" w:rsidP="00E50C39">
            <w:pPr>
              <w:jc w:val="both"/>
              <w:rPr>
                <w:rFonts w:asciiTheme="minorHAnsi" w:hAnsiTheme="minorHAnsi" w:cstheme="minorHAnsi"/>
                <w:sz w:val="18"/>
                <w:szCs w:val="18"/>
              </w:rPr>
            </w:pPr>
            <w:r w:rsidRPr="0021494B">
              <w:rPr>
                <w:rFonts w:asciiTheme="minorHAnsi" w:hAnsiTheme="minorHAnsi" w:cstheme="minorHAnsi"/>
                <w:sz w:val="18"/>
                <w:szCs w:val="18"/>
              </w:rPr>
              <w:t>Interview</w:t>
            </w:r>
          </w:p>
          <w:p w14:paraId="26DD2B21" w14:textId="77777777" w:rsidR="00F81EED" w:rsidRPr="0021494B" w:rsidRDefault="00F81EED" w:rsidP="00E50C39">
            <w:pPr>
              <w:jc w:val="both"/>
              <w:rPr>
                <w:rFonts w:asciiTheme="minorHAnsi" w:hAnsiTheme="minorHAnsi" w:cstheme="minorHAnsi"/>
                <w:sz w:val="18"/>
                <w:szCs w:val="18"/>
              </w:rPr>
            </w:pPr>
          </w:p>
          <w:p w14:paraId="0DCC5D7E" w14:textId="77777777" w:rsidR="00F81EED" w:rsidRPr="0021494B" w:rsidRDefault="00F81EED" w:rsidP="00E50C39">
            <w:pPr>
              <w:jc w:val="both"/>
              <w:rPr>
                <w:rFonts w:asciiTheme="minorHAnsi" w:hAnsiTheme="minorHAnsi" w:cstheme="minorHAnsi"/>
                <w:sz w:val="18"/>
                <w:szCs w:val="18"/>
              </w:rPr>
            </w:pPr>
            <w:r w:rsidRPr="0021494B">
              <w:rPr>
                <w:rFonts w:asciiTheme="minorHAnsi" w:hAnsiTheme="minorHAnsi" w:cstheme="minorHAnsi"/>
                <w:sz w:val="18"/>
                <w:szCs w:val="18"/>
              </w:rPr>
              <w:t>Professional references</w:t>
            </w:r>
          </w:p>
        </w:tc>
      </w:tr>
    </w:tbl>
    <w:p w14:paraId="416950CA" w14:textId="77777777" w:rsidR="00F81EED" w:rsidRPr="0021494B" w:rsidRDefault="00F81EED" w:rsidP="00BD1470">
      <w:pPr>
        <w:rPr>
          <w:rFonts w:asciiTheme="minorHAnsi" w:hAnsiTheme="minorHAnsi" w:cstheme="minorHAnsi"/>
          <w:sz w:val="18"/>
          <w:szCs w:val="18"/>
        </w:rPr>
      </w:pPr>
    </w:p>
    <w:sectPr w:rsidR="00F81EED" w:rsidRPr="0021494B" w:rsidSect="00E44B0B">
      <w:footerReference w:type="default" r:id="rId8"/>
      <w:pgSz w:w="11906" w:h="16838"/>
      <w:pgMar w:top="1440" w:right="1134" w:bottom="1440" w:left="1134" w:header="720" w:footer="720" w:gutter="0"/>
      <w:paperSrc w:first="1267"/>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8C413" w14:textId="77777777" w:rsidR="00470781" w:rsidRDefault="00470781">
      <w:r>
        <w:separator/>
      </w:r>
    </w:p>
  </w:endnote>
  <w:endnote w:type="continuationSeparator" w:id="0">
    <w:p w14:paraId="51CA0B8F" w14:textId="77777777" w:rsidR="00470781" w:rsidRDefault="0047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D94B" w14:textId="77777777" w:rsidR="006460F6" w:rsidRDefault="006460F6">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74FC5" w14:textId="77777777" w:rsidR="00470781" w:rsidRDefault="00470781">
      <w:r>
        <w:separator/>
      </w:r>
    </w:p>
  </w:footnote>
  <w:footnote w:type="continuationSeparator" w:id="0">
    <w:p w14:paraId="13EF629E" w14:textId="77777777" w:rsidR="00470781" w:rsidRDefault="00470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AEED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36A5F"/>
    <w:multiLevelType w:val="hybridMultilevel"/>
    <w:tmpl w:val="64C20676"/>
    <w:lvl w:ilvl="0" w:tplc="DFBE2A32">
      <w:start w:val="1"/>
      <w:numFmt w:val="bullet"/>
      <w:lvlText w:val=""/>
      <w:lvlJc w:val="left"/>
      <w:pPr>
        <w:tabs>
          <w:tab w:val="num" w:pos="144"/>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035DE"/>
    <w:multiLevelType w:val="hybridMultilevel"/>
    <w:tmpl w:val="6E66DBAE"/>
    <w:lvl w:ilvl="0" w:tplc="DFBE2A32">
      <w:start w:val="1"/>
      <w:numFmt w:val="bullet"/>
      <w:lvlText w:val=""/>
      <w:lvlJc w:val="left"/>
      <w:pPr>
        <w:tabs>
          <w:tab w:val="num" w:pos="144"/>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E15A7A"/>
    <w:multiLevelType w:val="hybridMultilevel"/>
    <w:tmpl w:val="7C8E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464F3"/>
    <w:multiLevelType w:val="hybridMultilevel"/>
    <w:tmpl w:val="10D4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85180"/>
    <w:multiLevelType w:val="hybridMultilevel"/>
    <w:tmpl w:val="E1C4D80A"/>
    <w:lvl w:ilvl="0" w:tplc="08090001">
      <w:start w:val="1"/>
      <w:numFmt w:val="bullet"/>
      <w:lvlText w:val=""/>
      <w:lvlJc w:val="left"/>
      <w:pPr>
        <w:tabs>
          <w:tab w:val="num" w:pos="918"/>
        </w:tabs>
        <w:ind w:left="918" w:hanging="360"/>
      </w:pPr>
      <w:rPr>
        <w:rFonts w:ascii="Symbol" w:hAnsi="Symbol" w:hint="default"/>
      </w:rPr>
    </w:lvl>
    <w:lvl w:ilvl="1" w:tplc="08090003" w:tentative="1">
      <w:start w:val="1"/>
      <w:numFmt w:val="bullet"/>
      <w:lvlText w:val="o"/>
      <w:lvlJc w:val="left"/>
      <w:pPr>
        <w:tabs>
          <w:tab w:val="num" w:pos="1638"/>
        </w:tabs>
        <w:ind w:left="1638" w:hanging="360"/>
      </w:pPr>
      <w:rPr>
        <w:rFonts w:ascii="Courier New" w:hAnsi="Courier New" w:cs="Courier New" w:hint="default"/>
      </w:rPr>
    </w:lvl>
    <w:lvl w:ilvl="2" w:tplc="08090005" w:tentative="1">
      <w:start w:val="1"/>
      <w:numFmt w:val="bullet"/>
      <w:lvlText w:val=""/>
      <w:lvlJc w:val="left"/>
      <w:pPr>
        <w:tabs>
          <w:tab w:val="num" w:pos="2358"/>
        </w:tabs>
        <w:ind w:left="2358" w:hanging="360"/>
      </w:pPr>
      <w:rPr>
        <w:rFonts w:ascii="Wingdings" w:hAnsi="Wingdings" w:hint="default"/>
      </w:rPr>
    </w:lvl>
    <w:lvl w:ilvl="3" w:tplc="08090001" w:tentative="1">
      <w:start w:val="1"/>
      <w:numFmt w:val="bullet"/>
      <w:lvlText w:val=""/>
      <w:lvlJc w:val="left"/>
      <w:pPr>
        <w:tabs>
          <w:tab w:val="num" w:pos="3078"/>
        </w:tabs>
        <w:ind w:left="3078" w:hanging="360"/>
      </w:pPr>
      <w:rPr>
        <w:rFonts w:ascii="Symbol" w:hAnsi="Symbol" w:hint="default"/>
      </w:rPr>
    </w:lvl>
    <w:lvl w:ilvl="4" w:tplc="08090003" w:tentative="1">
      <w:start w:val="1"/>
      <w:numFmt w:val="bullet"/>
      <w:lvlText w:val="o"/>
      <w:lvlJc w:val="left"/>
      <w:pPr>
        <w:tabs>
          <w:tab w:val="num" w:pos="3798"/>
        </w:tabs>
        <w:ind w:left="3798" w:hanging="360"/>
      </w:pPr>
      <w:rPr>
        <w:rFonts w:ascii="Courier New" w:hAnsi="Courier New" w:cs="Courier New" w:hint="default"/>
      </w:rPr>
    </w:lvl>
    <w:lvl w:ilvl="5" w:tplc="08090005" w:tentative="1">
      <w:start w:val="1"/>
      <w:numFmt w:val="bullet"/>
      <w:lvlText w:val=""/>
      <w:lvlJc w:val="left"/>
      <w:pPr>
        <w:tabs>
          <w:tab w:val="num" w:pos="4518"/>
        </w:tabs>
        <w:ind w:left="4518" w:hanging="360"/>
      </w:pPr>
      <w:rPr>
        <w:rFonts w:ascii="Wingdings" w:hAnsi="Wingdings" w:hint="default"/>
      </w:rPr>
    </w:lvl>
    <w:lvl w:ilvl="6" w:tplc="08090001" w:tentative="1">
      <w:start w:val="1"/>
      <w:numFmt w:val="bullet"/>
      <w:lvlText w:val=""/>
      <w:lvlJc w:val="left"/>
      <w:pPr>
        <w:tabs>
          <w:tab w:val="num" w:pos="5238"/>
        </w:tabs>
        <w:ind w:left="5238" w:hanging="360"/>
      </w:pPr>
      <w:rPr>
        <w:rFonts w:ascii="Symbol" w:hAnsi="Symbol" w:hint="default"/>
      </w:rPr>
    </w:lvl>
    <w:lvl w:ilvl="7" w:tplc="08090003" w:tentative="1">
      <w:start w:val="1"/>
      <w:numFmt w:val="bullet"/>
      <w:lvlText w:val="o"/>
      <w:lvlJc w:val="left"/>
      <w:pPr>
        <w:tabs>
          <w:tab w:val="num" w:pos="5958"/>
        </w:tabs>
        <w:ind w:left="5958" w:hanging="360"/>
      </w:pPr>
      <w:rPr>
        <w:rFonts w:ascii="Courier New" w:hAnsi="Courier New" w:cs="Courier New" w:hint="default"/>
      </w:rPr>
    </w:lvl>
    <w:lvl w:ilvl="8" w:tplc="08090005" w:tentative="1">
      <w:start w:val="1"/>
      <w:numFmt w:val="bullet"/>
      <w:lvlText w:val=""/>
      <w:lvlJc w:val="left"/>
      <w:pPr>
        <w:tabs>
          <w:tab w:val="num" w:pos="6678"/>
        </w:tabs>
        <w:ind w:left="6678" w:hanging="360"/>
      </w:pPr>
      <w:rPr>
        <w:rFonts w:ascii="Wingdings" w:hAnsi="Wingdings" w:hint="default"/>
      </w:rPr>
    </w:lvl>
  </w:abstractNum>
  <w:abstractNum w:abstractNumId="6" w15:restartNumberingAfterBreak="0">
    <w:nsid w:val="749A782C"/>
    <w:multiLevelType w:val="hybridMultilevel"/>
    <w:tmpl w:val="F3D6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TES ad for KS2 Form teache.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16832"/>
    <w:rsid w:val="00000371"/>
    <w:rsid w:val="00014186"/>
    <w:rsid w:val="000173C4"/>
    <w:rsid w:val="00023B77"/>
    <w:rsid w:val="00057D00"/>
    <w:rsid w:val="000636AA"/>
    <w:rsid w:val="00075587"/>
    <w:rsid w:val="00077E09"/>
    <w:rsid w:val="000C71C3"/>
    <w:rsid w:val="000D0036"/>
    <w:rsid w:val="000D1D59"/>
    <w:rsid w:val="000D6514"/>
    <w:rsid w:val="00100F00"/>
    <w:rsid w:val="00114223"/>
    <w:rsid w:val="00132799"/>
    <w:rsid w:val="00137BDE"/>
    <w:rsid w:val="001429E8"/>
    <w:rsid w:val="001D04AF"/>
    <w:rsid w:val="001D7530"/>
    <w:rsid w:val="001F4074"/>
    <w:rsid w:val="00200E9F"/>
    <w:rsid w:val="0020402D"/>
    <w:rsid w:val="002110DD"/>
    <w:rsid w:val="0021494B"/>
    <w:rsid w:val="00224579"/>
    <w:rsid w:val="00253808"/>
    <w:rsid w:val="00256355"/>
    <w:rsid w:val="00260A17"/>
    <w:rsid w:val="00275EED"/>
    <w:rsid w:val="00277513"/>
    <w:rsid w:val="00293104"/>
    <w:rsid w:val="002A2C15"/>
    <w:rsid w:val="002B201C"/>
    <w:rsid w:val="002B4143"/>
    <w:rsid w:val="002D28D2"/>
    <w:rsid w:val="002E2FF6"/>
    <w:rsid w:val="0030142B"/>
    <w:rsid w:val="00304DDD"/>
    <w:rsid w:val="00312478"/>
    <w:rsid w:val="003130C1"/>
    <w:rsid w:val="003448E1"/>
    <w:rsid w:val="00390857"/>
    <w:rsid w:val="00391819"/>
    <w:rsid w:val="003931BA"/>
    <w:rsid w:val="003B60A5"/>
    <w:rsid w:val="003B688D"/>
    <w:rsid w:val="003D1B58"/>
    <w:rsid w:val="003D52DE"/>
    <w:rsid w:val="003E015E"/>
    <w:rsid w:val="00404F2F"/>
    <w:rsid w:val="00414FDC"/>
    <w:rsid w:val="0043183C"/>
    <w:rsid w:val="004348F5"/>
    <w:rsid w:val="00446781"/>
    <w:rsid w:val="00470781"/>
    <w:rsid w:val="004976A2"/>
    <w:rsid w:val="004A3F4C"/>
    <w:rsid w:val="004B315D"/>
    <w:rsid w:val="004E04A9"/>
    <w:rsid w:val="004E2712"/>
    <w:rsid w:val="005070A1"/>
    <w:rsid w:val="00513B24"/>
    <w:rsid w:val="00530609"/>
    <w:rsid w:val="00530C53"/>
    <w:rsid w:val="0056078B"/>
    <w:rsid w:val="0058528A"/>
    <w:rsid w:val="005863B8"/>
    <w:rsid w:val="005A0F15"/>
    <w:rsid w:val="005A1397"/>
    <w:rsid w:val="005B19E0"/>
    <w:rsid w:val="005B2C2D"/>
    <w:rsid w:val="005C1B02"/>
    <w:rsid w:val="005E427B"/>
    <w:rsid w:val="005E5AEF"/>
    <w:rsid w:val="00600B54"/>
    <w:rsid w:val="006078FC"/>
    <w:rsid w:val="006214B1"/>
    <w:rsid w:val="00623E1B"/>
    <w:rsid w:val="0063110E"/>
    <w:rsid w:val="00631CCC"/>
    <w:rsid w:val="006460F6"/>
    <w:rsid w:val="006946FA"/>
    <w:rsid w:val="006A3D78"/>
    <w:rsid w:val="006B141D"/>
    <w:rsid w:val="006E540B"/>
    <w:rsid w:val="006F4F9D"/>
    <w:rsid w:val="00705596"/>
    <w:rsid w:val="007224DC"/>
    <w:rsid w:val="00724467"/>
    <w:rsid w:val="00725CEB"/>
    <w:rsid w:val="00734E28"/>
    <w:rsid w:val="007536B9"/>
    <w:rsid w:val="0076401E"/>
    <w:rsid w:val="007675CE"/>
    <w:rsid w:val="007812A6"/>
    <w:rsid w:val="00792519"/>
    <w:rsid w:val="00795850"/>
    <w:rsid w:val="00796527"/>
    <w:rsid w:val="007C3D54"/>
    <w:rsid w:val="007F25F9"/>
    <w:rsid w:val="00816832"/>
    <w:rsid w:val="00834C8F"/>
    <w:rsid w:val="00850AC7"/>
    <w:rsid w:val="00853905"/>
    <w:rsid w:val="008735EB"/>
    <w:rsid w:val="008A11C2"/>
    <w:rsid w:val="008B72C8"/>
    <w:rsid w:val="008C1314"/>
    <w:rsid w:val="008D582E"/>
    <w:rsid w:val="008E0C7A"/>
    <w:rsid w:val="008F6C09"/>
    <w:rsid w:val="00942881"/>
    <w:rsid w:val="00957393"/>
    <w:rsid w:val="00966750"/>
    <w:rsid w:val="00973C08"/>
    <w:rsid w:val="0098646B"/>
    <w:rsid w:val="009966B0"/>
    <w:rsid w:val="009A592C"/>
    <w:rsid w:val="009A5A61"/>
    <w:rsid w:val="009D5624"/>
    <w:rsid w:val="009F1F20"/>
    <w:rsid w:val="00A1241C"/>
    <w:rsid w:val="00A709ED"/>
    <w:rsid w:val="00AB42E8"/>
    <w:rsid w:val="00AC3C51"/>
    <w:rsid w:val="00AC71BB"/>
    <w:rsid w:val="00AF0D79"/>
    <w:rsid w:val="00AF3585"/>
    <w:rsid w:val="00B31821"/>
    <w:rsid w:val="00B55A55"/>
    <w:rsid w:val="00B568DC"/>
    <w:rsid w:val="00B57D6D"/>
    <w:rsid w:val="00B74A87"/>
    <w:rsid w:val="00B9531D"/>
    <w:rsid w:val="00BA2953"/>
    <w:rsid w:val="00BD1470"/>
    <w:rsid w:val="00BD1C9C"/>
    <w:rsid w:val="00BF013A"/>
    <w:rsid w:val="00C22D0B"/>
    <w:rsid w:val="00C2698E"/>
    <w:rsid w:val="00C441A3"/>
    <w:rsid w:val="00C45E54"/>
    <w:rsid w:val="00C6169D"/>
    <w:rsid w:val="00C72E0A"/>
    <w:rsid w:val="00C97AC3"/>
    <w:rsid w:val="00CA63F0"/>
    <w:rsid w:val="00CA73DF"/>
    <w:rsid w:val="00CB6180"/>
    <w:rsid w:val="00CD1539"/>
    <w:rsid w:val="00CE4F48"/>
    <w:rsid w:val="00D2471B"/>
    <w:rsid w:val="00D301F4"/>
    <w:rsid w:val="00D44B5C"/>
    <w:rsid w:val="00D64FAC"/>
    <w:rsid w:val="00D87504"/>
    <w:rsid w:val="00D90537"/>
    <w:rsid w:val="00D952AD"/>
    <w:rsid w:val="00DA4BEA"/>
    <w:rsid w:val="00DB00FE"/>
    <w:rsid w:val="00DB281B"/>
    <w:rsid w:val="00DD3215"/>
    <w:rsid w:val="00E057E0"/>
    <w:rsid w:val="00E10555"/>
    <w:rsid w:val="00E12F44"/>
    <w:rsid w:val="00E3780A"/>
    <w:rsid w:val="00E44B0B"/>
    <w:rsid w:val="00E50C39"/>
    <w:rsid w:val="00E551DA"/>
    <w:rsid w:val="00E60200"/>
    <w:rsid w:val="00E64A7A"/>
    <w:rsid w:val="00E650A2"/>
    <w:rsid w:val="00E67028"/>
    <w:rsid w:val="00E7569C"/>
    <w:rsid w:val="00E94CFE"/>
    <w:rsid w:val="00EA4C72"/>
    <w:rsid w:val="00F235DE"/>
    <w:rsid w:val="00F35E22"/>
    <w:rsid w:val="00F41382"/>
    <w:rsid w:val="00F576E1"/>
    <w:rsid w:val="00F63445"/>
    <w:rsid w:val="00F81EED"/>
    <w:rsid w:val="00F8231B"/>
    <w:rsid w:val="00F82A08"/>
    <w:rsid w:val="00FB59CE"/>
    <w:rsid w:val="00FC154F"/>
    <w:rsid w:val="00FC1CB3"/>
    <w:rsid w:val="00FC7326"/>
    <w:rsid w:val="00FF4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88576"/>
  <w15:chartTrackingRefBased/>
  <w15:docId w15:val="{C12EE070-FC11-443F-B4A9-D3A00A01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napToGrid w:val="0"/>
      <w:sz w:val="24"/>
      <w:lang w:val="en-US"/>
    </w:rPr>
  </w:style>
  <w:style w:type="paragraph" w:styleId="Heading2">
    <w:name w:val="heading 2"/>
    <w:basedOn w:val="Normal"/>
    <w:next w:val="Normal"/>
    <w:qFormat/>
    <w:pPr>
      <w:keepNext/>
      <w:jc w:val="center"/>
      <w:outlineLvl w:val="1"/>
    </w:pPr>
    <w:rPr>
      <w:rFonts w:ascii="Arial" w:hAnsi="Arial"/>
      <w:b/>
      <w:sz w:val="40"/>
    </w:rPr>
  </w:style>
  <w:style w:type="paragraph" w:styleId="Heading3">
    <w:name w:val="heading 3"/>
    <w:basedOn w:val="Normal"/>
    <w:next w:val="Normal"/>
    <w:qFormat/>
    <w:pPr>
      <w:keepNext/>
      <w:spacing w:line="360" w:lineRule="auto"/>
      <w:jc w:val="center"/>
      <w:outlineLvl w:val="2"/>
    </w:pPr>
    <w:rPr>
      <w:b/>
      <w:snapToGrid w:val="0"/>
      <w:sz w:val="36"/>
    </w:rPr>
  </w:style>
  <w:style w:type="paragraph" w:styleId="Heading4">
    <w:name w:val="heading 4"/>
    <w:basedOn w:val="Normal"/>
    <w:next w:val="Normal"/>
    <w:qFormat/>
    <w:pPr>
      <w:keepNext/>
      <w:spacing w:line="360" w:lineRule="auto"/>
      <w:outlineLvl w:val="3"/>
    </w:pPr>
    <w:rPr>
      <w:b/>
      <w:snapToGrid w:val="0"/>
      <w:sz w:val="22"/>
    </w:rPr>
  </w:style>
  <w:style w:type="paragraph" w:styleId="Heading5">
    <w:name w:val="heading 5"/>
    <w:basedOn w:val="Normal"/>
    <w:next w:val="Normal"/>
    <w:qFormat/>
    <w:rsid w:val="00725C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Sabon Bold" w:hAnsi="Sabon Bold"/>
      <w:b/>
      <w:snapToGrid w:val="0"/>
      <w:sz w:val="34"/>
    </w:rPr>
  </w:style>
  <w:style w:type="paragraph" w:styleId="BodyText2">
    <w:name w:val="Body Text 2"/>
    <w:basedOn w:val="Normal"/>
    <w:pPr>
      <w:spacing w:line="360" w:lineRule="auto"/>
    </w:pPr>
    <w:rPr>
      <w:snapToGrid w:val="0"/>
      <w:sz w:val="22"/>
    </w:rPr>
  </w:style>
  <w:style w:type="paragraph" w:styleId="BodyTextIndent">
    <w:name w:val="Body Text Indent"/>
    <w:basedOn w:val="Normal"/>
    <w:pPr>
      <w:spacing w:line="360" w:lineRule="auto"/>
      <w:ind w:left="720" w:hanging="720"/>
    </w:pPr>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center"/>
    </w:pPr>
    <w:rPr>
      <w:rFonts w:ascii="Arial" w:hAnsi="Arial"/>
      <w:sz w:val="24"/>
    </w:rPr>
  </w:style>
  <w:style w:type="paragraph" w:styleId="BalloonText">
    <w:name w:val="Balloon Text"/>
    <w:basedOn w:val="Normal"/>
    <w:semiHidden/>
    <w:rsid w:val="007224DC"/>
    <w:rPr>
      <w:rFonts w:ascii="Tahoma" w:hAnsi="Tahoma" w:cs="Tahoma"/>
      <w:sz w:val="16"/>
      <w:szCs w:val="16"/>
    </w:rPr>
  </w:style>
  <w:style w:type="paragraph" w:styleId="ListBullet">
    <w:name w:val="List Bullet"/>
    <w:basedOn w:val="Normal"/>
    <w:autoRedefine/>
    <w:rsid w:val="00AF3585"/>
    <w:pPr>
      <w:numPr>
        <w:numId w:val="1"/>
      </w:numPr>
    </w:pPr>
  </w:style>
  <w:style w:type="table" w:styleId="TableGrid">
    <w:name w:val="Table Grid"/>
    <w:basedOn w:val="TableNormal"/>
    <w:rsid w:val="009F1F2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25CEB"/>
    <w:pPr>
      <w:tabs>
        <w:tab w:val="left" w:pos="1134"/>
        <w:tab w:val="left" w:pos="2268"/>
        <w:tab w:val="left" w:pos="3402"/>
        <w:tab w:val="left" w:pos="4536"/>
        <w:tab w:val="left" w:pos="5670"/>
      </w:tabs>
      <w:jc w:val="center"/>
    </w:pPr>
    <w:rPr>
      <w:rFonts w:ascii="Book Antiqua" w:hAnsi="Book Antiqua"/>
      <w:b/>
      <w:sz w:val="30"/>
    </w:rPr>
  </w:style>
  <w:style w:type="character" w:styleId="Hyperlink">
    <w:name w:val="Hyperlink"/>
    <w:rsid w:val="00623E1B"/>
    <w:rPr>
      <w:color w:val="0000FF"/>
      <w:u w:val="single"/>
    </w:rPr>
  </w:style>
  <w:style w:type="paragraph" w:styleId="ListParagraph">
    <w:name w:val="List Paragraph"/>
    <w:basedOn w:val="Normal"/>
    <w:uiPriority w:val="34"/>
    <w:qFormat/>
    <w:rsid w:val="00E670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84709">
      <w:bodyDiv w:val="1"/>
      <w:marLeft w:val="0"/>
      <w:marRight w:val="0"/>
      <w:marTop w:val="0"/>
      <w:marBottom w:val="0"/>
      <w:divBdr>
        <w:top w:val="none" w:sz="0" w:space="0" w:color="auto"/>
        <w:left w:val="none" w:sz="0" w:space="0" w:color="auto"/>
        <w:bottom w:val="none" w:sz="0" w:space="0" w:color="auto"/>
        <w:right w:val="none" w:sz="0" w:space="0" w:color="auto"/>
      </w:divBdr>
      <w:divsChild>
        <w:div w:id="510797851">
          <w:marLeft w:val="0"/>
          <w:marRight w:val="0"/>
          <w:marTop w:val="0"/>
          <w:marBottom w:val="0"/>
          <w:divBdr>
            <w:top w:val="none" w:sz="0" w:space="0" w:color="auto"/>
            <w:left w:val="none" w:sz="0" w:space="0" w:color="auto"/>
            <w:bottom w:val="none" w:sz="0" w:space="0" w:color="auto"/>
            <w:right w:val="none" w:sz="0" w:space="0" w:color="auto"/>
          </w:divBdr>
        </w:div>
      </w:divsChild>
    </w:div>
    <w:div w:id="1131245783">
      <w:bodyDiv w:val="1"/>
      <w:marLeft w:val="0"/>
      <w:marRight w:val="0"/>
      <w:marTop w:val="0"/>
      <w:marBottom w:val="0"/>
      <w:divBdr>
        <w:top w:val="none" w:sz="0" w:space="0" w:color="auto"/>
        <w:left w:val="none" w:sz="0" w:space="0" w:color="auto"/>
        <w:bottom w:val="none" w:sz="0" w:space="0" w:color="auto"/>
        <w:right w:val="none" w:sz="0" w:space="0" w:color="auto"/>
      </w:divBdr>
      <w:divsChild>
        <w:div w:id="103280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vt:lpstr>
    </vt:vector>
  </TitlesOfParts>
  <Company>St Columba's Prep School</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Mr D Mc Sweeney</dc:creator>
  <cp:keywords/>
  <cp:lastModifiedBy>audrey stringer</cp:lastModifiedBy>
  <cp:revision>2</cp:revision>
  <cp:lastPrinted>2015-04-27T08:41:00Z</cp:lastPrinted>
  <dcterms:created xsi:type="dcterms:W3CDTF">2021-02-11T14:54:00Z</dcterms:created>
  <dcterms:modified xsi:type="dcterms:W3CDTF">2021-02-11T14:54:00Z</dcterms:modified>
  <cp:contentStatus/>
</cp:coreProperties>
</file>