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44"/>
        <w:outlineLvl w:val="0"/>
        <w:rPr>
          <w:rFonts w:ascii="Arial" w:hAnsi="Arial" w:eastAsia="Times New Roman" w:cs="Arial"/>
          <w:b/>
          <w:b/>
          <w:bCs/>
          <w:kern w:val="2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kern w:val="2"/>
          <w:sz w:val="28"/>
          <w:szCs w:val="28"/>
          <w:lang w:eastAsia="en-GB"/>
        </w:rPr>
        <w:t>Person Specification for Headteacher</w:t>
      </w:r>
    </w:p>
    <w:tbl>
      <w:tblPr>
        <w:tblW w:w="9218" w:type="dxa"/>
        <w:jc w:val="left"/>
        <w:tblInd w:w="74" w:type="dxa"/>
        <w:tblCellMar>
          <w:top w:w="96" w:type="dxa"/>
          <w:left w:w="96" w:type="dxa"/>
          <w:bottom w:w="96" w:type="dxa"/>
          <w:right w:w="96" w:type="dxa"/>
        </w:tblCellMar>
        <w:tblLook w:firstRow="1" w:noVBand="1" w:lastRow="0" w:firstColumn="1" w:lastColumn="0" w:noHBand="0" w:val="04a0"/>
      </w:tblPr>
      <w:tblGrid>
        <w:gridCol w:w="1909"/>
        <w:gridCol w:w="5367"/>
        <w:gridCol w:w="1942"/>
      </w:tblGrid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Person Specification for Head teacher at Radipole School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Area of Assessment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Essential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Desirable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Qualifications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Qualified Teacher Status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Existing Head of a Primary School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right="240" w:hanging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First Degree or equivalent</w:t>
            </w:r>
          </w:p>
          <w:p>
            <w:pPr>
              <w:pStyle w:val="Normal"/>
              <w:spacing w:lineRule="auto" w:line="240" w:beforeAutospacing="1" w:after="0"/>
              <w:ind w:right="240" w:hanging="0"/>
              <w:rPr>
                <w:rFonts w:ascii="Arial" w:hAnsi="Arial" w:eastAsia="Times New Roman" w:cs="Arial"/>
                <w:color w:val="FF0000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At least 5 years teaching experience within a UK Primary School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Experience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Evidence of relevant recent professional development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Substantial and proven experience of raising and maintaining high standards of attainment and achievement for all pupils.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Experience of curriculum development across the full primary age range.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Experience of recruitment, appointment and</w:t>
            </w:r>
            <w:r>
              <w:rPr>
                <w:rFonts w:eastAsia="Times New Roman" w:cs="Arial" w:ascii="Arial" w:hAnsi="Arial"/>
                <w:strike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management of staff.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Experience of meeting the School Financial Value Standard.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Leadership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strong Leadership skills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: ability to provide clear vision, manage change, innovate and command respect.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 to develop a vision and values for the school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: ability to motivate and inspire staff and develop and maintain a positive, professional culture through successful team building.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ability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to lead rigorous self-evaluation processes;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to interpret and use the school’s performance data to accurately identify and address implications for school improvement; to implement, monitor and evaluate focussed School Development Plans based on clearly identified priorities.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 to raise standards of attainment and achievement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: by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setting high standards and challenging targets; monitoring and evaluating the quality of teaching standards and curriculum delivery across the full Primary Phase; disseminating good practice and challenging poor performance; building on the school’s current strengths and providing a clear focus for further improvement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.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commitment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to and experience of successful promotion of inclusivity and knowing how to ensure that the needs of all learners are met.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Proven ability to respond and adapt to changes and innovations.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Management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experience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in successfully setting and managing budgets, including setting priorities for expenditure, allocating funds and cost control.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ability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to manage the day to day running of the school efficiently and effectively, delegating management tasks and monitoring their delivery.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Understanding and knowledge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of effective, whole school systems to monitor and track pupil progress throughout the school.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Relationships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to establish and develop inclusive and positive relationships with pupils, colleagues, parent/carers, governors, the LA and other relevant external agencies and partners, as well as the wider.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Personal, Interpersonal and communication skills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to think clearly, incisively and strategically and to communicate effectively in a variety of media, to a range of audiences including pupils, staff, parents/carers, governors and the wider school community.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ability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to listen to, understand and respond to the needs of children and adults as individuals and to be flexible and approachable.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commitment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to the professional development of self and staff including personal wellbeing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,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in particular work life balance.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to set clear standards for behaviour, tackle difficult issues, resolve conflict, take challenging decisions and convey outcomes clearly and sensitively.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ability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to be self-critical and reflective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Evidence of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excellent organisation, prioritisation, resilience under pressure and time management skills</w:t>
            </w: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ability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to engage parents/carers in supporting children’s learning.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Safeguarding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Autospacing="1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understanding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of and commitment to all aspects of Safeguarding.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  <w:tr>
        <w:trPr/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Knowledge</w:t>
            </w:r>
          </w:p>
        </w:tc>
        <w:tc>
          <w:tcPr>
            <w:tcW w:w="5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Autospacing="1" w:after="0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>Proven knowledge and understanding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 xml:space="preserve"> of educational legislation, strategies, statutory requirements, guidance and initiatives relevant to the full 4 – 11 age range.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Autospacing="1"/>
              <w:ind w:left="480" w:right="240" w:hanging="36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en-GB"/>
              </w:rPr>
              <w:t xml:space="preserve">Proven knowledge and understanding </w:t>
            </w: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of the statutory role of the governing body and evidence of a willingness to work in a collaborative manner with governors to meet their responsibilities.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1"/>
                <w:szCs w:val="21"/>
                <w:lang w:eastAsia="en-GB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en-GB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40" w:right="144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0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f23080"/>
    <w:pPr>
      <w:spacing w:lineRule="auto" w:line="240" w:before="0" w:after="144"/>
      <w:outlineLvl w:val="0"/>
    </w:pPr>
    <w:rPr>
      <w:rFonts w:ascii="Times New Roman" w:hAnsi="Times New Roman" w:eastAsia="Times New Roman" w:cs="Times New Roman"/>
      <w:b/>
      <w:bCs/>
      <w:kern w:val="2"/>
      <w:sz w:val="32"/>
      <w:szCs w:val="32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23080"/>
    <w:rPr>
      <w:rFonts w:ascii="Times New Roman" w:hAnsi="Times New Roman" w:eastAsia="Times New Roman" w:cs="Times New Roman"/>
      <w:b/>
      <w:bCs/>
      <w:kern w:val="2"/>
      <w:sz w:val="32"/>
      <w:szCs w:val="32"/>
      <w:lang w:eastAsia="en-GB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230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 w:customStyle="1">
    <w:name w:val="listparagraph"/>
    <w:basedOn w:val="Normal"/>
    <w:qFormat/>
    <w:rsid w:val="00f230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LibreOffice/6.2.5.2$Windows_X86_64 LibreOffice_project/1ec314fa52f458adc18c4f025c545a4e8b22c159</Application>
  <Pages>2</Pages>
  <Words>565</Words>
  <Characters>3429</Characters>
  <CharactersWithSpaces>3941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2010-04-20T21:11:00Z</dcterms:created>
  <dc:creator>Mussenden</dc:creator>
  <dc:description/>
  <dc:language>en-GB</dc:language>
  <cp:lastModifiedBy/>
  <dcterms:modified xsi:type="dcterms:W3CDTF">2020-01-04T12:33:08Z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