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CEB0" w14:textId="77777777" w:rsidR="009B6209" w:rsidRDefault="00167AC9">
      <w:pPr>
        <w:pStyle w:val="BodyText"/>
        <w:ind w:left="3744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210017E" wp14:editId="5B16080D">
            <wp:extent cx="1158240" cy="868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B189E" w14:textId="77777777" w:rsidR="009B6209" w:rsidRDefault="009B6209">
      <w:pPr>
        <w:pStyle w:val="BodyText"/>
        <w:spacing w:before="3"/>
        <w:ind w:firstLine="0"/>
        <w:rPr>
          <w:rFonts w:ascii="Times New Roman"/>
          <w:sz w:val="21"/>
        </w:rPr>
      </w:pPr>
    </w:p>
    <w:p w14:paraId="607C47C7" w14:textId="77777777" w:rsidR="009B6209" w:rsidRDefault="00167AC9">
      <w:pPr>
        <w:spacing w:before="20"/>
        <w:ind w:left="3357" w:right="3357"/>
        <w:jc w:val="center"/>
        <w:rPr>
          <w:b/>
          <w:sz w:val="40"/>
        </w:rPr>
      </w:pPr>
      <w:r>
        <w:rPr>
          <w:b/>
          <w:color w:val="00AF50"/>
          <w:sz w:val="40"/>
        </w:rPr>
        <w:t>Job Description</w:t>
      </w:r>
    </w:p>
    <w:p w14:paraId="1ADA8A17" w14:textId="77777777" w:rsidR="009B6209" w:rsidRDefault="009B6209">
      <w:pPr>
        <w:pStyle w:val="BodyText"/>
        <w:spacing w:before="11"/>
        <w:ind w:firstLine="0"/>
        <w:rPr>
          <w:b/>
          <w:sz w:val="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6438"/>
      </w:tblGrid>
      <w:tr w:rsidR="009B6209" w14:paraId="14F56291" w14:textId="77777777">
        <w:trPr>
          <w:trHeight w:hRule="exact" w:val="624"/>
        </w:trPr>
        <w:tc>
          <w:tcPr>
            <w:tcW w:w="2648" w:type="dxa"/>
            <w:tcBorders>
              <w:left w:val="nil"/>
              <w:bottom w:val="nil"/>
              <w:right w:val="nil"/>
            </w:tcBorders>
          </w:tcPr>
          <w:p w14:paraId="4CF0644E" w14:textId="77777777" w:rsidR="009B6209" w:rsidRDefault="00167AC9">
            <w:pPr>
              <w:pStyle w:val="TableParagraph"/>
              <w:spacing w:before="196"/>
            </w:pPr>
            <w:r>
              <w:rPr>
                <w:color w:val="25A62E"/>
              </w:rPr>
              <w:t>Job Title:</w:t>
            </w:r>
          </w:p>
        </w:tc>
        <w:tc>
          <w:tcPr>
            <w:tcW w:w="6438" w:type="dxa"/>
            <w:tcBorders>
              <w:left w:val="nil"/>
              <w:bottom w:val="nil"/>
              <w:right w:val="nil"/>
            </w:tcBorders>
          </w:tcPr>
          <w:p w14:paraId="3D44D6E8" w14:textId="77777777" w:rsidR="009B6209" w:rsidRDefault="00E04704">
            <w:pPr>
              <w:pStyle w:val="TableParagraph"/>
              <w:spacing w:before="196"/>
              <w:ind w:left="993"/>
            </w:pPr>
            <w:r>
              <w:t>Financial Controller</w:t>
            </w:r>
          </w:p>
        </w:tc>
      </w:tr>
      <w:tr w:rsidR="009B6209" w14:paraId="6C2031A4" w14:textId="77777777">
        <w:trPr>
          <w:trHeight w:hRule="exact" w:val="80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14:paraId="24D317D0" w14:textId="77777777" w:rsidR="009B6209" w:rsidRDefault="00167AC9">
            <w:pPr>
              <w:pStyle w:val="TableParagraph"/>
            </w:pPr>
            <w:r>
              <w:rPr>
                <w:color w:val="25A62E"/>
              </w:rPr>
              <w:t>Location: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14:paraId="514556CF" w14:textId="77777777" w:rsidR="009B6209" w:rsidRDefault="00E04704" w:rsidP="009D10C0">
            <w:pPr>
              <w:pStyle w:val="TableParagraph"/>
              <w:ind w:left="993"/>
            </w:pPr>
            <w:r>
              <w:t>Loughborough with occasional UK</w:t>
            </w:r>
            <w:r w:rsidR="009D10C0">
              <w:t>-</w:t>
            </w:r>
            <w:r>
              <w:t>wide travel</w:t>
            </w:r>
          </w:p>
        </w:tc>
      </w:tr>
      <w:tr w:rsidR="009B6209" w14:paraId="7BB8A46C" w14:textId="77777777">
        <w:trPr>
          <w:trHeight w:hRule="exact" w:val="107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14:paraId="2A1D56BE" w14:textId="2C83C53C" w:rsidR="009B6209" w:rsidRDefault="00976CFA">
            <w:pPr>
              <w:pStyle w:val="TableParagraph"/>
            </w:pPr>
            <w:r>
              <w:rPr>
                <w:color w:val="25A62E"/>
              </w:rPr>
              <w:t>Trust</w:t>
            </w:r>
            <w:r w:rsidR="00167AC9">
              <w:rPr>
                <w:color w:val="25A62E"/>
              </w:rPr>
              <w:t xml:space="preserve"> Purpose: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14:paraId="42957BBC" w14:textId="77777777" w:rsidR="009B6209" w:rsidRDefault="00C72EEF">
            <w:pPr>
              <w:pStyle w:val="TableParagraph"/>
              <w:ind w:left="959" w:right="132"/>
              <w:jc w:val="both"/>
            </w:pPr>
            <w:r>
              <w:t>To give every child attending one of our academies a world-class education.</w:t>
            </w:r>
          </w:p>
        </w:tc>
      </w:tr>
      <w:tr w:rsidR="009B6209" w14:paraId="190EF3C0" w14:textId="77777777" w:rsidTr="009D10C0">
        <w:trPr>
          <w:trHeight w:hRule="exact" w:val="222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14:paraId="7588CE39" w14:textId="77777777" w:rsidR="009B6209" w:rsidRDefault="00167AC9">
            <w:pPr>
              <w:pStyle w:val="TableParagraph"/>
            </w:pPr>
            <w:r>
              <w:rPr>
                <w:color w:val="25A62E"/>
              </w:rPr>
              <w:t>Job Purposes: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14:paraId="1C5C5ED0" w14:textId="77777777" w:rsidR="009B6209" w:rsidRDefault="00167AC9" w:rsidP="00F262A4">
            <w:pPr>
              <w:pStyle w:val="TableParagraph"/>
              <w:ind w:left="959"/>
            </w:pPr>
            <w:r>
              <w:t xml:space="preserve">To </w:t>
            </w:r>
            <w:r w:rsidR="00E04704">
              <w:t xml:space="preserve">deliver </w:t>
            </w:r>
            <w:r w:rsidR="00E04704" w:rsidRPr="00E04704">
              <w:t>all aspects of financial management</w:t>
            </w:r>
            <w:r w:rsidR="009D10C0">
              <w:t xml:space="preserve"> and control</w:t>
            </w:r>
            <w:r w:rsidR="00E04704">
              <w:t xml:space="preserve"> across the Trust</w:t>
            </w:r>
            <w:r w:rsidR="00E04704" w:rsidRPr="00E04704">
              <w:t>, including accounting,</w:t>
            </w:r>
            <w:r w:rsidR="00F262A4">
              <w:t xml:space="preserve"> management reporting,</w:t>
            </w:r>
            <w:r w:rsidR="00E04704" w:rsidRPr="00E04704">
              <w:t xml:space="preserve"> regulatory and financial reporting, budget and forecasts preparation, as well as development of internal </w:t>
            </w:r>
            <w:r w:rsidR="00F262A4">
              <w:t>control policies and procedures and financial risk management.</w:t>
            </w:r>
          </w:p>
          <w:p w14:paraId="1EAE2004" w14:textId="77777777" w:rsidR="009D10C0" w:rsidRDefault="009D10C0" w:rsidP="00F262A4">
            <w:pPr>
              <w:pStyle w:val="TableParagraph"/>
              <w:ind w:left="959"/>
            </w:pPr>
          </w:p>
        </w:tc>
      </w:tr>
      <w:tr w:rsidR="009B6209" w14:paraId="3A49DDD4" w14:textId="77777777">
        <w:trPr>
          <w:trHeight w:hRule="exact" w:val="268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14:paraId="6DA9CC5D" w14:textId="77777777" w:rsidR="009B6209" w:rsidRDefault="00167AC9">
            <w:pPr>
              <w:pStyle w:val="TableParagraph"/>
            </w:pPr>
            <w:r>
              <w:rPr>
                <w:color w:val="25A62E"/>
              </w:rPr>
              <w:lastRenderedPageBreak/>
              <w:t>Background: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14:paraId="2611EDCB" w14:textId="77777777" w:rsidR="009B6209" w:rsidRDefault="00E04704" w:rsidP="00E04704">
            <w:pPr>
              <w:pStyle w:val="TableParagraph"/>
              <w:spacing w:before="0"/>
              <w:ind w:left="959"/>
            </w:pPr>
            <w:r w:rsidRPr="00E04704">
              <w:t xml:space="preserve">The David Ross Education Trust is a network of unique and diverse academies, committed to becoming one of the top-performing multi-academy trusts in the country. </w:t>
            </w:r>
            <w:proofErr w:type="spellStart"/>
            <w:r w:rsidRPr="00E04704">
              <w:t>Recognised</w:t>
            </w:r>
            <w:proofErr w:type="spellEnd"/>
            <w:r w:rsidRPr="00E04704">
              <w:t xml:space="preserve"> as one of 11 system leaders nationwide, the Trust works with 34 primary and secondary schools across the country</w:t>
            </w:r>
          </w:p>
          <w:p w14:paraId="18DC4EB4" w14:textId="77777777" w:rsidR="00E04704" w:rsidRDefault="00E04704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6C40D94" w14:textId="77777777" w:rsidR="009B6209" w:rsidRDefault="00167AC9">
            <w:pPr>
              <w:pStyle w:val="TableParagraph"/>
              <w:spacing w:before="0"/>
              <w:ind w:left="959" w:right="133"/>
              <w:jc w:val="both"/>
            </w:pPr>
            <w:r>
              <w:t>The Trust places significant importance on developing strong financial management within each academy and across the network. This post would lead on this area of development.</w:t>
            </w:r>
          </w:p>
        </w:tc>
      </w:tr>
      <w:tr w:rsidR="009B6209" w14:paraId="221A45B5" w14:textId="77777777">
        <w:trPr>
          <w:trHeight w:hRule="exact" w:val="536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14:paraId="3ECFD98B" w14:textId="77777777" w:rsidR="009B6209" w:rsidRDefault="00F262A4">
            <w:pPr>
              <w:pStyle w:val="TableParagraph"/>
              <w:spacing w:before="113"/>
            </w:pPr>
            <w:r>
              <w:rPr>
                <w:color w:val="25A62E"/>
              </w:rPr>
              <w:t>Reports to</w:t>
            </w:r>
            <w:r w:rsidR="00167AC9">
              <w:rPr>
                <w:color w:val="25A62E"/>
              </w:rPr>
              <w:t>: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14:paraId="46D986EE" w14:textId="77777777" w:rsidR="009B6209" w:rsidRDefault="00E04704">
            <w:pPr>
              <w:pStyle w:val="TableParagraph"/>
              <w:spacing w:before="113"/>
              <w:ind w:left="959"/>
            </w:pPr>
            <w:r>
              <w:t>Chief Finance Officer</w:t>
            </w:r>
          </w:p>
        </w:tc>
      </w:tr>
    </w:tbl>
    <w:p w14:paraId="5ECE3F21" w14:textId="77777777" w:rsidR="009B6209" w:rsidRDefault="009B6209">
      <w:pPr>
        <w:sectPr w:rsidR="009B6209">
          <w:type w:val="continuous"/>
          <w:pgSz w:w="11910" w:h="16840"/>
          <w:pgMar w:top="1420" w:right="1300" w:bottom="280" w:left="1300" w:header="720" w:footer="720" w:gutter="0"/>
          <w:cols w:space="720"/>
        </w:sectPr>
      </w:pPr>
    </w:p>
    <w:p w14:paraId="2958C30F" w14:textId="77777777" w:rsidR="00F262A4" w:rsidRPr="00495902" w:rsidRDefault="00FA52A0" w:rsidP="00FA52A0">
      <w:pPr>
        <w:pStyle w:val="Heading1"/>
        <w:spacing w:line="267" w:lineRule="exact"/>
        <w:ind w:left="0"/>
        <w:rPr>
          <w:color w:val="25A62E"/>
        </w:rPr>
      </w:pPr>
      <w:r>
        <w:rPr>
          <w:color w:val="25A62E"/>
        </w:rPr>
        <w:lastRenderedPageBreak/>
        <w:t>Key R</w:t>
      </w:r>
      <w:r w:rsidR="00F262A4" w:rsidRPr="00495902">
        <w:rPr>
          <w:color w:val="25A62E"/>
        </w:rPr>
        <w:t>esponsibilities</w:t>
      </w:r>
    </w:p>
    <w:p w14:paraId="4D3FE9C5" w14:textId="77777777" w:rsidR="009D10C0" w:rsidRDefault="009D10C0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Lead effective design and implementation of Trust-wide Financial Processes and Controls</w:t>
      </w:r>
      <w:r w:rsidR="00FA52A0">
        <w:rPr>
          <w:rFonts w:asciiTheme="minorHAnsi" w:hAnsiTheme="minorHAnsi" w:cstheme="minorHAnsi"/>
          <w:color w:val="555555"/>
        </w:rPr>
        <w:t>.</w:t>
      </w:r>
    </w:p>
    <w:p w14:paraId="27F803CF" w14:textId="0FA134AC" w:rsidR="00F262A4" w:rsidRDefault="00F262A4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F262A4">
        <w:rPr>
          <w:rFonts w:asciiTheme="minorHAnsi" w:hAnsiTheme="minorHAnsi" w:cstheme="minorHAnsi"/>
          <w:color w:val="555555"/>
        </w:rPr>
        <w:t>Manage all accounting operati</w:t>
      </w:r>
      <w:r>
        <w:rPr>
          <w:rFonts w:asciiTheme="minorHAnsi" w:hAnsiTheme="minorHAnsi" w:cstheme="minorHAnsi"/>
          <w:color w:val="555555"/>
        </w:rPr>
        <w:t xml:space="preserve">ons including Billing, Accounts </w:t>
      </w:r>
      <w:r w:rsidRPr="00F262A4">
        <w:rPr>
          <w:rFonts w:asciiTheme="minorHAnsi" w:hAnsiTheme="minorHAnsi" w:cstheme="minorHAnsi"/>
          <w:color w:val="555555"/>
        </w:rPr>
        <w:t>R</w:t>
      </w:r>
      <w:r>
        <w:rPr>
          <w:rFonts w:asciiTheme="minorHAnsi" w:hAnsiTheme="minorHAnsi" w:cstheme="minorHAnsi"/>
          <w:color w:val="555555"/>
        </w:rPr>
        <w:t>eceivable, Accounts Payable</w:t>
      </w:r>
      <w:r w:rsidRPr="00F262A4">
        <w:rPr>
          <w:rFonts w:asciiTheme="minorHAnsi" w:hAnsiTheme="minorHAnsi" w:cstheme="minorHAnsi"/>
          <w:color w:val="555555"/>
        </w:rPr>
        <w:t>, G</w:t>
      </w:r>
      <w:r>
        <w:rPr>
          <w:rFonts w:asciiTheme="minorHAnsi" w:hAnsiTheme="minorHAnsi" w:cstheme="minorHAnsi"/>
          <w:color w:val="555555"/>
        </w:rPr>
        <w:t xml:space="preserve">eneral </w:t>
      </w:r>
      <w:r w:rsidRPr="00F262A4">
        <w:rPr>
          <w:rFonts w:asciiTheme="minorHAnsi" w:hAnsiTheme="minorHAnsi" w:cstheme="minorHAnsi"/>
          <w:color w:val="555555"/>
        </w:rPr>
        <w:t>L</w:t>
      </w:r>
      <w:r>
        <w:rPr>
          <w:rFonts w:asciiTheme="minorHAnsi" w:hAnsiTheme="minorHAnsi" w:cstheme="minorHAnsi"/>
          <w:color w:val="555555"/>
        </w:rPr>
        <w:t>edger</w:t>
      </w:r>
      <w:r w:rsidRPr="00F262A4">
        <w:rPr>
          <w:rFonts w:asciiTheme="minorHAnsi" w:hAnsiTheme="minorHAnsi" w:cstheme="minorHAnsi"/>
          <w:color w:val="555555"/>
        </w:rPr>
        <w:t>, Cost Acco</w:t>
      </w:r>
      <w:r w:rsidR="00FA52A0">
        <w:rPr>
          <w:rFonts w:asciiTheme="minorHAnsi" w:hAnsiTheme="minorHAnsi" w:cstheme="minorHAnsi"/>
          <w:color w:val="555555"/>
        </w:rPr>
        <w:t>unting,</w:t>
      </w:r>
      <w:r w:rsidRPr="00F262A4">
        <w:rPr>
          <w:rFonts w:asciiTheme="minorHAnsi" w:hAnsiTheme="minorHAnsi" w:cstheme="minorHAnsi"/>
          <w:color w:val="555555"/>
        </w:rPr>
        <w:t xml:space="preserve"> </w:t>
      </w:r>
      <w:r w:rsidR="009D10C0">
        <w:rPr>
          <w:rFonts w:asciiTheme="minorHAnsi" w:hAnsiTheme="minorHAnsi" w:cstheme="minorHAnsi"/>
          <w:color w:val="555555"/>
        </w:rPr>
        <w:t>Income</w:t>
      </w:r>
      <w:r w:rsidRPr="00F262A4">
        <w:rPr>
          <w:rFonts w:asciiTheme="minorHAnsi" w:hAnsiTheme="minorHAnsi" w:cstheme="minorHAnsi"/>
          <w:color w:val="555555"/>
        </w:rPr>
        <w:t xml:space="preserve"> Recognition</w:t>
      </w:r>
      <w:r w:rsidR="00FA52A0">
        <w:rPr>
          <w:rFonts w:asciiTheme="minorHAnsi" w:hAnsiTheme="minorHAnsi" w:cstheme="minorHAnsi"/>
          <w:color w:val="555555"/>
        </w:rPr>
        <w:t xml:space="preserve"> and Tax accounting.</w:t>
      </w:r>
    </w:p>
    <w:p w14:paraId="70B6DC7C" w14:textId="77777777" w:rsidR="00F262A4" w:rsidRPr="00F262A4" w:rsidRDefault="00F262A4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Deliver</w:t>
      </w:r>
      <w:r w:rsidRPr="00F262A4">
        <w:rPr>
          <w:rFonts w:asciiTheme="minorHAnsi" w:hAnsiTheme="minorHAnsi" w:cstheme="minorHAnsi"/>
          <w:color w:val="555555"/>
        </w:rPr>
        <w:t xml:space="preserve"> month-end and year-end close process</w:t>
      </w:r>
      <w:r w:rsidR="00FA52A0">
        <w:rPr>
          <w:rFonts w:asciiTheme="minorHAnsi" w:hAnsiTheme="minorHAnsi" w:cstheme="minorHAnsi"/>
          <w:color w:val="555555"/>
        </w:rPr>
        <w:t>.</w:t>
      </w:r>
    </w:p>
    <w:p w14:paraId="32357B68" w14:textId="77777777" w:rsidR="00F262A4" w:rsidRPr="00F262A4" w:rsidRDefault="006C6726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Deliver</w:t>
      </w:r>
      <w:r w:rsidR="00F262A4" w:rsidRPr="00F262A4">
        <w:rPr>
          <w:rFonts w:asciiTheme="minorHAnsi" w:hAnsiTheme="minorHAnsi" w:cstheme="minorHAnsi"/>
          <w:color w:val="555555"/>
        </w:rPr>
        <w:t xml:space="preserve"> timely</w:t>
      </w:r>
      <w:r w:rsidR="00F262A4">
        <w:rPr>
          <w:rFonts w:asciiTheme="minorHAnsi" w:hAnsiTheme="minorHAnsi" w:cstheme="minorHAnsi"/>
          <w:color w:val="555555"/>
        </w:rPr>
        <w:t>, reliable and insightful</w:t>
      </w:r>
      <w:r w:rsidR="00F262A4" w:rsidRPr="00F262A4">
        <w:rPr>
          <w:rFonts w:asciiTheme="minorHAnsi" w:hAnsiTheme="minorHAnsi" w:cstheme="minorHAnsi"/>
          <w:color w:val="555555"/>
        </w:rPr>
        <w:t xml:space="preserve"> monthly </w:t>
      </w:r>
      <w:r>
        <w:rPr>
          <w:rFonts w:asciiTheme="minorHAnsi" w:hAnsiTheme="minorHAnsi" w:cstheme="minorHAnsi"/>
          <w:color w:val="555555"/>
        </w:rPr>
        <w:t>management reporting.</w:t>
      </w:r>
    </w:p>
    <w:p w14:paraId="48CC1015" w14:textId="77777777" w:rsidR="00F262A4" w:rsidRPr="00F262A4" w:rsidRDefault="00F262A4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Deliver all required</w:t>
      </w:r>
      <w:r w:rsidRPr="00F262A4">
        <w:rPr>
          <w:rFonts w:asciiTheme="minorHAnsi" w:hAnsiTheme="minorHAnsi" w:cstheme="minorHAnsi"/>
          <w:color w:val="555555"/>
        </w:rPr>
        <w:t xml:space="preserve"> regulatory reporting</w:t>
      </w:r>
      <w:r w:rsidR="00FA52A0">
        <w:rPr>
          <w:rFonts w:asciiTheme="minorHAnsi" w:hAnsiTheme="minorHAnsi" w:cstheme="minorHAnsi"/>
          <w:color w:val="555555"/>
        </w:rPr>
        <w:t xml:space="preserve"> on a timely basis, to a high quality.</w:t>
      </w:r>
    </w:p>
    <w:p w14:paraId="5791E486" w14:textId="77777777" w:rsidR="00F262A4" w:rsidRDefault="00F262A4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 xml:space="preserve">Ensure </w:t>
      </w:r>
      <w:r w:rsidR="00A86C2C">
        <w:rPr>
          <w:rFonts w:asciiTheme="minorHAnsi" w:hAnsiTheme="minorHAnsi" w:cstheme="minorHAnsi"/>
          <w:color w:val="555555"/>
        </w:rPr>
        <w:t xml:space="preserve">application of </w:t>
      </w:r>
      <w:r w:rsidR="00FA52A0">
        <w:rPr>
          <w:rFonts w:asciiTheme="minorHAnsi" w:hAnsiTheme="minorHAnsi" w:cstheme="minorHAnsi"/>
          <w:color w:val="555555"/>
        </w:rPr>
        <w:t>appropriate accounting policies and compliance with the Academies Financial Handbook.</w:t>
      </w:r>
    </w:p>
    <w:p w14:paraId="12F8BBEE" w14:textId="77777777" w:rsidR="00FA52A0" w:rsidRDefault="00FA52A0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Manage the relationship with external auditors and ensure audit information requests are delivered on time, to a high quality.</w:t>
      </w:r>
    </w:p>
    <w:p w14:paraId="6B4E455E" w14:textId="77777777" w:rsidR="00A86C2C" w:rsidRPr="00F262A4" w:rsidRDefault="00FA52A0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Accurate c</w:t>
      </w:r>
      <w:r w:rsidR="00A86C2C">
        <w:rPr>
          <w:rFonts w:asciiTheme="minorHAnsi" w:hAnsiTheme="minorHAnsi" w:cstheme="minorHAnsi"/>
          <w:color w:val="555555"/>
        </w:rPr>
        <w:t xml:space="preserve">ash flow forecasting and </w:t>
      </w:r>
      <w:r>
        <w:rPr>
          <w:rFonts w:asciiTheme="minorHAnsi" w:hAnsiTheme="minorHAnsi" w:cstheme="minorHAnsi"/>
          <w:color w:val="555555"/>
        </w:rPr>
        <w:t xml:space="preserve">efficient cash flow </w:t>
      </w:r>
      <w:r w:rsidR="00A86C2C">
        <w:rPr>
          <w:rFonts w:asciiTheme="minorHAnsi" w:hAnsiTheme="minorHAnsi" w:cstheme="minorHAnsi"/>
          <w:color w:val="555555"/>
        </w:rPr>
        <w:t>management</w:t>
      </w:r>
      <w:r>
        <w:rPr>
          <w:rFonts w:asciiTheme="minorHAnsi" w:hAnsiTheme="minorHAnsi" w:cstheme="minorHAnsi"/>
          <w:color w:val="555555"/>
        </w:rPr>
        <w:t>.</w:t>
      </w:r>
    </w:p>
    <w:p w14:paraId="34C811EC" w14:textId="77777777" w:rsidR="00F262A4" w:rsidRPr="00F262A4" w:rsidRDefault="00F262A4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F262A4">
        <w:rPr>
          <w:rFonts w:asciiTheme="minorHAnsi" w:hAnsiTheme="minorHAnsi" w:cstheme="minorHAnsi"/>
          <w:color w:val="555555"/>
        </w:rPr>
        <w:t xml:space="preserve">Ensure </w:t>
      </w:r>
      <w:r w:rsidR="00851C51">
        <w:rPr>
          <w:rFonts w:asciiTheme="minorHAnsi" w:hAnsiTheme="minorHAnsi" w:cstheme="minorHAnsi"/>
          <w:color w:val="555555"/>
        </w:rPr>
        <w:t xml:space="preserve">data </w:t>
      </w:r>
      <w:r w:rsidRPr="00F262A4">
        <w:rPr>
          <w:rFonts w:asciiTheme="minorHAnsi" w:hAnsiTheme="minorHAnsi" w:cstheme="minorHAnsi"/>
          <w:color w:val="555555"/>
        </w:rPr>
        <w:t>quality control over financial transactions</w:t>
      </w:r>
      <w:r w:rsidR="00851C51">
        <w:rPr>
          <w:rFonts w:asciiTheme="minorHAnsi" w:hAnsiTheme="minorHAnsi" w:cstheme="minorHAnsi"/>
          <w:color w:val="555555"/>
        </w:rPr>
        <w:t>, accounting records</w:t>
      </w:r>
      <w:r w:rsidRPr="00F262A4">
        <w:rPr>
          <w:rFonts w:asciiTheme="minorHAnsi" w:hAnsiTheme="minorHAnsi" w:cstheme="minorHAnsi"/>
          <w:color w:val="555555"/>
        </w:rPr>
        <w:t xml:space="preserve"> and financial reporting</w:t>
      </w:r>
      <w:r w:rsidR="00851C51">
        <w:rPr>
          <w:rFonts w:asciiTheme="minorHAnsi" w:hAnsiTheme="minorHAnsi" w:cstheme="minorHAnsi"/>
          <w:color w:val="555555"/>
        </w:rPr>
        <w:t>, including ensuring financial forecast data is appropriately maintained.</w:t>
      </w:r>
    </w:p>
    <w:p w14:paraId="7A645E6D" w14:textId="77777777" w:rsidR="00F262A4" w:rsidRPr="00F262A4" w:rsidRDefault="00FA52A0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Ensure</w:t>
      </w:r>
      <w:r w:rsidR="00A86C2C">
        <w:rPr>
          <w:rFonts w:asciiTheme="minorHAnsi" w:hAnsiTheme="minorHAnsi" w:cstheme="minorHAnsi"/>
          <w:color w:val="555555"/>
        </w:rPr>
        <w:t xml:space="preserve"> compl</w:t>
      </w:r>
      <w:r>
        <w:rPr>
          <w:rFonts w:asciiTheme="minorHAnsi" w:hAnsiTheme="minorHAnsi" w:cstheme="minorHAnsi"/>
          <w:color w:val="555555"/>
        </w:rPr>
        <w:t>iance</w:t>
      </w:r>
      <w:r w:rsidR="00A86C2C">
        <w:rPr>
          <w:rFonts w:asciiTheme="minorHAnsi" w:hAnsiTheme="minorHAnsi" w:cstheme="minorHAnsi"/>
          <w:color w:val="555555"/>
        </w:rPr>
        <w:t xml:space="preserve"> with</w:t>
      </w:r>
      <w:r w:rsidR="00F262A4" w:rsidRPr="00F262A4">
        <w:rPr>
          <w:rFonts w:asciiTheme="minorHAnsi" w:hAnsiTheme="minorHAnsi" w:cstheme="minorHAnsi"/>
          <w:color w:val="555555"/>
        </w:rPr>
        <w:t xml:space="preserve"> government reporting requirements and tax filings</w:t>
      </w:r>
      <w:r>
        <w:rPr>
          <w:rFonts w:asciiTheme="minorHAnsi" w:hAnsiTheme="minorHAnsi" w:cstheme="minorHAnsi"/>
          <w:color w:val="555555"/>
        </w:rPr>
        <w:t>.</w:t>
      </w:r>
    </w:p>
    <w:p w14:paraId="778777AD" w14:textId="77777777" w:rsidR="00F262A4" w:rsidRDefault="00F262A4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F262A4">
        <w:rPr>
          <w:rFonts w:asciiTheme="minorHAnsi" w:hAnsiTheme="minorHAnsi" w:cstheme="minorHAnsi"/>
          <w:color w:val="555555"/>
        </w:rPr>
        <w:t>Coordinate and direct the preparation of the budget and financial forecasts and report variances</w:t>
      </w:r>
      <w:r w:rsidR="00FA52A0">
        <w:rPr>
          <w:rFonts w:asciiTheme="minorHAnsi" w:hAnsiTheme="minorHAnsi" w:cstheme="minorHAnsi"/>
          <w:color w:val="555555"/>
        </w:rPr>
        <w:t>.</w:t>
      </w:r>
    </w:p>
    <w:p w14:paraId="23072042" w14:textId="781363BD" w:rsidR="00FA52A0" w:rsidRPr="00F262A4" w:rsidRDefault="00FA52A0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 xml:space="preserve">Own the Risk </w:t>
      </w:r>
      <w:r w:rsidR="00976CFA">
        <w:rPr>
          <w:rFonts w:asciiTheme="minorHAnsi" w:hAnsiTheme="minorHAnsi" w:cstheme="minorHAnsi"/>
          <w:color w:val="555555"/>
        </w:rPr>
        <w:t>Register</w:t>
      </w:r>
      <w:r>
        <w:rPr>
          <w:rFonts w:asciiTheme="minorHAnsi" w:hAnsiTheme="minorHAnsi" w:cstheme="minorHAnsi"/>
          <w:color w:val="555555"/>
        </w:rPr>
        <w:t xml:space="preserve"> for the Finance function.</w:t>
      </w:r>
    </w:p>
    <w:p w14:paraId="636D59EB" w14:textId="77777777" w:rsidR="00FA52A0" w:rsidRDefault="00FA52A0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Monitor compliance with Trust Procurement policy and report deviations.</w:t>
      </w:r>
    </w:p>
    <w:p w14:paraId="751F7352" w14:textId="77777777" w:rsidR="00FA52A0" w:rsidRDefault="00FA52A0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Own Finance Business Continuity Plan and ensure regular testing.</w:t>
      </w:r>
    </w:p>
    <w:p w14:paraId="529800A8" w14:textId="77777777" w:rsidR="00FA52A0" w:rsidRDefault="00FA52A0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Ensure Finance processes are GDPR compliant.</w:t>
      </w:r>
    </w:p>
    <w:p w14:paraId="2C5E0E37" w14:textId="77777777" w:rsidR="00FA52A0" w:rsidRPr="00F262A4" w:rsidRDefault="00FA52A0" w:rsidP="00F262A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Other duties as appropriate, for example assisting the CFO with preparation of Board papers, or follow-up on internal audit actions.</w:t>
      </w:r>
    </w:p>
    <w:p w14:paraId="2F541E03" w14:textId="77777777" w:rsidR="00F262A4" w:rsidRPr="00495902" w:rsidRDefault="00F262A4" w:rsidP="00495902">
      <w:pPr>
        <w:pStyle w:val="Heading1"/>
        <w:spacing w:line="267" w:lineRule="exact"/>
        <w:rPr>
          <w:color w:val="25A62E"/>
        </w:rPr>
      </w:pPr>
      <w:r w:rsidRPr="00495902">
        <w:rPr>
          <w:color w:val="25A62E"/>
        </w:rPr>
        <w:t>Qualifications and Professional Development</w:t>
      </w:r>
    </w:p>
    <w:p w14:paraId="49101E40" w14:textId="77777777" w:rsidR="00F262A4" w:rsidRPr="00F262A4" w:rsidRDefault="00F262A4" w:rsidP="00C72EE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F262A4">
        <w:rPr>
          <w:rFonts w:asciiTheme="minorHAnsi" w:hAnsiTheme="minorHAnsi" w:cstheme="minorHAnsi"/>
          <w:color w:val="555555"/>
        </w:rPr>
        <w:t>Professional Accountancy qualification, e.g. ACA, ACCA, CIPFA, CIMA</w:t>
      </w:r>
    </w:p>
    <w:p w14:paraId="0A6549D5" w14:textId="77777777" w:rsidR="00F262A4" w:rsidRPr="00FA52A0" w:rsidRDefault="00F262A4" w:rsidP="00294D51">
      <w:pPr>
        <w:widowControl/>
        <w:numPr>
          <w:ilvl w:val="0"/>
          <w:numId w:val="5"/>
        </w:numPr>
        <w:shd w:val="clear" w:color="auto" w:fill="FFFFFF"/>
        <w:spacing w:beforeAutospacing="1" w:after="100" w:afterAutospacing="1"/>
        <w:ind w:left="240"/>
        <w:rPr>
          <w:rFonts w:asciiTheme="minorHAnsi" w:hAnsiTheme="minorHAnsi" w:cstheme="minorHAnsi"/>
          <w:b/>
          <w:color w:val="555555"/>
        </w:rPr>
      </w:pPr>
      <w:r w:rsidRPr="00FA52A0">
        <w:rPr>
          <w:rFonts w:asciiTheme="minorHAnsi" w:hAnsiTheme="minorHAnsi" w:cstheme="minorHAnsi"/>
          <w:color w:val="555555"/>
        </w:rPr>
        <w:t xml:space="preserve">Full driving </w:t>
      </w:r>
      <w:proofErr w:type="spellStart"/>
      <w:r w:rsidRPr="00FA52A0">
        <w:rPr>
          <w:rFonts w:asciiTheme="minorHAnsi" w:hAnsiTheme="minorHAnsi" w:cstheme="minorHAnsi"/>
          <w:color w:val="555555"/>
        </w:rPr>
        <w:t>licence</w:t>
      </w:r>
      <w:proofErr w:type="spellEnd"/>
    </w:p>
    <w:p w14:paraId="6ACE15EA" w14:textId="77777777" w:rsidR="00F262A4" w:rsidRPr="00495902" w:rsidRDefault="00F262A4" w:rsidP="00FA52A0">
      <w:pPr>
        <w:pStyle w:val="Heading1"/>
        <w:spacing w:line="267" w:lineRule="exact"/>
        <w:rPr>
          <w:color w:val="25A62E"/>
        </w:rPr>
      </w:pPr>
      <w:r w:rsidRPr="00495902">
        <w:rPr>
          <w:color w:val="25A62E"/>
        </w:rPr>
        <w:t>Experience</w:t>
      </w:r>
      <w:r w:rsidR="00FA52A0">
        <w:rPr>
          <w:color w:val="25A62E"/>
        </w:rPr>
        <w:t xml:space="preserve"> - </w:t>
      </w:r>
      <w:r w:rsidRPr="00495902">
        <w:rPr>
          <w:color w:val="25A62E"/>
        </w:rPr>
        <w:t>Essential</w:t>
      </w:r>
    </w:p>
    <w:p w14:paraId="7F2BB248" w14:textId="3468692B" w:rsidR="00F262A4" w:rsidRPr="006C6726" w:rsidRDefault="00F262A4" w:rsidP="006C6726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F262A4">
        <w:rPr>
          <w:rFonts w:asciiTheme="minorHAnsi" w:hAnsiTheme="minorHAnsi" w:cstheme="minorHAnsi"/>
          <w:color w:val="555555"/>
        </w:rPr>
        <w:lastRenderedPageBreak/>
        <w:t>Proven working exp</w:t>
      </w:r>
      <w:r>
        <w:rPr>
          <w:rFonts w:asciiTheme="minorHAnsi" w:hAnsiTheme="minorHAnsi" w:cstheme="minorHAnsi"/>
          <w:color w:val="555555"/>
        </w:rPr>
        <w:t>erience as a Financial C</w:t>
      </w:r>
      <w:r w:rsidRPr="00F262A4">
        <w:rPr>
          <w:rFonts w:asciiTheme="minorHAnsi" w:hAnsiTheme="minorHAnsi" w:cstheme="minorHAnsi"/>
          <w:color w:val="555555"/>
        </w:rPr>
        <w:t>ontroller</w:t>
      </w:r>
      <w:r w:rsidR="006C6726">
        <w:rPr>
          <w:rFonts w:asciiTheme="minorHAnsi" w:hAnsiTheme="minorHAnsi" w:cstheme="minorHAnsi"/>
          <w:color w:val="555555"/>
        </w:rPr>
        <w:t xml:space="preserve">, </w:t>
      </w:r>
      <w:r w:rsidRPr="006C6726">
        <w:rPr>
          <w:rFonts w:asciiTheme="minorHAnsi" w:hAnsiTheme="minorHAnsi" w:cstheme="minorHAnsi"/>
          <w:color w:val="555555"/>
        </w:rPr>
        <w:t>5+ years of finance experience</w:t>
      </w:r>
      <w:r w:rsidR="00976CFA">
        <w:rPr>
          <w:rFonts w:asciiTheme="minorHAnsi" w:hAnsiTheme="minorHAnsi" w:cstheme="minorHAnsi"/>
          <w:color w:val="555555"/>
        </w:rPr>
        <w:t xml:space="preserve">, across a multi-site </w:t>
      </w:r>
      <w:proofErr w:type="spellStart"/>
      <w:r w:rsidR="00976CFA">
        <w:rPr>
          <w:rFonts w:asciiTheme="minorHAnsi" w:hAnsiTheme="minorHAnsi" w:cstheme="minorHAnsi"/>
          <w:color w:val="555555"/>
        </w:rPr>
        <w:t>organisation</w:t>
      </w:r>
      <w:proofErr w:type="spellEnd"/>
    </w:p>
    <w:p w14:paraId="4A637329" w14:textId="77777777" w:rsidR="00F262A4" w:rsidRPr="00F262A4" w:rsidRDefault="00F262A4" w:rsidP="00F262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F262A4">
        <w:rPr>
          <w:rFonts w:asciiTheme="minorHAnsi" w:hAnsiTheme="minorHAnsi" w:cstheme="minorHAnsi"/>
          <w:color w:val="555555"/>
        </w:rPr>
        <w:t>Thorough knowledge of accounting principles and procedures</w:t>
      </w:r>
    </w:p>
    <w:p w14:paraId="6445C13C" w14:textId="77777777" w:rsidR="00F262A4" w:rsidRPr="00F262A4" w:rsidRDefault="00F262A4" w:rsidP="00F262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Experience of</w:t>
      </w:r>
      <w:r w:rsidRPr="00F262A4">
        <w:rPr>
          <w:rFonts w:asciiTheme="minorHAnsi" w:hAnsiTheme="minorHAnsi" w:cstheme="minorHAnsi"/>
          <w:color w:val="555555"/>
        </w:rPr>
        <w:t xml:space="preserve"> creating financial statements</w:t>
      </w:r>
    </w:p>
    <w:p w14:paraId="631316BA" w14:textId="77777777" w:rsidR="00F262A4" w:rsidRPr="00F262A4" w:rsidRDefault="00F262A4" w:rsidP="00F262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Experience of</w:t>
      </w:r>
      <w:r w:rsidRPr="00F262A4">
        <w:rPr>
          <w:rFonts w:asciiTheme="minorHAnsi" w:hAnsiTheme="minorHAnsi" w:cstheme="minorHAnsi"/>
          <w:color w:val="555555"/>
        </w:rPr>
        <w:t xml:space="preserve"> general ledger functions and the month-end/year end close process</w:t>
      </w:r>
    </w:p>
    <w:p w14:paraId="6E5BC80A" w14:textId="77777777" w:rsidR="00495902" w:rsidRDefault="00F262A4" w:rsidP="00F262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F262A4">
        <w:rPr>
          <w:rFonts w:asciiTheme="minorHAnsi" w:hAnsiTheme="minorHAnsi" w:cstheme="minorHAnsi"/>
          <w:color w:val="555555"/>
        </w:rPr>
        <w:t>Excellent accounting software user and administration skills</w:t>
      </w:r>
    </w:p>
    <w:p w14:paraId="52162C1B" w14:textId="77777777" w:rsidR="00F262A4" w:rsidRPr="00495902" w:rsidRDefault="00F262A4" w:rsidP="00F262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495902">
        <w:rPr>
          <w:rFonts w:asciiTheme="minorHAnsi" w:hAnsiTheme="minorHAnsi" w:cstheme="minorHAnsi"/>
          <w:color w:val="555555"/>
        </w:rPr>
        <w:t xml:space="preserve">Experience of managing </w:t>
      </w:r>
      <w:r w:rsidR="009D10C0">
        <w:rPr>
          <w:rFonts w:asciiTheme="minorHAnsi" w:hAnsiTheme="minorHAnsi" w:cstheme="minorHAnsi"/>
          <w:color w:val="555555"/>
        </w:rPr>
        <w:t xml:space="preserve">and leading </w:t>
      </w:r>
      <w:r w:rsidRPr="00495902">
        <w:rPr>
          <w:rFonts w:asciiTheme="minorHAnsi" w:hAnsiTheme="minorHAnsi" w:cstheme="minorHAnsi"/>
          <w:color w:val="555555"/>
        </w:rPr>
        <w:t>teams and establishing effective performance measures and a performance culture that achieves team objectives</w:t>
      </w:r>
    </w:p>
    <w:p w14:paraId="37A6E70B" w14:textId="77777777" w:rsidR="00F262A4" w:rsidRPr="00495902" w:rsidRDefault="00F262A4" w:rsidP="00FA52A0">
      <w:pPr>
        <w:pStyle w:val="Heading1"/>
        <w:spacing w:line="267" w:lineRule="exact"/>
        <w:rPr>
          <w:color w:val="25A62E"/>
        </w:rPr>
      </w:pPr>
      <w:r w:rsidRPr="00495902">
        <w:rPr>
          <w:color w:val="25A62E"/>
        </w:rPr>
        <w:t>Experience</w:t>
      </w:r>
      <w:r w:rsidR="00FA52A0">
        <w:rPr>
          <w:color w:val="25A62E"/>
        </w:rPr>
        <w:t xml:space="preserve"> - </w:t>
      </w:r>
      <w:r w:rsidRPr="00495902">
        <w:rPr>
          <w:color w:val="25A62E"/>
        </w:rPr>
        <w:t>Desirable</w:t>
      </w:r>
    </w:p>
    <w:p w14:paraId="18FA65AB" w14:textId="77777777" w:rsidR="00F262A4" w:rsidRPr="006C6726" w:rsidRDefault="00F262A4" w:rsidP="006C6726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495902">
        <w:rPr>
          <w:rFonts w:asciiTheme="minorHAnsi" w:hAnsiTheme="minorHAnsi" w:cstheme="minorHAnsi"/>
          <w:color w:val="555555"/>
        </w:rPr>
        <w:t>Knowledge of academy legislation</w:t>
      </w:r>
      <w:r w:rsidR="006C6726">
        <w:rPr>
          <w:rFonts w:asciiTheme="minorHAnsi" w:hAnsiTheme="minorHAnsi" w:cstheme="minorHAnsi"/>
          <w:color w:val="555555"/>
        </w:rPr>
        <w:t xml:space="preserve"> and understanding of </w:t>
      </w:r>
      <w:r w:rsidRPr="006C6726">
        <w:rPr>
          <w:rFonts w:asciiTheme="minorHAnsi" w:hAnsiTheme="minorHAnsi" w:cstheme="minorHAnsi"/>
          <w:color w:val="555555"/>
        </w:rPr>
        <w:t>the workings of a multi academy trust</w:t>
      </w:r>
    </w:p>
    <w:p w14:paraId="591B0E56" w14:textId="77777777" w:rsidR="00F262A4" w:rsidRDefault="00F262A4" w:rsidP="00F262A4">
      <w:pPr>
        <w:pStyle w:val="Heading1"/>
        <w:spacing w:line="267" w:lineRule="exact"/>
      </w:pPr>
      <w:r>
        <w:rPr>
          <w:color w:val="25A62E"/>
        </w:rPr>
        <w:t>Knowledge, Skills and Competencies</w:t>
      </w:r>
    </w:p>
    <w:p w14:paraId="7E01E270" w14:textId="77777777" w:rsidR="00F262A4" w:rsidRPr="00F262A4" w:rsidRDefault="00F262A4" w:rsidP="00F262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F262A4">
        <w:rPr>
          <w:rFonts w:asciiTheme="minorHAnsi" w:hAnsiTheme="minorHAnsi" w:cstheme="minorHAnsi"/>
          <w:color w:val="555555"/>
        </w:rPr>
        <w:t>Excellen</w:t>
      </w:r>
      <w:r w:rsidR="00851C51">
        <w:rPr>
          <w:rFonts w:asciiTheme="minorHAnsi" w:hAnsiTheme="minorHAnsi" w:cstheme="minorHAnsi"/>
          <w:color w:val="555555"/>
        </w:rPr>
        <w:t xml:space="preserve">t verbal and written skills, </w:t>
      </w:r>
      <w:r w:rsidRPr="00F262A4">
        <w:rPr>
          <w:rFonts w:asciiTheme="minorHAnsi" w:hAnsiTheme="minorHAnsi" w:cstheme="minorHAnsi"/>
          <w:color w:val="555555"/>
        </w:rPr>
        <w:t>ability to communicate concisely and</w:t>
      </w:r>
      <w:r w:rsidR="00FA52A0">
        <w:rPr>
          <w:rFonts w:asciiTheme="minorHAnsi" w:hAnsiTheme="minorHAnsi" w:cstheme="minorHAnsi"/>
          <w:color w:val="555555"/>
        </w:rPr>
        <w:t xml:space="preserve"> with impact</w:t>
      </w:r>
      <w:r w:rsidRPr="00F262A4">
        <w:rPr>
          <w:rFonts w:asciiTheme="minorHAnsi" w:hAnsiTheme="minorHAnsi" w:cstheme="minorHAnsi"/>
          <w:color w:val="555555"/>
        </w:rPr>
        <w:t>, both to internal as well as external audiences</w:t>
      </w:r>
    </w:p>
    <w:p w14:paraId="2958E3CA" w14:textId="77777777" w:rsidR="00F262A4" w:rsidRPr="00F262A4" w:rsidRDefault="00851C51" w:rsidP="00F262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W</w:t>
      </w:r>
      <w:r w:rsidR="00F262A4" w:rsidRPr="00F262A4">
        <w:rPr>
          <w:rFonts w:asciiTheme="minorHAnsi" w:hAnsiTheme="minorHAnsi" w:cstheme="minorHAnsi"/>
          <w:color w:val="555555"/>
        </w:rPr>
        <w:t>ork</w:t>
      </w:r>
      <w:r>
        <w:rPr>
          <w:rFonts w:asciiTheme="minorHAnsi" w:hAnsiTheme="minorHAnsi" w:cstheme="minorHAnsi"/>
          <w:color w:val="555555"/>
        </w:rPr>
        <w:t>s</w:t>
      </w:r>
      <w:r w:rsidR="00F262A4" w:rsidRPr="00F262A4">
        <w:rPr>
          <w:rFonts w:asciiTheme="minorHAnsi" w:hAnsiTheme="minorHAnsi" w:cstheme="minorHAnsi"/>
          <w:color w:val="555555"/>
        </w:rPr>
        <w:t xml:space="preserve"> on own initiative, as well as in consultation and negotiation with stakeholders as required</w:t>
      </w:r>
    </w:p>
    <w:p w14:paraId="52279506" w14:textId="77777777" w:rsidR="00F262A4" w:rsidRDefault="00F262A4" w:rsidP="00F262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F262A4">
        <w:rPr>
          <w:rFonts w:asciiTheme="minorHAnsi" w:hAnsiTheme="minorHAnsi" w:cstheme="minorHAnsi"/>
          <w:color w:val="555555"/>
        </w:rPr>
        <w:t xml:space="preserve">Highly </w:t>
      </w:r>
      <w:proofErr w:type="spellStart"/>
      <w:r w:rsidRPr="00F262A4">
        <w:rPr>
          <w:rFonts w:asciiTheme="minorHAnsi" w:hAnsiTheme="minorHAnsi" w:cstheme="minorHAnsi"/>
          <w:color w:val="555555"/>
        </w:rPr>
        <w:t>organised</w:t>
      </w:r>
      <w:proofErr w:type="spellEnd"/>
      <w:r w:rsidRPr="00F262A4">
        <w:rPr>
          <w:rFonts w:asciiTheme="minorHAnsi" w:hAnsiTheme="minorHAnsi" w:cstheme="minorHAnsi"/>
          <w:color w:val="555555"/>
        </w:rPr>
        <w:t xml:space="preserve"> with good planning skills and the ability to deliver to agreed target dates</w:t>
      </w:r>
    </w:p>
    <w:p w14:paraId="538CDC72" w14:textId="77777777" w:rsidR="004E7AA7" w:rsidRPr="00F262A4" w:rsidRDefault="00851C51" w:rsidP="00F262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Desire and a</w:t>
      </w:r>
      <w:r w:rsidR="004E7AA7">
        <w:rPr>
          <w:rFonts w:asciiTheme="minorHAnsi" w:hAnsiTheme="minorHAnsi" w:cstheme="minorHAnsi"/>
          <w:color w:val="555555"/>
        </w:rPr>
        <w:t>bility to challenge the status quo and deliver change</w:t>
      </w:r>
    </w:p>
    <w:p w14:paraId="5DF1F660" w14:textId="77777777" w:rsidR="00F262A4" w:rsidRPr="00F262A4" w:rsidRDefault="00F262A4" w:rsidP="00F262A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  <w:rPr>
          <w:rFonts w:asciiTheme="minorHAnsi" w:hAnsiTheme="minorHAnsi" w:cstheme="minorHAnsi"/>
          <w:color w:val="555555"/>
        </w:rPr>
      </w:pPr>
      <w:r w:rsidRPr="00F262A4">
        <w:rPr>
          <w:rFonts w:asciiTheme="minorHAnsi" w:hAnsiTheme="minorHAnsi" w:cstheme="minorHAnsi"/>
          <w:color w:val="555555"/>
        </w:rPr>
        <w:t>Suitability for promoting and safeguarding the welfare of children and young people</w:t>
      </w:r>
    </w:p>
    <w:p w14:paraId="2685AF79" w14:textId="77777777" w:rsidR="009B6209" w:rsidRPr="006C6726" w:rsidRDefault="009D10C0" w:rsidP="004C5E9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</w:pPr>
      <w:r>
        <w:rPr>
          <w:rFonts w:asciiTheme="minorHAnsi" w:hAnsiTheme="minorHAnsi" w:cstheme="minorHAnsi"/>
          <w:color w:val="555555"/>
        </w:rPr>
        <w:t>Promotor of</w:t>
      </w:r>
      <w:r w:rsidR="00F262A4" w:rsidRPr="00F262A4">
        <w:rPr>
          <w:rFonts w:asciiTheme="minorHAnsi" w:hAnsiTheme="minorHAnsi" w:cstheme="minorHAnsi"/>
          <w:color w:val="555555"/>
        </w:rPr>
        <w:t xml:space="preserve"> equal opportunities </w:t>
      </w:r>
    </w:p>
    <w:p w14:paraId="71A96C54" w14:textId="77777777" w:rsidR="006C6726" w:rsidRPr="006C6726" w:rsidRDefault="006C6726" w:rsidP="004C5E9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</w:pPr>
      <w:r>
        <w:rPr>
          <w:rFonts w:asciiTheme="minorHAnsi" w:hAnsiTheme="minorHAnsi" w:cstheme="minorHAnsi"/>
          <w:color w:val="555555"/>
        </w:rPr>
        <w:t>Highly numerate, analytical and strong attention to detail</w:t>
      </w:r>
    </w:p>
    <w:p w14:paraId="0BADB546" w14:textId="77777777" w:rsidR="006C6726" w:rsidRDefault="006C6726" w:rsidP="004C5E9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40"/>
      </w:pPr>
      <w:r>
        <w:rPr>
          <w:rFonts w:asciiTheme="minorHAnsi" w:hAnsiTheme="minorHAnsi" w:cstheme="minorHAnsi"/>
          <w:color w:val="555555"/>
        </w:rPr>
        <w:t>High personal integrity and able to maintain a high degree of confidentiality.</w:t>
      </w:r>
    </w:p>
    <w:sectPr w:rsidR="006C6726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130C"/>
    <w:multiLevelType w:val="multilevel"/>
    <w:tmpl w:val="D83E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E56B6"/>
    <w:multiLevelType w:val="hybridMultilevel"/>
    <w:tmpl w:val="B00EBD90"/>
    <w:lvl w:ilvl="0" w:tplc="F474934C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CCC49A">
      <w:numFmt w:val="bullet"/>
      <w:lvlText w:val=""/>
      <w:lvlJc w:val="left"/>
      <w:pPr>
        <w:ind w:left="6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3D2C260">
      <w:numFmt w:val="bullet"/>
      <w:lvlText w:val="•"/>
      <w:lvlJc w:val="left"/>
      <w:pPr>
        <w:ind w:left="1605" w:hanging="360"/>
      </w:pPr>
      <w:rPr>
        <w:rFonts w:hint="default"/>
      </w:rPr>
    </w:lvl>
    <w:lvl w:ilvl="3" w:tplc="6FB04A48"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0B9A6370"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59AA4472">
      <w:numFmt w:val="bullet"/>
      <w:lvlText w:val="•"/>
      <w:lvlJc w:val="left"/>
      <w:pPr>
        <w:ind w:left="4380" w:hanging="360"/>
      </w:pPr>
      <w:rPr>
        <w:rFonts w:hint="default"/>
      </w:rPr>
    </w:lvl>
    <w:lvl w:ilvl="6" w:tplc="50B46894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708A0238"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5F2C98C4">
      <w:numFmt w:val="bullet"/>
      <w:lvlText w:val="•"/>
      <w:lvlJc w:val="left"/>
      <w:pPr>
        <w:ind w:left="7156" w:hanging="360"/>
      </w:pPr>
      <w:rPr>
        <w:rFonts w:hint="default"/>
      </w:rPr>
    </w:lvl>
  </w:abstractNum>
  <w:abstractNum w:abstractNumId="2">
    <w:nsid w:val="4E717FC4"/>
    <w:multiLevelType w:val="multilevel"/>
    <w:tmpl w:val="88A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9D207C"/>
    <w:multiLevelType w:val="hybridMultilevel"/>
    <w:tmpl w:val="C4C42DBC"/>
    <w:lvl w:ilvl="0" w:tplc="05C6F7AE">
      <w:numFmt w:val="bullet"/>
      <w:lvlText w:val=""/>
      <w:lvlJc w:val="left"/>
      <w:pPr>
        <w:ind w:left="666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58AC92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23C313C">
      <w:numFmt w:val="bullet"/>
      <w:lvlText w:val="•"/>
      <w:lvlJc w:val="left"/>
      <w:pPr>
        <w:ind w:left="1934" w:hanging="360"/>
      </w:pPr>
      <w:rPr>
        <w:rFonts w:hint="default"/>
      </w:rPr>
    </w:lvl>
    <w:lvl w:ilvl="3" w:tplc="3FC82C3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E2429678"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E4DA0576">
      <w:numFmt w:val="bullet"/>
      <w:lvlText w:val="•"/>
      <w:lvlJc w:val="left"/>
      <w:pPr>
        <w:ind w:left="4676" w:hanging="360"/>
      </w:pPr>
      <w:rPr>
        <w:rFonts w:hint="default"/>
      </w:rPr>
    </w:lvl>
    <w:lvl w:ilvl="6" w:tplc="E6DC1822">
      <w:numFmt w:val="bullet"/>
      <w:lvlText w:val="•"/>
      <w:lvlJc w:val="left"/>
      <w:pPr>
        <w:ind w:left="5590" w:hanging="360"/>
      </w:pPr>
      <w:rPr>
        <w:rFonts w:hint="default"/>
      </w:rPr>
    </w:lvl>
    <w:lvl w:ilvl="7" w:tplc="1A905A66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55B2272C">
      <w:numFmt w:val="bullet"/>
      <w:lvlText w:val="•"/>
      <w:lvlJc w:val="left"/>
      <w:pPr>
        <w:ind w:left="7418" w:hanging="360"/>
      </w:pPr>
      <w:rPr>
        <w:rFonts w:hint="default"/>
      </w:rPr>
    </w:lvl>
  </w:abstractNum>
  <w:abstractNum w:abstractNumId="4">
    <w:nsid w:val="73850FC6"/>
    <w:multiLevelType w:val="hybridMultilevel"/>
    <w:tmpl w:val="9E92E0C2"/>
    <w:lvl w:ilvl="0" w:tplc="0BCE2DFA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570B5B6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76BC9974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76A86E72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A482C112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6E8C70D8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77406718">
      <w:numFmt w:val="bullet"/>
      <w:lvlText w:val="•"/>
      <w:lvlJc w:val="left"/>
      <w:pPr>
        <w:ind w:left="5867" w:hanging="360"/>
      </w:pPr>
      <w:rPr>
        <w:rFonts w:hint="default"/>
      </w:rPr>
    </w:lvl>
    <w:lvl w:ilvl="7" w:tplc="8C481E6E"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EDE053B4">
      <w:numFmt w:val="bullet"/>
      <w:lvlText w:val="•"/>
      <w:lvlJc w:val="left"/>
      <w:pPr>
        <w:ind w:left="755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09"/>
    <w:rsid w:val="00167AC9"/>
    <w:rsid w:val="00495902"/>
    <w:rsid w:val="004E7AA7"/>
    <w:rsid w:val="00675C79"/>
    <w:rsid w:val="006C6726"/>
    <w:rsid w:val="00765FE2"/>
    <w:rsid w:val="00851C51"/>
    <w:rsid w:val="00976CFA"/>
    <w:rsid w:val="009B6209"/>
    <w:rsid w:val="009D10C0"/>
    <w:rsid w:val="00A160DE"/>
    <w:rsid w:val="00A86C2C"/>
    <w:rsid w:val="00B146E7"/>
    <w:rsid w:val="00C72EEF"/>
    <w:rsid w:val="00D26FCC"/>
    <w:rsid w:val="00E04704"/>
    <w:rsid w:val="00F262A4"/>
    <w:rsid w:val="00F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5F4E"/>
  <w15:docId w15:val="{CBCFE90D-C966-41B5-A8A5-0A3668E4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24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62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26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Kamini Chouhan</cp:lastModifiedBy>
  <cp:revision>2</cp:revision>
  <dcterms:created xsi:type="dcterms:W3CDTF">2019-09-09T08:54:00Z</dcterms:created>
  <dcterms:modified xsi:type="dcterms:W3CDTF">2019-09-09T08:54:00Z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2016-12-05T00:00:00Z</vt:filetime>
  </property>
</Properties>
</file>