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1463" w14:textId="379D9644" w:rsidR="001375E3" w:rsidRPr="00440F78" w:rsidRDefault="003070E8" w:rsidP="007D05CD">
      <w:pPr>
        <w:spacing w:line="276" w:lineRule="auto"/>
        <w:rPr>
          <w:rFonts w:ascii="Avenir Next LT Pro" w:hAnsi="Avenir Next LT Pro" w:cstheme="minorHAnsi"/>
          <w:b/>
          <w:bCs/>
          <w:color w:val="205C40"/>
          <w:sz w:val="40"/>
          <w:szCs w:val="40"/>
        </w:rPr>
      </w:pPr>
      <w:r w:rsidRPr="00B46725">
        <w:rPr>
          <w:noProof/>
        </w:rPr>
        <mc:AlternateContent>
          <mc:Choice Requires="wps">
            <w:drawing>
              <wp:anchor distT="0" distB="0" distL="114300" distR="114300" simplePos="0" relativeHeight="251658241" behindDoc="0" locked="0" layoutInCell="1" allowOverlap="1" wp14:anchorId="141B6E21" wp14:editId="7B5C9804">
                <wp:simplePos x="0" y="0"/>
                <wp:positionH relativeFrom="column">
                  <wp:posOffset>-2198370</wp:posOffset>
                </wp:positionH>
                <wp:positionV relativeFrom="paragraph">
                  <wp:posOffset>-2103120</wp:posOffset>
                </wp:positionV>
                <wp:extent cx="2872740" cy="2987675"/>
                <wp:effectExtent l="19050" t="38100" r="41910" b="41275"/>
                <wp:wrapNone/>
                <wp:docPr id="2" name="Star: 5 Points 2"/>
                <wp:cNvGraphicFramePr/>
                <a:graphic xmlns:a="http://schemas.openxmlformats.org/drawingml/2006/main">
                  <a:graphicData uri="http://schemas.microsoft.com/office/word/2010/wordprocessingShape">
                    <wps:wsp>
                      <wps:cNvSpPr/>
                      <wps:spPr>
                        <a:xfrm>
                          <a:off x="0" y="0"/>
                          <a:ext cx="2872740" cy="2987675"/>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D1799A" w14:textId="77777777" w:rsidR="00C122B0" w:rsidRDefault="00C122B0"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B6E21" id="Star: 5 Points 2" o:spid="_x0000_s1026" style="position:absolute;margin-left:-173.1pt;margin-top:-165.6pt;width:226.2pt;height:23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72740,2987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" adj="-11796480,,5400" path="m3,1141187r1097292,8l1436370,r339075,1141195l2872737,1141187r-887732,705290l2324094,2987667,1436370,2282365,548646,2987667,887735,1846477,3,1141187xe" fillcolor="#c4d600" strokecolor="#c4d600" strokeweight="1pt">
                <v:stroke joinstyle="miter"/>
                <v:formulas/>
                <v:path arrowok="t" o:connecttype="custom" o:connectlocs="3,1141187;1097295,1141195;1436370,0;1775445,1141195;2872737,1141187;1985005,1846477;2324094,2987667;1436370,2282365;548646,2987667;887735,1846477;3,1141187" o:connectangles="0,0,0,0,0,0,0,0,0,0,0" textboxrect="0,0,2872740,2987675"/>
                <v:textbox>
                  <w:txbxContent>
                    <w:p w14:paraId="7AD1799A" w14:textId="77777777" w:rsidR="00C122B0" w:rsidRDefault="00C122B0" w:rsidP="00B46725">
                      <w:pPr>
                        <w:jc w:val="center"/>
                      </w:pPr>
                    </w:p>
                  </w:txbxContent>
                </v:textbox>
              </v:shape>
            </w:pict>
          </mc:Fallback>
        </mc:AlternateContent>
      </w:r>
      <w:r w:rsidR="00BA1E1B" w:rsidRPr="00B46725">
        <w:rPr>
          <w:noProof/>
        </w:rPr>
        <w:drawing>
          <wp:anchor distT="0" distB="0" distL="114300" distR="114300" simplePos="0" relativeHeight="251658242" behindDoc="0" locked="0" layoutInCell="1" allowOverlap="1" wp14:anchorId="2A40BBDA" wp14:editId="4425F38A">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107B">
        <w:rPr>
          <w:noProof/>
        </w:rPr>
        <w:drawing>
          <wp:anchor distT="0" distB="0" distL="114300" distR="114300" simplePos="0" relativeHeight="251658240" behindDoc="0" locked="0" layoutInCell="1" allowOverlap="1" wp14:anchorId="37CFD399" wp14:editId="3AF568E1">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203EDE75">
        <w:rPr>
          <w:rFonts w:ascii="Avenir Next LT Pro" w:hAnsi="Avenir Next LT Pro"/>
          <w:b/>
          <w:bCs/>
          <w:color w:val="205C40"/>
          <w:sz w:val="40"/>
          <w:szCs w:val="40"/>
        </w:rPr>
        <w:t xml:space="preserve">JOB </w:t>
      </w:r>
    </w:p>
    <w:p w14:paraId="7D22F29A" w14:textId="339A8E2A"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40C207F7" w14:textId="77777777"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6EB858AF" w14:textId="40C18267"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rPr>
        <w:t xml:space="preserve">Job Title: </w:t>
      </w:r>
    </w:p>
    <w:p w14:paraId="312F1621" w14:textId="7CA428E3" w:rsidR="00757EAA" w:rsidRPr="00440F78" w:rsidRDefault="00635BE4" w:rsidP="203EDE75">
      <w:pPr>
        <w:spacing w:line="276" w:lineRule="auto"/>
        <w:ind w:left="3600"/>
        <w:rPr>
          <w:rFonts w:ascii="Avenir Next LT Pro" w:hAnsi="Avenir Next LT Pro"/>
          <w:b/>
          <w:bCs/>
          <w:color w:val="205C40"/>
          <w:sz w:val="24"/>
          <w:szCs w:val="24"/>
        </w:rPr>
      </w:pPr>
      <w:r w:rsidRPr="203EDE75">
        <w:rPr>
          <w:rFonts w:ascii="Avenir Next LT Pro" w:hAnsi="Avenir Next LT Pro"/>
          <w:b/>
          <w:bCs/>
          <w:color w:val="205C40"/>
          <w:sz w:val="28"/>
          <w:szCs w:val="28"/>
        </w:rPr>
        <w:t>Class T</w:t>
      </w:r>
      <w:r w:rsidR="00383247" w:rsidRPr="203EDE75">
        <w:rPr>
          <w:rFonts w:ascii="Avenir Next LT Pro" w:hAnsi="Avenir Next LT Pro"/>
          <w:b/>
          <w:bCs/>
          <w:color w:val="205C40"/>
          <w:sz w:val="28"/>
          <w:szCs w:val="28"/>
        </w:rPr>
        <w:t xml:space="preserve">eacher </w:t>
      </w:r>
      <w:r w:rsidR="00CE2C6B" w:rsidRPr="203EDE75">
        <w:rPr>
          <w:rFonts w:ascii="Avenir Next LT Pro" w:hAnsi="Avenir Next LT Pro"/>
          <w:b/>
          <w:bCs/>
          <w:color w:val="205C40"/>
          <w:sz w:val="28"/>
          <w:szCs w:val="28"/>
        </w:rPr>
        <w:t>(Primary)</w:t>
      </w:r>
      <w:r w:rsidR="00357348" w:rsidRPr="203EDE75">
        <w:rPr>
          <w:rFonts w:ascii="Avenir Next LT Pro" w:hAnsi="Avenir Next LT Pro"/>
          <w:b/>
          <w:bCs/>
          <w:color w:val="205C40"/>
          <w:sz w:val="28"/>
          <w:szCs w:val="28"/>
        </w:rPr>
        <w:t xml:space="preserve">- Maternity </w:t>
      </w:r>
      <w:r w:rsidR="00C122B0">
        <w:rPr>
          <w:rFonts w:ascii="Avenir Next LT Pro" w:hAnsi="Avenir Next LT Pro"/>
          <w:b/>
          <w:bCs/>
          <w:color w:val="205C40"/>
          <w:sz w:val="28"/>
          <w:szCs w:val="28"/>
        </w:rPr>
        <w:t xml:space="preserve">   </w:t>
      </w:r>
      <w:r w:rsidR="00357348" w:rsidRPr="203EDE75">
        <w:rPr>
          <w:rFonts w:ascii="Avenir Next LT Pro" w:hAnsi="Avenir Next LT Pro"/>
          <w:b/>
          <w:bCs/>
          <w:color w:val="205C40"/>
          <w:sz w:val="28"/>
          <w:szCs w:val="28"/>
        </w:rPr>
        <w:t>Cover</w:t>
      </w:r>
    </w:p>
    <w:p w14:paraId="7670C0D5" w14:textId="77777777"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5EA2AB34" w14:textId="599252DB" w:rsidR="00757EAA" w:rsidRPr="00440F78" w:rsidRDefault="00757EAA" w:rsidP="203EDE75">
      <w:pPr>
        <w:spacing w:line="276" w:lineRule="auto"/>
        <w:ind w:left="2880" w:firstLine="720"/>
        <w:rPr>
          <w:rFonts w:ascii="Avenir Next LT Pro" w:hAnsi="Avenir Next LT Pro"/>
        </w:rPr>
      </w:pPr>
      <w:r w:rsidRPr="203EDE75">
        <w:rPr>
          <w:rFonts w:ascii="Avenir Next LT Pro" w:hAnsi="Avenir Next LT Pro"/>
        </w:rPr>
        <w:t xml:space="preserve"> Location: </w:t>
      </w:r>
    </w:p>
    <w:p w14:paraId="218EE599" w14:textId="4BE1A7D1" w:rsidR="00995555" w:rsidRPr="00440F78" w:rsidRDefault="00C122B0" w:rsidP="00C122B0">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357348">
        <w:rPr>
          <w:rFonts w:ascii="Avenir Next LT Pro" w:hAnsi="Avenir Next LT Pro" w:cstheme="minorHAnsi"/>
          <w:b/>
          <w:bCs/>
          <w:color w:val="205C40"/>
          <w:sz w:val="28"/>
          <w:szCs w:val="28"/>
        </w:rPr>
        <w:t>Ingoldsby</w:t>
      </w:r>
      <w:r w:rsidR="00D81F27">
        <w:rPr>
          <w:rFonts w:ascii="Avenir Next LT Pro" w:hAnsi="Avenir Next LT Pro" w:cstheme="minorHAnsi"/>
          <w:b/>
          <w:bCs/>
          <w:color w:val="205C40"/>
          <w:sz w:val="28"/>
          <w:szCs w:val="28"/>
        </w:rPr>
        <w:t xml:space="preserve"> Academy</w:t>
      </w:r>
    </w:p>
    <w:p w14:paraId="020AF427"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077EB13C"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9454046"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0BFC1E7" w14:textId="77777777" w:rsidR="000756B1" w:rsidRPr="0018080C" w:rsidRDefault="000756B1"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To be responsible for the learning and achievement of all pupils in</w:t>
            </w:r>
            <w:r w:rsidR="00357348">
              <w:rPr>
                <w:rFonts w:ascii="Avenir Next LT Pro" w:hAnsi="Avenir Next LT Pro" w:cstheme="minorHAnsi"/>
                <w:sz w:val="20"/>
                <w:szCs w:val="20"/>
              </w:rPr>
              <w:t xml:space="preserve"> the class</w:t>
            </w:r>
            <w:r w:rsidRPr="0018080C">
              <w:rPr>
                <w:rFonts w:ascii="Avenir Next LT Pro" w:hAnsi="Avenir Next LT Pro" w:cstheme="minorHAnsi"/>
                <w:sz w:val="20"/>
                <w:szCs w:val="20"/>
              </w:rPr>
              <w:t>, ensuring equality of opportunity for all and being accountable for achieving the highest possible standards in work and conduct</w:t>
            </w:r>
            <w:r w:rsidR="007815C6">
              <w:rPr>
                <w:rFonts w:ascii="Avenir Next LT Pro" w:hAnsi="Avenir Next LT Pro" w:cstheme="minorHAnsi"/>
                <w:sz w:val="20"/>
                <w:szCs w:val="20"/>
              </w:rPr>
              <w:t>.</w:t>
            </w:r>
          </w:p>
        </w:tc>
      </w:tr>
      <w:tr w:rsidR="00DA1CBB" w:rsidRPr="00440F78" w14:paraId="67512A54"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61F715"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50A185" w14:textId="77777777" w:rsidR="00DA1CBB" w:rsidRPr="0018080C" w:rsidRDefault="00DA1CBB" w:rsidP="007D05CD">
            <w:pPr>
              <w:spacing w:line="276" w:lineRule="auto"/>
              <w:rPr>
                <w:rFonts w:ascii="Avenir Next LT Pro" w:hAnsi="Avenir Next LT Pro" w:cstheme="minorHAnsi"/>
                <w:b/>
                <w:bCs/>
                <w:color w:val="205C40"/>
                <w:sz w:val="20"/>
                <w:szCs w:val="20"/>
              </w:rPr>
            </w:pPr>
          </w:p>
        </w:tc>
      </w:tr>
      <w:tr w:rsidR="00DA1CBB" w:rsidRPr="00440F78" w14:paraId="79B691D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1CF81"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1F124C6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AACCB" w14:textId="77777777"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6093AE41" w14:textId="77777777" w:rsidR="00DA1CBB" w:rsidRPr="0018080C" w:rsidRDefault="00DA1CBB" w:rsidP="007D05CD">
            <w:pPr>
              <w:spacing w:line="276" w:lineRule="auto"/>
              <w:rPr>
                <w:rFonts w:ascii="Avenir Next LT Pro" w:hAnsi="Avenir Next LT Pro" w:cstheme="minorHAnsi"/>
                <w:sz w:val="20"/>
                <w:szCs w:val="20"/>
              </w:rPr>
            </w:pPr>
          </w:p>
          <w:p w14:paraId="1C90CA88" w14:textId="77777777"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7B3AA6D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065F37"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7FA71B"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50683A9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1EDBB3" w14:textId="7777777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DF1CFE" w14:textId="77777777" w:rsidR="00DA1CBB" w:rsidRPr="00440F78" w:rsidRDefault="00357348" w:rsidP="007D05CD">
            <w:pPr>
              <w:spacing w:line="276" w:lineRule="auto"/>
              <w:rPr>
                <w:rFonts w:ascii="Avenir Next LT Pro" w:hAnsi="Avenir Next LT Pro" w:cstheme="minorHAnsi"/>
              </w:rPr>
            </w:pPr>
            <w:r>
              <w:rPr>
                <w:rFonts w:ascii="Avenir Next LT Pro" w:hAnsi="Avenir Next LT Pro" w:cstheme="minorHAnsi"/>
              </w:rPr>
              <w:t>Principal</w:t>
            </w:r>
            <w:r w:rsidR="00D2563A">
              <w:rPr>
                <w:rFonts w:ascii="Avenir Next LT Pro" w:hAnsi="Avenir Next LT Pro" w:cstheme="minorHAnsi"/>
              </w:rPr>
              <w:t xml:space="preserve"> </w:t>
            </w:r>
          </w:p>
        </w:tc>
      </w:tr>
      <w:tr w:rsidR="00DA1CBB" w:rsidRPr="00440F78" w14:paraId="721CB8B1" w14:textId="77777777" w:rsidTr="00357348">
        <w:trPr>
          <w:trHeight w:val="607"/>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9D0960"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7D8324" w14:textId="77777777" w:rsidR="00DA1CBB" w:rsidRPr="00440F78" w:rsidRDefault="00DA1CBB" w:rsidP="007D05CD">
            <w:pPr>
              <w:spacing w:line="276" w:lineRule="auto"/>
              <w:rPr>
                <w:rFonts w:ascii="Avenir Next LT Pro" w:hAnsi="Avenir Next LT Pro" w:cstheme="minorHAnsi"/>
                <w:highlight w:val="yellow"/>
              </w:rPr>
            </w:pPr>
          </w:p>
        </w:tc>
      </w:tr>
      <w:tr w:rsidR="007130BF" w:rsidRPr="00440F78" w14:paraId="664BD21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65C7B" w14:textId="77777777" w:rsidR="007130BF" w:rsidRPr="00440F78" w:rsidRDefault="007130BF"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34BE7D" w14:textId="77777777" w:rsidR="00852F08" w:rsidRDefault="00357348" w:rsidP="007D05CD">
            <w:pPr>
              <w:spacing w:line="276" w:lineRule="auto"/>
              <w:rPr>
                <w:rFonts w:ascii="Avenir Next LT Pro" w:hAnsi="Avenir Next LT Pro" w:cstheme="minorHAnsi"/>
              </w:rPr>
            </w:pPr>
            <w:r w:rsidRPr="00357348">
              <w:rPr>
                <w:rFonts w:ascii="Avenir Next LT Pro" w:hAnsi="Avenir Next LT Pro" w:cstheme="minorHAnsi"/>
              </w:rPr>
              <w:t>M</w:t>
            </w:r>
            <w:r w:rsidR="00AC0DEC">
              <w:rPr>
                <w:rFonts w:ascii="Avenir Next LT Pro" w:hAnsi="Avenir Next LT Pro" w:cstheme="minorHAnsi"/>
              </w:rPr>
              <w:t xml:space="preserve">1 to </w:t>
            </w:r>
            <w:r w:rsidR="00A176DA">
              <w:rPr>
                <w:rFonts w:ascii="Avenir Next LT Pro" w:hAnsi="Avenir Next LT Pro" w:cstheme="minorHAnsi"/>
              </w:rPr>
              <w:t>UPS 3</w:t>
            </w:r>
            <w:r w:rsidR="00586A37">
              <w:rPr>
                <w:rFonts w:ascii="Avenir Next LT Pro" w:hAnsi="Avenir Next LT Pro" w:cstheme="minorHAnsi"/>
              </w:rPr>
              <w:t xml:space="preserve"> </w:t>
            </w:r>
            <w:r w:rsidR="00536DDB">
              <w:rPr>
                <w:rFonts w:ascii="Avenir Next LT Pro" w:hAnsi="Avenir Next LT Pro" w:cstheme="minorHAnsi"/>
              </w:rPr>
              <w:t>-</w:t>
            </w:r>
            <w:r w:rsidR="00536DDB" w:rsidRPr="00357348">
              <w:rPr>
                <w:rFonts w:ascii="Avenir Next LT Pro" w:hAnsi="Avenir Next LT Pro" w:cstheme="minorHAnsi"/>
              </w:rPr>
              <w:t xml:space="preserve"> £</w:t>
            </w:r>
            <w:r w:rsidRPr="00357348">
              <w:rPr>
                <w:rFonts w:ascii="Avenir Next LT Pro" w:hAnsi="Avenir Next LT Pro" w:cstheme="minorHAnsi"/>
              </w:rPr>
              <w:t>3</w:t>
            </w:r>
            <w:r w:rsidR="00CF7613">
              <w:rPr>
                <w:rFonts w:ascii="Avenir Next LT Pro" w:hAnsi="Avenir Next LT Pro" w:cstheme="minorHAnsi"/>
              </w:rPr>
              <w:t>1</w:t>
            </w:r>
            <w:r w:rsidR="00C33274">
              <w:rPr>
                <w:rFonts w:ascii="Avenir Next LT Pro" w:hAnsi="Avenir Next LT Pro" w:cstheme="minorHAnsi"/>
              </w:rPr>
              <w:t>,</w:t>
            </w:r>
            <w:r w:rsidR="00CF7613">
              <w:rPr>
                <w:rFonts w:ascii="Avenir Next LT Pro" w:hAnsi="Avenir Next LT Pro" w:cstheme="minorHAnsi"/>
              </w:rPr>
              <w:t>650.00 - £</w:t>
            </w:r>
            <w:r w:rsidR="00C33274">
              <w:rPr>
                <w:rFonts w:ascii="Avenir Next LT Pro" w:hAnsi="Avenir Next LT Pro" w:cstheme="minorHAnsi"/>
              </w:rPr>
              <w:t xml:space="preserve">49,084, </w:t>
            </w:r>
          </w:p>
          <w:p w14:paraId="6A76B006" w14:textId="1920650A" w:rsidR="007130BF" w:rsidRPr="00357348" w:rsidRDefault="00C33274" w:rsidP="007D05CD">
            <w:pPr>
              <w:spacing w:line="276" w:lineRule="auto"/>
              <w:rPr>
                <w:rFonts w:ascii="Avenir Next LT Pro" w:hAnsi="Avenir Next LT Pro" w:cstheme="minorHAnsi"/>
              </w:rPr>
            </w:pPr>
            <w:r>
              <w:rPr>
                <w:rFonts w:ascii="Avenir Next LT Pro" w:hAnsi="Avenir Next LT Pro" w:cstheme="minorHAnsi"/>
              </w:rPr>
              <w:t>0.4 FTE</w:t>
            </w:r>
            <w:r w:rsidR="007E6F7D">
              <w:rPr>
                <w:rFonts w:ascii="Avenir Next LT Pro" w:hAnsi="Avenir Next LT Pro" w:cstheme="minorHAnsi"/>
              </w:rPr>
              <w:t xml:space="preserve"> </w:t>
            </w:r>
            <w:r w:rsidR="00B81266">
              <w:rPr>
                <w:rFonts w:ascii="Avenir Next LT Pro" w:hAnsi="Avenir Next LT Pro" w:cstheme="minorHAnsi"/>
              </w:rPr>
              <w:t>£12</w:t>
            </w:r>
            <w:r w:rsidR="00DB3169">
              <w:rPr>
                <w:rFonts w:ascii="Avenir Next LT Pro" w:hAnsi="Avenir Next LT Pro" w:cstheme="minorHAnsi"/>
              </w:rPr>
              <w:t>,</w:t>
            </w:r>
            <w:r w:rsidR="00B81266">
              <w:rPr>
                <w:rFonts w:ascii="Avenir Next LT Pro" w:hAnsi="Avenir Next LT Pro" w:cstheme="minorHAnsi"/>
              </w:rPr>
              <w:t>660.00-£</w:t>
            </w:r>
            <w:r w:rsidR="00C03FBA">
              <w:rPr>
                <w:rFonts w:ascii="Avenir Next LT Pro" w:hAnsi="Avenir Next LT Pro" w:cstheme="minorHAnsi"/>
              </w:rPr>
              <w:t>19,633.60</w:t>
            </w:r>
            <w:r w:rsidR="005573E9">
              <w:rPr>
                <w:rFonts w:ascii="Avenir Next LT Pro" w:hAnsi="Avenir Next LT Pro" w:cstheme="minorHAnsi"/>
              </w:rPr>
              <w:t xml:space="preserve"> </w:t>
            </w:r>
            <w:r w:rsidR="00852F08">
              <w:rPr>
                <w:rFonts w:ascii="Avenir Next LT Pro" w:hAnsi="Avenir Next LT Pro" w:cstheme="minorHAnsi"/>
              </w:rPr>
              <w:t xml:space="preserve">pro rata </w:t>
            </w:r>
            <w:r w:rsidR="005573E9">
              <w:rPr>
                <w:rFonts w:ascii="Avenir Next LT Pro" w:hAnsi="Avenir Next LT Pro" w:cstheme="minorHAnsi"/>
              </w:rPr>
              <w:t>per annum</w:t>
            </w:r>
          </w:p>
        </w:tc>
      </w:tr>
      <w:tr w:rsidR="007130BF" w:rsidRPr="00440F78" w14:paraId="23ED1FF5"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C866A6" w14:textId="77777777" w:rsidR="007130BF" w:rsidRPr="00440F78" w:rsidRDefault="007130BF"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16A60C" w14:textId="77777777" w:rsidR="007130BF" w:rsidRPr="00440F78" w:rsidRDefault="007130BF" w:rsidP="007D05CD">
            <w:pPr>
              <w:spacing w:line="276" w:lineRule="auto"/>
              <w:rPr>
                <w:rFonts w:ascii="Avenir Next LT Pro" w:hAnsi="Avenir Next LT Pro" w:cstheme="minorHAnsi"/>
                <w:highlight w:val="yellow"/>
              </w:rPr>
            </w:pPr>
          </w:p>
        </w:tc>
      </w:tr>
    </w:tbl>
    <w:p w14:paraId="5AEFCEBF" w14:textId="77777777"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371CE3">
          <w:footerReference w:type="default" r:id="rId12"/>
          <w:pgSz w:w="11906" w:h="16838"/>
          <w:pgMar w:top="1440" w:right="1440" w:bottom="1440" w:left="1440" w:header="709" w:footer="708" w:gutter="0"/>
          <w:cols w:space="708"/>
          <w:docGrid w:linePitch="360"/>
        </w:sectPr>
      </w:pPr>
    </w:p>
    <w:p w14:paraId="3CDB5FEF" w14:textId="77777777"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C73BE9">
        <w:rPr>
          <w:rFonts w:ascii="Avenir Next LT Pro" w:hAnsi="Avenir Next LT Pro" w:cstheme="minorHAnsi"/>
          <w:b/>
          <w:bCs/>
          <w:color w:val="205C40"/>
          <w:sz w:val="36"/>
          <w:szCs w:val="36"/>
        </w:rPr>
        <w:t xml:space="preserve">RESPONSIBILITIES </w:t>
      </w:r>
    </w:p>
    <w:p w14:paraId="46FC38E7"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551FD108"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40A2F4F3" w14:textId="77777777" w:rsidR="00635BE4" w:rsidRPr="003C598F" w:rsidRDefault="00635BE4" w:rsidP="003E7D87">
      <w:pPr>
        <w:pStyle w:val="ListParagraph"/>
        <w:numPr>
          <w:ilvl w:val="0"/>
          <w:numId w:val="6"/>
        </w:numPr>
        <w:spacing w:line="276" w:lineRule="auto"/>
        <w:rPr>
          <w:rFonts w:ascii="Avenir Next LT Pro" w:hAnsi="Avenir Next LT Pro" w:cstheme="minorHAnsi"/>
          <w:sz w:val="20"/>
          <w:szCs w:val="20"/>
        </w:rPr>
      </w:pPr>
      <w:r w:rsidRPr="003C598F">
        <w:rPr>
          <w:rFonts w:ascii="Avenir Next LT Pro" w:hAnsi="Avenir Next LT Pro" w:cstheme="minorHAnsi"/>
          <w:sz w:val="20"/>
          <w:szCs w:val="20"/>
        </w:rPr>
        <w:t>Deliver the curriculum as relevant to the age and ability group/subject/s that you teach</w:t>
      </w:r>
      <w:r w:rsidR="006C5DAA">
        <w:rPr>
          <w:rFonts w:ascii="Avenir Next LT Pro" w:hAnsi="Avenir Next LT Pro" w:cstheme="minorHAnsi"/>
          <w:sz w:val="20"/>
          <w:szCs w:val="20"/>
        </w:rPr>
        <w:t>.</w:t>
      </w:r>
    </w:p>
    <w:p w14:paraId="469BEE56" w14:textId="77777777" w:rsidR="00635BE4" w:rsidRPr="003C598F" w:rsidRDefault="00635BE4" w:rsidP="003E7D87">
      <w:pPr>
        <w:pStyle w:val="ListParagraph"/>
        <w:numPr>
          <w:ilvl w:val="0"/>
          <w:numId w:val="6"/>
        </w:numPr>
        <w:spacing w:line="276" w:lineRule="auto"/>
        <w:rPr>
          <w:rFonts w:ascii="Avenir Next LT Pro" w:hAnsi="Avenir Next LT Pro" w:cstheme="minorHAnsi"/>
          <w:sz w:val="20"/>
          <w:szCs w:val="20"/>
        </w:rPr>
      </w:pPr>
      <w:r w:rsidRPr="003C598F">
        <w:rPr>
          <w:rFonts w:ascii="Avenir Next LT Pro" w:hAnsi="Avenir Next LT Pro" w:cstheme="minorHAnsi"/>
          <w:sz w:val="20"/>
          <w:szCs w:val="20"/>
        </w:rPr>
        <w:t>Be responsible for the preparation and development of teaching materials, teaching programmes and pastoral arrangements as appropriate</w:t>
      </w:r>
      <w:r w:rsidR="006C5DAA">
        <w:rPr>
          <w:rFonts w:ascii="Avenir Next LT Pro" w:hAnsi="Avenir Next LT Pro" w:cstheme="minorHAnsi"/>
          <w:sz w:val="20"/>
          <w:szCs w:val="20"/>
        </w:rPr>
        <w:t>.</w:t>
      </w:r>
    </w:p>
    <w:p w14:paraId="67132DD6" w14:textId="77777777" w:rsidR="00635BE4" w:rsidRPr="003C598F" w:rsidRDefault="00635BE4" w:rsidP="003E7D87">
      <w:pPr>
        <w:pStyle w:val="ListParagraph"/>
        <w:numPr>
          <w:ilvl w:val="0"/>
          <w:numId w:val="6"/>
        </w:numPr>
        <w:spacing w:line="276" w:lineRule="auto"/>
        <w:rPr>
          <w:rFonts w:ascii="Avenir Next LT Pro" w:hAnsi="Avenir Next LT Pro" w:cstheme="minorHAnsi"/>
          <w:sz w:val="20"/>
          <w:szCs w:val="20"/>
        </w:rPr>
      </w:pPr>
      <w:r w:rsidRPr="003C598F">
        <w:rPr>
          <w:rFonts w:ascii="Avenir Next LT Pro" w:hAnsi="Avenir Next LT Pro" w:cstheme="minorHAnsi"/>
          <w:sz w:val="20"/>
          <w:szCs w:val="20"/>
        </w:rPr>
        <w:t>Be aware of pupils’ capabilities, their prior knowledge and plan teaching and differentiate appropriately to build on this demonstrating knowledge and understanding of how pupils learn</w:t>
      </w:r>
      <w:r w:rsidR="006C5DAA">
        <w:rPr>
          <w:rFonts w:ascii="Avenir Next LT Pro" w:hAnsi="Avenir Next LT Pro" w:cstheme="minorHAnsi"/>
          <w:sz w:val="20"/>
          <w:szCs w:val="20"/>
        </w:rPr>
        <w:t>.</w:t>
      </w:r>
      <w:r w:rsidRPr="003C598F">
        <w:rPr>
          <w:rFonts w:ascii="Avenir Next LT Pro" w:hAnsi="Avenir Next LT Pro" w:cstheme="minorHAnsi"/>
          <w:sz w:val="20"/>
          <w:szCs w:val="20"/>
        </w:rPr>
        <w:t xml:space="preserve"> </w:t>
      </w:r>
    </w:p>
    <w:p w14:paraId="65D2475A" w14:textId="77777777" w:rsidR="00635BE4" w:rsidRPr="003C598F" w:rsidRDefault="00635BE4" w:rsidP="003E7D87">
      <w:pPr>
        <w:pStyle w:val="ListParagraph"/>
        <w:numPr>
          <w:ilvl w:val="0"/>
          <w:numId w:val="6"/>
        </w:numPr>
        <w:spacing w:line="276" w:lineRule="auto"/>
        <w:rPr>
          <w:rFonts w:ascii="Avenir Next LT Pro" w:hAnsi="Avenir Next LT Pro" w:cstheme="minorHAnsi"/>
          <w:sz w:val="20"/>
          <w:szCs w:val="20"/>
        </w:rPr>
      </w:pPr>
      <w:r w:rsidRPr="003C598F">
        <w:rPr>
          <w:rFonts w:ascii="Avenir Next LT Pro" w:hAnsi="Avenir Next LT Pro" w:cstheme="minorHAnsi"/>
          <w:sz w:val="20"/>
          <w:szCs w:val="20"/>
        </w:rPr>
        <w:t>Have a clear understanding of the needs of all pupils, including those with special educational needs; gifted and talented; EAL; disabilities; and be able to use and evaluate distinctive teaching approaches to engage and support them</w:t>
      </w:r>
      <w:r w:rsidR="00661A6E">
        <w:rPr>
          <w:rFonts w:ascii="Avenir Next LT Pro" w:hAnsi="Avenir Next LT Pro" w:cstheme="minorHAnsi"/>
          <w:sz w:val="20"/>
          <w:szCs w:val="20"/>
        </w:rPr>
        <w:t>.</w:t>
      </w:r>
    </w:p>
    <w:p w14:paraId="4F083504" w14:textId="77777777" w:rsidR="005B64D3" w:rsidRPr="003C598F" w:rsidRDefault="005B64D3" w:rsidP="003E7D87">
      <w:pPr>
        <w:pStyle w:val="ListParagraph"/>
        <w:numPr>
          <w:ilvl w:val="0"/>
          <w:numId w:val="6"/>
        </w:numPr>
        <w:spacing w:line="276" w:lineRule="auto"/>
        <w:rPr>
          <w:rFonts w:ascii="Avenir Next LT Pro" w:hAnsi="Avenir Next LT Pro" w:cstheme="majorHAnsi"/>
          <w:sz w:val="20"/>
          <w:szCs w:val="20"/>
        </w:rPr>
      </w:pPr>
      <w:r w:rsidRPr="003C598F">
        <w:rPr>
          <w:rFonts w:ascii="Avenir Next LT Pro" w:hAnsi="Avenir Next LT Pro" w:cstheme="majorHAnsi"/>
          <w:sz w:val="20"/>
          <w:szCs w:val="20"/>
          <w:lang w:val="en-US"/>
        </w:rPr>
        <w:t>If teaching early reading, demonstrate a clear understanding of appropriate teaching strategies e.g. systematic synthetic phonics</w:t>
      </w:r>
      <w:r w:rsidR="00661A6E">
        <w:rPr>
          <w:rFonts w:ascii="Avenir Next LT Pro" w:hAnsi="Avenir Next LT Pro" w:cstheme="majorHAnsi"/>
          <w:sz w:val="20"/>
          <w:szCs w:val="20"/>
          <w:lang w:val="en-US"/>
        </w:rPr>
        <w:t>.</w:t>
      </w:r>
    </w:p>
    <w:p w14:paraId="08E6B4D2"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r w:rsidR="00661A6E">
        <w:rPr>
          <w:rFonts w:ascii="Avenir Next LT Pro" w:hAnsi="Avenir Next LT Pro" w:cstheme="minorHAnsi"/>
          <w:sz w:val="20"/>
          <w:szCs w:val="20"/>
        </w:rPr>
        <w:t>.</w:t>
      </w:r>
    </w:p>
    <w:p w14:paraId="15B39204"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Use an appropriate range of observation, assessment, monitoring and recording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strategies as a basis for setting challenging learning objectives for pupils of al</w:t>
      </w:r>
      <w:r w:rsidR="005E5289" w:rsidRPr="00152D5A">
        <w:rPr>
          <w:rFonts w:ascii="Avenir Next LT Pro" w:hAnsi="Avenir Next LT Pro" w:cstheme="minorHAnsi"/>
          <w:sz w:val="20"/>
          <w:szCs w:val="20"/>
        </w:rPr>
        <w:t xml:space="preserve">l </w:t>
      </w:r>
      <w:r w:rsidRPr="00152D5A">
        <w:rPr>
          <w:rFonts w:ascii="Avenir Next LT Pro" w:hAnsi="Avenir Next LT Pro" w:cstheme="minorHAnsi"/>
          <w:sz w:val="20"/>
          <w:szCs w:val="20"/>
        </w:rPr>
        <w:t>backgrounds, abilities and dispositions, monitoring learners’ progress and levels of attainment</w:t>
      </w:r>
      <w:r w:rsidR="00661A6E">
        <w:rPr>
          <w:rFonts w:ascii="Avenir Next LT Pro" w:hAnsi="Avenir Next LT Pro" w:cstheme="minorHAnsi"/>
          <w:sz w:val="20"/>
          <w:szCs w:val="20"/>
        </w:rPr>
        <w:t>.</w:t>
      </w:r>
    </w:p>
    <w:p w14:paraId="24F55FFF"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661A6E">
        <w:rPr>
          <w:rFonts w:ascii="Avenir Next LT Pro" w:hAnsi="Avenir Next LT Pro" w:cstheme="minorHAnsi"/>
          <w:sz w:val="20"/>
          <w:szCs w:val="20"/>
        </w:rPr>
        <w:t>.</w:t>
      </w:r>
    </w:p>
    <w:p w14:paraId="74708A7B"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 both orally and through accurate marking,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respond to the feedback,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661A6E">
        <w:rPr>
          <w:rFonts w:ascii="Avenir Next LT Pro" w:hAnsi="Avenir Next LT Pro" w:cstheme="minorHAnsi"/>
          <w:sz w:val="20"/>
          <w:szCs w:val="20"/>
        </w:rPr>
        <w:t>.</w:t>
      </w:r>
    </w:p>
    <w:p w14:paraId="1C7D9084"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Use relevant data to monitor progress, set targets, and plan subsequent lessons</w:t>
      </w:r>
      <w:r w:rsidR="00661A6E">
        <w:rPr>
          <w:rFonts w:ascii="Avenir Next LT Pro" w:hAnsi="Avenir Next LT Pro" w:cstheme="minorHAnsi"/>
          <w:sz w:val="20"/>
          <w:szCs w:val="20"/>
        </w:rPr>
        <w:t>.</w:t>
      </w:r>
    </w:p>
    <w:p w14:paraId="181DC6F0" w14:textId="77777777"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knowledge and understanding pupils have acquired as appropriate</w:t>
      </w:r>
      <w:r w:rsidR="00661A6E">
        <w:rPr>
          <w:rFonts w:ascii="Avenir Next LT Pro" w:hAnsi="Avenir Next LT Pro" w:cstheme="minorHAnsi"/>
          <w:sz w:val="20"/>
          <w:szCs w:val="20"/>
        </w:rPr>
        <w:t>.</w:t>
      </w:r>
    </w:p>
    <w:p w14:paraId="49659464" w14:textId="77777777" w:rsidR="00706C35"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58FAAACD"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use a range of appropriate strategies and follow Academy policies for teaching/tutoring, behaviour management and classroom management</w:t>
      </w:r>
      <w:r w:rsidR="00661A6E">
        <w:rPr>
          <w:rFonts w:ascii="Avenir Next LT Pro" w:hAnsi="Avenir Next LT Pro" w:cstheme="minorHAnsi"/>
          <w:sz w:val="20"/>
          <w:szCs w:val="20"/>
        </w:rPr>
        <w:t>.</w:t>
      </w:r>
    </w:p>
    <w:p w14:paraId="23775896"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48E2B5D" w14:textId="77777777" w:rsidR="00706C35" w:rsidRPr="00152D5A" w:rsidRDefault="00742F2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BEHAVIOUR</w:t>
      </w:r>
      <w:r w:rsidR="000756B1" w:rsidRPr="00152D5A">
        <w:rPr>
          <w:rFonts w:ascii="Avenir Next LT Pro" w:hAnsi="Avenir Next LT Pro" w:cstheme="minorHAnsi"/>
          <w:b/>
          <w:bCs/>
          <w:color w:val="205C40"/>
          <w:sz w:val="24"/>
          <w:szCs w:val="24"/>
        </w:rPr>
        <w:t xml:space="preserve"> AND </w:t>
      </w:r>
      <w:r w:rsidR="004912A6">
        <w:rPr>
          <w:rFonts w:ascii="Avenir Next LT Pro" w:hAnsi="Avenir Next LT Pro" w:cstheme="minorHAnsi"/>
          <w:b/>
          <w:bCs/>
          <w:color w:val="205C40"/>
          <w:sz w:val="24"/>
          <w:szCs w:val="24"/>
        </w:rPr>
        <w:t xml:space="preserve">SAFETY </w:t>
      </w:r>
      <w:r w:rsidR="000756B1" w:rsidRPr="00152D5A">
        <w:rPr>
          <w:rFonts w:ascii="Avenir Next LT Pro" w:hAnsi="Avenir Next LT Pro" w:cstheme="minorHAnsi"/>
          <w:b/>
          <w:bCs/>
          <w:color w:val="205C40"/>
          <w:sz w:val="24"/>
          <w:szCs w:val="24"/>
        </w:rPr>
        <w:t xml:space="preserve"> </w:t>
      </w:r>
    </w:p>
    <w:p w14:paraId="4D226374" w14:textId="77777777"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a safe, purposeful and stimulating environment for pupils, rooted in mutual respect and establish a framework for discipline with a range of strategies, using praise, sanctions and rewards consistently and fairly</w:t>
      </w:r>
      <w:r w:rsidR="00661A6E">
        <w:rPr>
          <w:rFonts w:ascii="Avenir Next LT Pro" w:hAnsi="Avenir Next LT Pro" w:cstheme="minorHAnsi"/>
          <w:sz w:val="20"/>
          <w:szCs w:val="20"/>
        </w:rPr>
        <w:t>.</w:t>
      </w:r>
    </w:p>
    <w:p w14:paraId="3B4E3CB9"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Manage classes effectively, using approaches which are appropriate to pupils’ needs </w:t>
      </w:r>
      <w:proofErr w:type="gramStart"/>
      <w:r w:rsidRPr="00152D5A">
        <w:rPr>
          <w:rFonts w:ascii="Avenir Next LT Pro" w:hAnsi="Avenir Next LT Pro" w:cstheme="minorHAnsi"/>
          <w:sz w:val="20"/>
          <w:szCs w:val="20"/>
        </w:rPr>
        <w:t>in order to</w:t>
      </w:r>
      <w:proofErr w:type="gramEnd"/>
      <w:r w:rsidRPr="00152D5A">
        <w:rPr>
          <w:rFonts w:ascii="Avenir Next LT Pro" w:hAnsi="Avenir Next LT Pro" w:cstheme="minorHAnsi"/>
          <w:sz w:val="20"/>
          <w:szCs w:val="20"/>
        </w:rPr>
        <w:t xml:space="preserve"> inspire, motivate and challenge pupils</w:t>
      </w:r>
      <w:r w:rsidR="00661A6E">
        <w:rPr>
          <w:rFonts w:ascii="Avenir Next LT Pro" w:hAnsi="Avenir Next LT Pro" w:cstheme="minorHAnsi"/>
          <w:sz w:val="20"/>
          <w:szCs w:val="20"/>
        </w:rPr>
        <w:t>.</w:t>
      </w:r>
    </w:p>
    <w:p w14:paraId="437C480B"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 of all</w:t>
      </w:r>
    </w:p>
    <w:p w14:paraId="11E4A8BD" w14:textId="77777777" w:rsidR="005E5289" w:rsidRPr="00152D5A" w:rsidRDefault="00661A6E" w:rsidP="0060274F">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L</w:t>
      </w:r>
      <w:r w:rsidR="005E5289" w:rsidRPr="00152D5A">
        <w:rPr>
          <w:rFonts w:ascii="Avenir Next LT Pro" w:hAnsi="Avenir Next LT Pro" w:cstheme="minorHAnsi"/>
          <w:sz w:val="20"/>
          <w:szCs w:val="20"/>
        </w:rPr>
        <w:t>earners</w:t>
      </w:r>
      <w:r>
        <w:rPr>
          <w:rFonts w:ascii="Avenir Next LT Pro" w:hAnsi="Avenir Next LT Pro" w:cstheme="minorHAnsi"/>
          <w:sz w:val="20"/>
          <w:szCs w:val="20"/>
        </w:rPr>
        <w:t>.</w:t>
      </w:r>
    </w:p>
    <w:p w14:paraId="0C2A0CDE"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playground and other duties as directed and within the remit of the current</w:t>
      </w:r>
    </w:p>
    <w:p w14:paraId="443C4896"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School Teachers’ Pay and Conditions Document</w:t>
      </w:r>
      <w:r w:rsidR="00661A6E">
        <w:rPr>
          <w:rFonts w:ascii="Avenir Next LT Pro" w:hAnsi="Avenir Next LT Pro" w:cstheme="minorHAnsi"/>
          <w:sz w:val="20"/>
          <w:szCs w:val="20"/>
        </w:rPr>
        <w:t>.</w:t>
      </w:r>
    </w:p>
    <w:p w14:paraId="57B97536"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p>
    <w:p w14:paraId="00D286D7" w14:textId="77777777" w:rsidR="005E5289" w:rsidRPr="00152D5A" w:rsidRDefault="005E5289" w:rsidP="00C233D1">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people within the school, raising any concerns following school protocol/procedures.</w:t>
      </w:r>
    </w:p>
    <w:p w14:paraId="278BA100" w14:textId="77777777" w:rsidR="005E5289" w:rsidRDefault="005E5289" w:rsidP="003E7D87">
      <w:pPr>
        <w:pStyle w:val="ListParagraph"/>
        <w:spacing w:line="276" w:lineRule="auto"/>
        <w:ind w:left="360"/>
        <w:rPr>
          <w:rFonts w:ascii="Avenir Next LT Pro" w:hAnsi="Avenir Next LT Pro" w:cstheme="minorHAnsi"/>
          <w:sz w:val="20"/>
          <w:szCs w:val="20"/>
        </w:rPr>
      </w:pPr>
    </w:p>
    <w:p w14:paraId="32AC4E00" w14:textId="77777777" w:rsidR="0018080C" w:rsidRDefault="0018080C" w:rsidP="003E7D87">
      <w:pPr>
        <w:pStyle w:val="ListParagraph"/>
        <w:spacing w:line="276" w:lineRule="auto"/>
        <w:ind w:left="360"/>
        <w:rPr>
          <w:rFonts w:ascii="Avenir Next LT Pro" w:hAnsi="Avenir Next LT Pro" w:cstheme="minorHAnsi"/>
          <w:sz w:val="20"/>
          <w:szCs w:val="20"/>
        </w:rPr>
      </w:pPr>
    </w:p>
    <w:p w14:paraId="1739228B" w14:textId="77777777" w:rsidR="0018080C" w:rsidRPr="00152D5A" w:rsidRDefault="0018080C" w:rsidP="003E7D87">
      <w:pPr>
        <w:pStyle w:val="ListParagraph"/>
        <w:spacing w:line="276" w:lineRule="auto"/>
        <w:ind w:left="360"/>
        <w:rPr>
          <w:rFonts w:ascii="Avenir Next LT Pro" w:hAnsi="Avenir Next LT Pro" w:cstheme="minorHAnsi"/>
          <w:sz w:val="20"/>
          <w:szCs w:val="20"/>
        </w:rPr>
      </w:pPr>
    </w:p>
    <w:p w14:paraId="05EEE3BD" w14:textId="7777777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lastRenderedPageBreak/>
        <w:t>COMMUNICATION AND RELATIONSHIPS</w:t>
      </w:r>
    </w:p>
    <w:p w14:paraId="38A36C17" w14:textId="77777777" w:rsidR="00661A6E" w:rsidRPr="00661A6E" w:rsidRDefault="007D05CD" w:rsidP="00661A6E">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661A6E">
        <w:rPr>
          <w:rFonts w:ascii="Avenir Next LT Pro" w:hAnsi="Avenir Next LT Pro" w:cstheme="minorHAnsi"/>
          <w:sz w:val="20"/>
          <w:szCs w:val="20"/>
        </w:rPr>
        <w:t>.</w:t>
      </w:r>
    </w:p>
    <w:p w14:paraId="707686CE" w14:textId="77777777"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661A6E">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0E1E8A45" w14:textId="77777777" w:rsidR="00706C35" w:rsidRPr="00152D5A" w:rsidRDefault="00BA199F"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ADMINISTRATION</w:t>
      </w:r>
    </w:p>
    <w:p w14:paraId="44AB2F3D" w14:textId="77777777"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Register the attendance of and supervise learners, before, during or after school sessions as appropriate</w:t>
      </w:r>
      <w:r w:rsidR="00661A6E">
        <w:rPr>
          <w:rFonts w:ascii="Avenir Next LT Pro" w:hAnsi="Avenir Next LT Pro" w:cstheme="minorHAnsi"/>
          <w:sz w:val="20"/>
          <w:szCs w:val="20"/>
        </w:rPr>
        <w:t>.</w:t>
      </w:r>
    </w:p>
    <w:p w14:paraId="76401D82" w14:textId="77777777"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14B90914"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199DF9B1" w14:textId="77777777"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5C80C255" w14:textId="77777777" w:rsidR="00854B3E" w:rsidRPr="0018080C" w:rsidRDefault="00854B3E"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Regularly review the effectiveness of your teaching and assessment procedures and its impact on pupils’ progress, attainment and well-being, refining your approaches where necessary responding to advice and feedback from colleagues</w:t>
      </w:r>
      <w:r w:rsidR="00661A6E">
        <w:rPr>
          <w:rFonts w:ascii="Avenir Next LT Pro" w:hAnsi="Avenir Next LT Pro" w:cstheme="majorHAnsi"/>
          <w:sz w:val="20"/>
          <w:szCs w:val="20"/>
          <w:lang w:val="en-US"/>
        </w:rPr>
        <w:t>.</w:t>
      </w:r>
    </w:p>
    <w:p w14:paraId="52AC1836" w14:textId="77777777" w:rsidR="00A81BFF" w:rsidRPr="0018080C" w:rsidRDefault="00A81BFF"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Be responsible for improving your teaching through participating fully in training and development opportunities identified by the school</w:t>
      </w:r>
      <w:r w:rsidR="00661A6E">
        <w:rPr>
          <w:rFonts w:ascii="Avenir Next LT Pro" w:hAnsi="Avenir Next LT Pro" w:cstheme="majorHAnsi"/>
          <w:sz w:val="20"/>
          <w:szCs w:val="20"/>
          <w:lang w:val="en-US"/>
        </w:rPr>
        <w:t>.</w:t>
      </w:r>
      <w:r w:rsidRPr="0018080C">
        <w:rPr>
          <w:rFonts w:ascii="Avenir Next LT Pro" w:hAnsi="Avenir Next LT Pro" w:cstheme="majorHAnsi"/>
          <w:sz w:val="20"/>
          <w:szCs w:val="20"/>
        </w:rPr>
        <w:t xml:space="preserve"> </w:t>
      </w:r>
    </w:p>
    <w:p w14:paraId="2F29A796"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6C0EE268" w14:textId="77777777"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do all that you can to ensure that you safeguard and promote the welfare of students in the Academy</w:t>
      </w:r>
      <w:r w:rsidR="00661A6E">
        <w:rPr>
          <w:rFonts w:ascii="Avenir Next LT Pro" w:hAnsi="Avenir Next LT Pro" w:cstheme="minorHAnsi"/>
          <w:sz w:val="20"/>
          <w:szCs w:val="20"/>
        </w:rPr>
        <w:t>.</w:t>
      </w:r>
    </w:p>
    <w:p w14:paraId="1210A379"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235C1DD1" w14:textId="77777777"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1FF0B1FF"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a working knowledge of teachers’ professional duties and legal liabilities</w:t>
      </w:r>
      <w:r w:rsidR="00661A6E">
        <w:rPr>
          <w:rFonts w:ascii="Avenir Next LT Pro" w:hAnsi="Avenir Next LT Pro" w:cstheme="minorHAnsi"/>
          <w:sz w:val="20"/>
          <w:szCs w:val="20"/>
        </w:rPr>
        <w:t>.</w:t>
      </w:r>
    </w:p>
    <w:p w14:paraId="6FE939A8"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school</w:t>
      </w:r>
      <w:r w:rsidR="00661A6E">
        <w:rPr>
          <w:rFonts w:ascii="Avenir Next LT Pro" w:hAnsi="Avenir Next LT Pro" w:cstheme="minorHAnsi"/>
          <w:sz w:val="20"/>
          <w:szCs w:val="20"/>
        </w:rPr>
        <w:t>.</w:t>
      </w:r>
    </w:p>
    <w:p w14:paraId="6155E0CF" w14:textId="777777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presentation and personal and professional conduct</w:t>
      </w:r>
      <w:r w:rsidR="00661A6E">
        <w:rPr>
          <w:rFonts w:ascii="Avenir Next LT Pro" w:hAnsi="Avenir Next LT Pro" w:cstheme="minorHAnsi"/>
          <w:sz w:val="20"/>
          <w:szCs w:val="20"/>
        </w:rPr>
        <w:t>.</w:t>
      </w:r>
    </w:p>
    <w:p w14:paraId="369E4BED" w14:textId="77777777"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71D39E0F"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371CE3">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5E6392EB" w14:textId="77777777"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2D0829BF" w14:textId="77777777" w:rsidR="007417D8" w:rsidRPr="00766F5D" w:rsidRDefault="007417D8" w:rsidP="007417D8">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2D365F34" w14:textId="77777777" w:rsidR="007417D8" w:rsidRPr="00152D5A" w:rsidRDefault="007417D8" w:rsidP="007417D8">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9EF0710"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1881457D" w14:textId="77777777" w:rsidTr="001A7462">
        <w:tc>
          <w:tcPr>
            <w:tcW w:w="5765" w:type="dxa"/>
            <w:tcBorders>
              <w:top w:val="single" w:sz="4" w:space="0" w:color="FFFFFF" w:themeColor="background1"/>
              <w:left w:val="single" w:sz="4" w:space="0" w:color="FFFFFF" w:themeColor="background1"/>
            </w:tcBorders>
          </w:tcPr>
          <w:p w14:paraId="01EEBAFF"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3E88755F"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140B81DA"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0A66F75" w14:textId="77777777" w:rsidTr="001A7462">
        <w:tc>
          <w:tcPr>
            <w:tcW w:w="5765" w:type="dxa"/>
            <w:tcBorders>
              <w:right w:val="single" w:sz="4" w:space="0" w:color="205C40"/>
            </w:tcBorders>
            <w:shd w:val="clear" w:color="auto" w:fill="205C40"/>
          </w:tcPr>
          <w:p w14:paraId="32539637"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4BB69299"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3622D086"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8080C" w14:paraId="5A466D00" w14:textId="77777777" w:rsidTr="001A7462">
        <w:tc>
          <w:tcPr>
            <w:tcW w:w="5765" w:type="dxa"/>
            <w:shd w:val="clear" w:color="auto" w:fill="FFFFFF" w:themeFill="background1"/>
          </w:tcPr>
          <w:p w14:paraId="3C0EBFFC" w14:textId="77777777" w:rsidR="001A7462" w:rsidRPr="0018080C"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 xml:space="preserve">Honours degree related to Primary Education or a curriculum subject.  </w:t>
            </w:r>
          </w:p>
        </w:tc>
        <w:tc>
          <w:tcPr>
            <w:tcW w:w="1601" w:type="dxa"/>
            <w:shd w:val="clear" w:color="auto" w:fill="FFFFFF" w:themeFill="background1"/>
          </w:tcPr>
          <w:p w14:paraId="1CE7F05B" w14:textId="77777777" w:rsidR="001A7462" w:rsidRPr="00B9042A" w:rsidRDefault="001A7462" w:rsidP="0079644E">
            <w:pPr>
              <w:spacing w:before="240" w:after="16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8FC8351" w14:textId="77777777" w:rsidR="001A7462" w:rsidRPr="00B9042A" w:rsidRDefault="001A7462" w:rsidP="00357348">
            <w:pPr>
              <w:pStyle w:val="ListParagraph"/>
              <w:numPr>
                <w:ilvl w:val="0"/>
                <w:numId w:val="13"/>
              </w:numPr>
              <w:spacing w:before="240" w:line="276" w:lineRule="auto"/>
              <w:rPr>
                <w:rFonts w:ascii="Avenir Next LT Pro" w:hAnsi="Avenir Next LT Pro" w:cstheme="minorHAnsi"/>
                <w:b/>
                <w:bCs/>
                <w:sz w:val="20"/>
                <w:szCs w:val="20"/>
              </w:rPr>
            </w:pPr>
          </w:p>
        </w:tc>
      </w:tr>
      <w:tr w:rsidR="001A7462" w:rsidRPr="0018080C" w14:paraId="1E7C34FC" w14:textId="77777777" w:rsidTr="001A7462">
        <w:tc>
          <w:tcPr>
            <w:tcW w:w="5765" w:type="dxa"/>
            <w:shd w:val="clear" w:color="auto" w:fill="FFFFFF" w:themeFill="background1"/>
          </w:tcPr>
          <w:p w14:paraId="5AD08A24" w14:textId="77777777" w:rsidR="001A7462" w:rsidRPr="00F23E13"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Qualified Teacher Status</w:t>
            </w:r>
            <w:r w:rsidR="00571F3A">
              <w:rPr>
                <w:rFonts w:ascii="Avenir Next LT Pro" w:hAnsi="Avenir Next LT Pro" w:cstheme="minorHAnsi"/>
                <w:sz w:val="20"/>
                <w:szCs w:val="20"/>
              </w:rPr>
              <w:t>.</w:t>
            </w:r>
            <w:r w:rsidRPr="0018080C">
              <w:rPr>
                <w:rFonts w:ascii="Avenir Next LT Pro" w:hAnsi="Avenir Next LT Pro" w:cstheme="minorHAnsi"/>
                <w:sz w:val="20"/>
                <w:szCs w:val="20"/>
              </w:rPr>
              <w:t xml:space="preserve"> </w:t>
            </w:r>
          </w:p>
          <w:p w14:paraId="0D506B8F" w14:textId="77777777" w:rsidR="00F23E13" w:rsidRPr="0018080C" w:rsidRDefault="00F23E13" w:rsidP="00F23E13">
            <w:pPr>
              <w:pStyle w:val="ListParagraph"/>
              <w:spacing w:before="240" w:line="276" w:lineRule="auto"/>
              <w:ind w:left="360"/>
              <w:rPr>
                <w:rFonts w:ascii="Avenir Next LT Pro" w:hAnsi="Avenir Next LT Pro" w:cstheme="minorHAnsi"/>
                <w:color w:val="FFFFFF" w:themeColor="background1"/>
                <w:sz w:val="20"/>
                <w:szCs w:val="20"/>
              </w:rPr>
            </w:pPr>
          </w:p>
        </w:tc>
        <w:tc>
          <w:tcPr>
            <w:tcW w:w="1601" w:type="dxa"/>
            <w:shd w:val="clear" w:color="auto" w:fill="FFFFFF" w:themeFill="background1"/>
          </w:tcPr>
          <w:p w14:paraId="613B16AD" w14:textId="77777777" w:rsidR="001A7462" w:rsidRPr="00B9042A" w:rsidRDefault="001A7462" w:rsidP="00B9042A">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2E1E0DC" w14:textId="77777777" w:rsidR="001A7462" w:rsidRPr="00B9042A" w:rsidRDefault="001A7462" w:rsidP="0079644E">
            <w:pPr>
              <w:spacing w:before="240" w:line="276" w:lineRule="auto"/>
              <w:jc w:val="center"/>
              <w:rPr>
                <w:rFonts w:ascii="Avenir Next LT Pro" w:hAnsi="Avenir Next LT Pro" w:cstheme="minorHAnsi"/>
                <w:sz w:val="20"/>
                <w:szCs w:val="20"/>
              </w:rPr>
            </w:pPr>
          </w:p>
        </w:tc>
      </w:tr>
      <w:tr w:rsidR="003E7D87" w:rsidRPr="0018080C" w14:paraId="7AA290D6" w14:textId="77777777" w:rsidTr="001A7462">
        <w:tc>
          <w:tcPr>
            <w:tcW w:w="5765" w:type="dxa"/>
            <w:shd w:val="clear" w:color="auto" w:fill="FFFFFF" w:themeFill="background1"/>
          </w:tcPr>
          <w:p w14:paraId="1E0971F4" w14:textId="77777777" w:rsidR="003E7D87" w:rsidRPr="0018080C" w:rsidRDefault="000337FC" w:rsidP="000337FC">
            <w:pPr>
              <w:pStyle w:val="NoSpacing"/>
              <w:numPr>
                <w:ilvl w:val="0"/>
                <w:numId w:val="4"/>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Evidence of sustained participation in INSET/CPD</w:t>
            </w:r>
            <w:r w:rsidR="00571F3A">
              <w:rPr>
                <w:rFonts w:ascii="Avenir Next LT Pro" w:hAnsi="Avenir Next LT Pro" w:cstheme="majorHAnsi"/>
                <w:sz w:val="20"/>
                <w:szCs w:val="20"/>
                <w:lang w:val="en-US"/>
              </w:rPr>
              <w:t>.</w:t>
            </w:r>
          </w:p>
        </w:tc>
        <w:tc>
          <w:tcPr>
            <w:tcW w:w="1601" w:type="dxa"/>
            <w:shd w:val="clear" w:color="auto" w:fill="FFFFFF" w:themeFill="background1"/>
          </w:tcPr>
          <w:p w14:paraId="6B655F47" w14:textId="77777777" w:rsidR="003E7D87" w:rsidRPr="00B9042A" w:rsidRDefault="003E7D87" w:rsidP="00B9042A">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B050521" w14:textId="77777777" w:rsidR="003E7D87" w:rsidRPr="00B9042A" w:rsidRDefault="003E7D87" w:rsidP="0079644E">
            <w:pPr>
              <w:spacing w:before="240" w:line="276" w:lineRule="auto"/>
              <w:jc w:val="center"/>
              <w:rPr>
                <w:rFonts w:ascii="Avenir Next LT Pro" w:hAnsi="Avenir Next LT Pro" w:cstheme="minorHAnsi"/>
                <w:sz w:val="20"/>
                <w:szCs w:val="20"/>
              </w:rPr>
            </w:pPr>
          </w:p>
        </w:tc>
      </w:tr>
      <w:tr w:rsidR="00C76A8E" w:rsidRPr="0018080C" w14:paraId="48B5DC85" w14:textId="77777777" w:rsidTr="001A7462">
        <w:tc>
          <w:tcPr>
            <w:tcW w:w="5765" w:type="dxa"/>
            <w:tcBorders>
              <w:right w:val="single" w:sz="4" w:space="0" w:color="205C40"/>
            </w:tcBorders>
            <w:shd w:val="clear" w:color="auto" w:fill="205C40"/>
          </w:tcPr>
          <w:p w14:paraId="499B5761" w14:textId="77777777" w:rsidR="00C76A8E" w:rsidRPr="0018080C" w:rsidRDefault="00C76A8E"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677404F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68EF8B0A"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30702669" w14:textId="77777777" w:rsidTr="001A7462">
        <w:tc>
          <w:tcPr>
            <w:tcW w:w="5765" w:type="dxa"/>
            <w:tcBorders>
              <w:right w:val="single" w:sz="4" w:space="0" w:color="auto"/>
            </w:tcBorders>
            <w:shd w:val="clear" w:color="auto" w:fill="FFFFFF" w:themeFill="background1"/>
          </w:tcPr>
          <w:p w14:paraId="03D9A4A6" w14:textId="77777777" w:rsidR="003E7D87" w:rsidRPr="0018080C" w:rsidRDefault="00467F85" w:rsidP="00467F8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Experience of teaching in </w:t>
            </w:r>
            <w:r w:rsidR="00357348">
              <w:rPr>
                <w:rFonts w:ascii="Avenir Next LT Pro" w:hAnsi="Avenir Next LT Pro" w:cstheme="majorHAnsi"/>
                <w:sz w:val="20"/>
                <w:szCs w:val="20"/>
                <w:lang w:val="en-US"/>
              </w:rPr>
              <w:t>a Primary school</w:t>
            </w:r>
          </w:p>
        </w:tc>
        <w:tc>
          <w:tcPr>
            <w:tcW w:w="1601" w:type="dxa"/>
            <w:tcBorders>
              <w:left w:val="single" w:sz="4" w:space="0" w:color="auto"/>
            </w:tcBorders>
            <w:shd w:val="clear" w:color="auto" w:fill="FFFFFF" w:themeFill="background1"/>
          </w:tcPr>
          <w:p w14:paraId="4F8E2EF9" w14:textId="77777777"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1CACE8EA"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A7462" w:rsidRPr="0018080C" w14:paraId="50C1016E" w14:textId="77777777" w:rsidTr="001A7462">
        <w:tc>
          <w:tcPr>
            <w:tcW w:w="5765" w:type="dxa"/>
            <w:shd w:val="clear" w:color="auto" w:fill="FFFFFF" w:themeFill="background1"/>
          </w:tcPr>
          <w:p w14:paraId="597E55F9" w14:textId="77777777" w:rsidR="001A7462" w:rsidRDefault="00182E86" w:rsidP="00182E86">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Demonstrable evidence of high standards of class teaching</w:t>
            </w:r>
            <w:r w:rsidR="00571F3A">
              <w:rPr>
                <w:rFonts w:ascii="Avenir Next LT Pro" w:hAnsi="Avenir Next LT Pro" w:cstheme="majorHAnsi"/>
                <w:sz w:val="20"/>
                <w:szCs w:val="20"/>
                <w:lang w:val="en-US"/>
              </w:rPr>
              <w:t>.</w:t>
            </w:r>
          </w:p>
          <w:p w14:paraId="5EB50467" w14:textId="77777777" w:rsidR="00F23E13" w:rsidRPr="0018080C" w:rsidRDefault="00F23E13" w:rsidP="00F23E13">
            <w:pPr>
              <w:pStyle w:val="NoSpacing"/>
              <w:ind w:left="360"/>
              <w:jc w:val="both"/>
              <w:rPr>
                <w:rFonts w:ascii="Avenir Next LT Pro" w:hAnsi="Avenir Next LT Pro" w:cstheme="majorHAnsi"/>
                <w:sz w:val="20"/>
                <w:szCs w:val="20"/>
                <w:lang w:val="en-US"/>
              </w:rPr>
            </w:pPr>
          </w:p>
        </w:tc>
        <w:tc>
          <w:tcPr>
            <w:tcW w:w="1601" w:type="dxa"/>
            <w:shd w:val="clear" w:color="auto" w:fill="FFFFFF" w:themeFill="background1"/>
          </w:tcPr>
          <w:p w14:paraId="6176C02D" w14:textId="77777777"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3B7799B"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F6D2D" w:rsidRPr="0018080C" w14:paraId="55A469CA" w14:textId="77777777" w:rsidTr="001A7462">
        <w:tc>
          <w:tcPr>
            <w:tcW w:w="5765" w:type="dxa"/>
            <w:shd w:val="clear" w:color="auto" w:fill="FFFFFF" w:themeFill="background1"/>
          </w:tcPr>
          <w:p w14:paraId="1760B5CD" w14:textId="77777777" w:rsidR="001F6D2D" w:rsidRPr="0018080C" w:rsidRDefault="003B0595" w:rsidP="003B059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Experience of managing teaching resources</w:t>
            </w:r>
            <w:r w:rsidR="00571F3A">
              <w:rPr>
                <w:rFonts w:ascii="Avenir Next LT Pro" w:hAnsi="Avenir Next LT Pro" w:cstheme="majorHAnsi"/>
                <w:sz w:val="20"/>
                <w:szCs w:val="20"/>
                <w:lang w:val="en-US"/>
              </w:rPr>
              <w:t>.</w:t>
            </w:r>
          </w:p>
        </w:tc>
        <w:tc>
          <w:tcPr>
            <w:tcW w:w="1601" w:type="dxa"/>
            <w:shd w:val="clear" w:color="auto" w:fill="FFFFFF" w:themeFill="background1"/>
          </w:tcPr>
          <w:p w14:paraId="742B2EF8" w14:textId="77777777" w:rsidR="001F6D2D" w:rsidRPr="00B9042A" w:rsidRDefault="001F6D2D"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7B5D475" w14:textId="77777777" w:rsidR="001F6D2D" w:rsidRPr="0018080C" w:rsidRDefault="001F6D2D" w:rsidP="0079644E">
            <w:pPr>
              <w:spacing w:before="240" w:line="276" w:lineRule="auto"/>
              <w:jc w:val="center"/>
              <w:rPr>
                <w:rFonts w:ascii="Avenir Next LT Pro" w:hAnsi="Avenir Next LT Pro" w:cstheme="minorHAnsi"/>
                <w:color w:val="205C40"/>
                <w:sz w:val="20"/>
                <w:szCs w:val="20"/>
              </w:rPr>
            </w:pPr>
          </w:p>
        </w:tc>
      </w:tr>
      <w:tr w:rsidR="006F2FAF" w:rsidRPr="0018080C" w14:paraId="4BE75A2B" w14:textId="77777777" w:rsidTr="001A7462">
        <w:tc>
          <w:tcPr>
            <w:tcW w:w="5765" w:type="dxa"/>
            <w:shd w:val="clear" w:color="auto" w:fill="FFFFFF" w:themeFill="background1"/>
          </w:tcPr>
          <w:p w14:paraId="1F7B49B2" w14:textId="77777777" w:rsidR="006F2FAF" w:rsidRPr="0018080C" w:rsidRDefault="006F2FAF"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bookmarkStart w:id="0" w:name="_Hlk184884808"/>
            <w:r w:rsidRPr="0018080C">
              <w:rPr>
                <w:rFonts w:ascii="Avenir Next LT Pro" w:hAnsi="Avenir Next LT Pro" w:cstheme="majorHAnsi"/>
                <w:sz w:val="20"/>
                <w:szCs w:val="20"/>
                <w:lang w:eastAsia="en-GB"/>
              </w:rPr>
              <w:t>Experience of working with children from a variety of backgrounds and/or vulnerable groups of pupils.</w:t>
            </w:r>
          </w:p>
          <w:p w14:paraId="57C6E6F0" w14:textId="77777777" w:rsidR="006F2FAF" w:rsidRPr="0018080C" w:rsidRDefault="006F2FAF" w:rsidP="006F2FAF">
            <w:pPr>
              <w:pStyle w:val="NoSpacing"/>
              <w:jc w:val="both"/>
              <w:rPr>
                <w:rFonts w:ascii="Avenir Next LT Pro" w:hAnsi="Avenir Next LT Pro" w:cstheme="majorHAnsi"/>
                <w:sz w:val="20"/>
                <w:szCs w:val="20"/>
                <w:lang w:val="en-US"/>
              </w:rPr>
            </w:pPr>
          </w:p>
        </w:tc>
        <w:tc>
          <w:tcPr>
            <w:tcW w:w="1601" w:type="dxa"/>
            <w:shd w:val="clear" w:color="auto" w:fill="FFFFFF" w:themeFill="background1"/>
          </w:tcPr>
          <w:p w14:paraId="049664A6" w14:textId="77777777" w:rsidR="006F2FAF" w:rsidRPr="0018080C" w:rsidRDefault="006F2FAF"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189FF785" w14:textId="77777777" w:rsidR="006F2FAF" w:rsidRPr="00B9042A" w:rsidRDefault="006F2FAF" w:rsidP="00B9042A">
            <w:pPr>
              <w:pStyle w:val="ListParagraph"/>
              <w:numPr>
                <w:ilvl w:val="0"/>
                <w:numId w:val="15"/>
              </w:numPr>
              <w:spacing w:before="240" w:line="276" w:lineRule="auto"/>
              <w:jc w:val="center"/>
              <w:rPr>
                <w:rFonts w:ascii="Avenir Next LT Pro" w:hAnsi="Avenir Next LT Pro" w:cstheme="minorHAnsi"/>
                <w:b/>
                <w:bCs/>
                <w:sz w:val="20"/>
                <w:szCs w:val="20"/>
              </w:rPr>
            </w:pPr>
          </w:p>
        </w:tc>
      </w:tr>
      <w:bookmarkEnd w:id="0"/>
      <w:tr w:rsidR="00C76A8E" w:rsidRPr="0018080C" w14:paraId="4D6F4B83" w14:textId="77777777" w:rsidTr="001A7462">
        <w:tc>
          <w:tcPr>
            <w:tcW w:w="5765" w:type="dxa"/>
            <w:tcBorders>
              <w:right w:val="single" w:sz="4" w:space="0" w:color="205C40"/>
            </w:tcBorders>
            <w:shd w:val="clear" w:color="auto" w:fill="205C40"/>
          </w:tcPr>
          <w:p w14:paraId="057B0DF3" w14:textId="77777777"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5CD2CD16"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1E12AC7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357348" w:rsidRPr="0018080C" w14:paraId="7E1B3727" w14:textId="77777777" w:rsidTr="00741581">
        <w:tc>
          <w:tcPr>
            <w:tcW w:w="5765" w:type="dxa"/>
            <w:tcBorders>
              <w:right w:val="single" w:sz="4" w:space="0" w:color="auto"/>
            </w:tcBorders>
            <w:shd w:val="clear" w:color="auto" w:fill="FFFFFF" w:themeFill="background1"/>
          </w:tcPr>
          <w:p w14:paraId="41B0CB37" w14:textId="77777777" w:rsidR="00357348" w:rsidRDefault="00357348" w:rsidP="00357348">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Awareness of current developments in Education and the implications of these</w:t>
            </w:r>
            <w:r>
              <w:rPr>
                <w:rFonts w:ascii="Avenir Next LT Pro" w:hAnsi="Avenir Next LT Pro" w:cstheme="majorHAnsi"/>
                <w:sz w:val="20"/>
                <w:szCs w:val="20"/>
                <w:lang w:val="en-US"/>
              </w:rPr>
              <w:t>.</w:t>
            </w:r>
          </w:p>
          <w:p w14:paraId="3670C2AA" w14:textId="77777777" w:rsidR="00357348" w:rsidRPr="0018080C" w:rsidRDefault="00357348" w:rsidP="00357348">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1EE8CAC0" w14:textId="77777777" w:rsidR="00357348" w:rsidRPr="00B9042A" w:rsidRDefault="00357348" w:rsidP="00357348">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63B6FD2B" w14:textId="77777777" w:rsidR="00357348" w:rsidRPr="0018080C" w:rsidRDefault="00357348" w:rsidP="00357348">
            <w:pPr>
              <w:spacing w:before="240" w:line="276" w:lineRule="auto"/>
              <w:jc w:val="center"/>
              <w:rPr>
                <w:rFonts w:ascii="Avenir Next LT Pro" w:hAnsi="Avenir Next LT Pro" w:cstheme="minorHAnsi"/>
                <w:color w:val="205C40"/>
                <w:sz w:val="20"/>
                <w:szCs w:val="20"/>
              </w:rPr>
            </w:pPr>
          </w:p>
        </w:tc>
      </w:tr>
      <w:tr w:rsidR="00357348" w:rsidRPr="0018080C" w14:paraId="2B9399F9" w14:textId="77777777" w:rsidTr="00741581">
        <w:tc>
          <w:tcPr>
            <w:tcW w:w="5765" w:type="dxa"/>
            <w:tcBorders>
              <w:right w:val="single" w:sz="4" w:space="0" w:color="auto"/>
            </w:tcBorders>
            <w:shd w:val="clear" w:color="auto" w:fill="FFFFFF" w:themeFill="background1"/>
          </w:tcPr>
          <w:p w14:paraId="751FDFE1" w14:textId="77777777" w:rsidR="00357348" w:rsidRPr="0018080C" w:rsidRDefault="00357348" w:rsidP="00357348">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Understanding of inclusion and </w:t>
            </w:r>
            <w:proofErr w:type="spellStart"/>
            <w:r w:rsidRPr="0018080C">
              <w:rPr>
                <w:rFonts w:ascii="Avenir Next LT Pro" w:hAnsi="Avenir Next LT Pro" w:cstheme="majorHAnsi"/>
                <w:sz w:val="20"/>
                <w:szCs w:val="20"/>
                <w:lang w:val="en-US"/>
              </w:rPr>
              <w:t>personalised</w:t>
            </w:r>
            <w:proofErr w:type="spellEnd"/>
            <w:r w:rsidRPr="0018080C">
              <w:rPr>
                <w:rFonts w:ascii="Avenir Next LT Pro" w:hAnsi="Avenir Next LT Pro" w:cstheme="majorHAnsi"/>
                <w:sz w:val="20"/>
                <w:szCs w:val="20"/>
                <w:lang w:val="en-US"/>
              </w:rPr>
              <w:t xml:space="preserve"> learning</w:t>
            </w:r>
            <w:r>
              <w:rPr>
                <w:rFonts w:ascii="Avenir Next LT Pro" w:hAnsi="Avenir Next LT Pro" w:cstheme="majorHAnsi"/>
                <w:sz w:val="20"/>
                <w:szCs w:val="20"/>
                <w:lang w:val="en-US"/>
              </w:rPr>
              <w:t>.</w:t>
            </w:r>
          </w:p>
        </w:tc>
        <w:tc>
          <w:tcPr>
            <w:tcW w:w="1601" w:type="dxa"/>
            <w:tcBorders>
              <w:left w:val="single" w:sz="4" w:space="0" w:color="auto"/>
              <w:right w:val="single" w:sz="4" w:space="0" w:color="auto"/>
            </w:tcBorders>
            <w:shd w:val="clear" w:color="auto" w:fill="FFFFFF" w:themeFill="background1"/>
          </w:tcPr>
          <w:p w14:paraId="62DCBFBC" w14:textId="77777777" w:rsidR="00357348" w:rsidRPr="00B9042A" w:rsidRDefault="00357348" w:rsidP="00357348">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49B47905" w14:textId="77777777" w:rsidR="00357348" w:rsidRPr="0018080C" w:rsidRDefault="00357348" w:rsidP="00357348">
            <w:pPr>
              <w:spacing w:before="240" w:line="276" w:lineRule="auto"/>
              <w:jc w:val="center"/>
              <w:rPr>
                <w:rFonts w:ascii="Avenir Next LT Pro" w:hAnsi="Avenir Next LT Pro" w:cstheme="minorHAnsi"/>
                <w:color w:val="205C40"/>
                <w:sz w:val="20"/>
                <w:szCs w:val="20"/>
              </w:rPr>
            </w:pPr>
          </w:p>
        </w:tc>
      </w:tr>
      <w:tr w:rsidR="00357348" w:rsidRPr="0018080C" w14:paraId="643BDD68" w14:textId="77777777" w:rsidTr="00741581">
        <w:tc>
          <w:tcPr>
            <w:tcW w:w="5765" w:type="dxa"/>
            <w:tcBorders>
              <w:right w:val="single" w:sz="4" w:space="0" w:color="auto"/>
            </w:tcBorders>
            <w:shd w:val="clear" w:color="auto" w:fill="FFFFFF" w:themeFill="background1"/>
          </w:tcPr>
          <w:p w14:paraId="5886A12C" w14:textId="77777777" w:rsidR="00357348" w:rsidRDefault="00357348" w:rsidP="00357348">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Understanding of effective assessment and target setting procedures</w:t>
            </w:r>
            <w:r>
              <w:rPr>
                <w:rFonts w:ascii="Avenir Next LT Pro" w:hAnsi="Avenir Next LT Pro" w:cstheme="majorHAnsi"/>
                <w:sz w:val="20"/>
                <w:szCs w:val="20"/>
                <w:lang w:val="en-US"/>
              </w:rPr>
              <w:t>.</w:t>
            </w:r>
          </w:p>
          <w:p w14:paraId="3FE20C45" w14:textId="77777777" w:rsidR="00357348" w:rsidRPr="0018080C" w:rsidRDefault="00357348" w:rsidP="00357348">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5DFD937F" w14:textId="77777777" w:rsidR="00357348" w:rsidRPr="00B9042A" w:rsidRDefault="00357348" w:rsidP="00357348">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64106692" w14:textId="77777777" w:rsidR="00357348" w:rsidRPr="0018080C" w:rsidRDefault="00357348" w:rsidP="00357348">
            <w:pPr>
              <w:spacing w:before="240" w:line="276" w:lineRule="auto"/>
              <w:jc w:val="center"/>
              <w:rPr>
                <w:rFonts w:ascii="Avenir Next LT Pro" w:hAnsi="Avenir Next LT Pro" w:cstheme="minorHAnsi"/>
                <w:color w:val="205C40"/>
                <w:sz w:val="20"/>
                <w:szCs w:val="20"/>
              </w:rPr>
            </w:pPr>
          </w:p>
        </w:tc>
      </w:tr>
      <w:tr w:rsidR="00357348" w:rsidRPr="0018080C" w14:paraId="37A1856A" w14:textId="77777777" w:rsidTr="00741581">
        <w:tc>
          <w:tcPr>
            <w:tcW w:w="5765" w:type="dxa"/>
            <w:tcBorders>
              <w:right w:val="single" w:sz="4" w:space="0" w:color="auto"/>
            </w:tcBorders>
            <w:shd w:val="clear" w:color="auto" w:fill="FFFFFF" w:themeFill="background1"/>
          </w:tcPr>
          <w:p w14:paraId="67A9CDF9" w14:textId="77777777" w:rsidR="00357348" w:rsidRPr="00357348" w:rsidRDefault="00357348" w:rsidP="00357348">
            <w:pPr>
              <w:pStyle w:val="ListParagraph"/>
              <w:numPr>
                <w:ilvl w:val="0"/>
                <w:numId w:val="5"/>
              </w:numPr>
              <w:rPr>
                <w:rFonts w:ascii="Avenir Next LT Pro" w:hAnsi="Avenir Next LT Pro" w:cstheme="majorHAnsi"/>
                <w:sz w:val="20"/>
                <w:szCs w:val="20"/>
                <w:lang w:val="en-US"/>
              </w:rPr>
            </w:pPr>
            <w:r w:rsidRPr="00357348">
              <w:rPr>
                <w:rFonts w:ascii="Avenir Next LT Pro" w:hAnsi="Avenir Next LT Pro" w:cstheme="majorHAnsi"/>
                <w:sz w:val="20"/>
                <w:szCs w:val="20"/>
                <w:lang w:val="en-US"/>
              </w:rPr>
              <w:t>An understanding of good inclusive education and the SEN Code of Practice.</w:t>
            </w:r>
          </w:p>
          <w:p w14:paraId="784FB893" w14:textId="77777777" w:rsidR="00357348" w:rsidRPr="0018080C" w:rsidRDefault="00357348" w:rsidP="00357348">
            <w:pPr>
              <w:pStyle w:val="NoSpacing"/>
              <w:numPr>
                <w:ilvl w:val="0"/>
                <w:numId w:val="5"/>
              </w:numPr>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2568C78E" w14:textId="77777777" w:rsidR="00357348" w:rsidRPr="00B9042A" w:rsidRDefault="00357348" w:rsidP="00357348">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3FBC58A5" w14:textId="77777777" w:rsidR="00357348" w:rsidRPr="0018080C" w:rsidRDefault="00357348" w:rsidP="00357348">
            <w:pPr>
              <w:spacing w:before="240" w:line="276" w:lineRule="auto"/>
              <w:jc w:val="center"/>
              <w:rPr>
                <w:rFonts w:ascii="Avenir Next LT Pro" w:hAnsi="Avenir Next LT Pro" w:cstheme="minorHAnsi"/>
                <w:color w:val="205C40"/>
                <w:sz w:val="20"/>
                <w:szCs w:val="20"/>
              </w:rPr>
            </w:pPr>
          </w:p>
        </w:tc>
      </w:tr>
      <w:tr w:rsidR="00357348" w:rsidRPr="0018080C" w14:paraId="740D629D" w14:textId="77777777" w:rsidTr="001A7462">
        <w:tc>
          <w:tcPr>
            <w:tcW w:w="5765" w:type="dxa"/>
            <w:shd w:val="clear" w:color="auto" w:fill="205C40"/>
          </w:tcPr>
          <w:p w14:paraId="4A87F452" w14:textId="77777777" w:rsidR="00357348" w:rsidRPr="0018080C" w:rsidRDefault="00357348" w:rsidP="00357348">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5CB4CC33" w14:textId="77777777" w:rsidR="00357348" w:rsidRPr="0018080C" w:rsidRDefault="00357348" w:rsidP="00357348">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1F0A9546" w14:textId="77777777" w:rsidR="00357348" w:rsidRPr="0018080C" w:rsidRDefault="00357348" w:rsidP="00357348">
            <w:pPr>
              <w:pStyle w:val="ListParagraph"/>
              <w:spacing w:before="240" w:line="276" w:lineRule="auto"/>
              <w:ind w:left="360"/>
              <w:jc w:val="center"/>
              <w:rPr>
                <w:rFonts w:ascii="Avenir Next LT Pro" w:hAnsi="Avenir Next LT Pro" w:cstheme="minorHAnsi"/>
                <w:color w:val="205C40"/>
                <w:sz w:val="20"/>
                <w:szCs w:val="20"/>
              </w:rPr>
            </w:pPr>
          </w:p>
        </w:tc>
      </w:tr>
      <w:tr w:rsidR="00357348" w:rsidRPr="0018080C" w14:paraId="608A8A47" w14:textId="77777777" w:rsidTr="00741581">
        <w:tc>
          <w:tcPr>
            <w:tcW w:w="5765" w:type="dxa"/>
            <w:shd w:val="clear" w:color="auto" w:fill="auto"/>
          </w:tcPr>
          <w:p w14:paraId="408D061D" w14:textId="77777777" w:rsidR="00357348" w:rsidRPr="0018080C" w:rsidRDefault="00357348" w:rsidP="00357348">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Well-motivated, enthusiastic with a can-do attitude. </w:t>
            </w:r>
          </w:p>
        </w:tc>
        <w:tc>
          <w:tcPr>
            <w:tcW w:w="1601" w:type="dxa"/>
            <w:shd w:val="clear" w:color="auto" w:fill="auto"/>
          </w:tcPr>
          <w:p w14:paraId="7D3061B8" w14:textId="77777777" w:rsidR="00357348" w:rsidRPr="00B9042A" w:rsidRDefault="00357348" w:rsidP="00357348">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auto"/>
          </w:tcPr>
          <w:p w14:paraId="4421D238" w14:textId="77777777" w:rsidR="00357348" w:rsidRPr="0018080C" w:rsidRDefault="00357348" w:rsidP="00357348">
            <w:pPr>
              <w:spacing w:before="240" w:line="276" w:lineRule="auto"/>
              <w:jc w:val="center"/>
              <w:rPr>
                <w:rFonts w:ascii="Avenir Next LT Pro" w:hAnsi="Avenir Next LT Pro" w:cstheme="minorHAnsi"/>
                <w:color w:val="205C40"/>
                <w:sz w:val="20"/>
                <w:szCs w:val="20"/>
              </w:rPr>
            </w:pPr>
          </w:p>
        </w:tc>
      </w:tr>
      <w:tr w:rsidR="00357348" w:rsidRPr="0018080C" w14:paraId="6D2FF466" w14:textId="77777777" w:rsidTr="00741581">
        <w:tc>
          <w:tcPr>
            <w:tcW w:w="5765" w:type="dxa"/>
            <w:shd w:val="clear" w:color="auto" w:fill="auto"/>
          </w:tcPr>
          <w:p w14:paraId="3DE7C120" w14:textId="77777777" w:rsidR="00357348" w:rsidRPr="0018080C" w:rsidRDefault="00357348" w:rsidP="00357348">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Honesty and integrity. </w:t>
            </w:r>
          </w:p>
        </w:tc>
        <w:tc>
          <w:tcPr>
            <w:tcW w:w="1601" w:type="dxa"/>
            <w:shd w:val="clear" w:color="auto" w:fill="auto"/>
          </w:tcPr>
          <w:p w14:paraId="7EE8C1B6" w14:textId="77777777" w:rsidR="00357348" w:rsidRPr="00B9042A" w:rsidRDefault="00357348" w:rsidP="00357348">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auto"/>
          </w:tcPr>
          <w:p w14:paraId="425C6232" w14:textId="77777777" w:rsidR="00357348" w:rsidRPr="0018080C" w:rsidRDefault="00357348" w:rsidP="00357348">
            <w:pPr>
              <w:spacing w:before="240" w:line="276" w:lineRule="auto"/>
              <w:jc w:val="center"/>
              <w:rPr>
                <w:rFonts w:ascii="Avenir Next LT Pro" w:hAnsi="Avenir Next LT Pro" w:cstheme="minorHAnsi"/>
                <w:color w:val="205C40"/>
                <w:sz w:val="20"/>
                <w:szCs w:val="20"/>
              </w:rPr>
            </w:pPr>
          </w:p>
        </w:tc>
      </w:tr>
      <w:tr w:rsidR="00357348" w:rsidRPr="0018080C" w14:paraId="181F081B" w14:textId="77777777" w:rsidTr="00741581">
        <w:tc>
          <w:tcPr>
            <w:tcW w:w="5765" w:type="dxa"/>
            <w:shd w:val="clear" w:color="auto" w:fill="auto"/>
          </w:tcPr>
          <w:p w14:paraId="63BFDDE5" w14:textId="77777777" w:rsidR="00357348" w:rsidRPr="0018080C" w:rsidRDefault="00357348" w:rsidP="00357348">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t>Team working skills</w:t>
            </w:r>
            <w:r>
              <w:rPr>
                <w:rFonts w:ascii="Avenir Next LT Pro" w:hAnsi="Avenir Next LT Pro" w:cstheme="majorHAnsi"/>
                <w:sz w:val="20"/>
                <w:szCs w:val="20"/>
                <w:lang w:eastAsia="en-GB"/>
              </w:rPr>
              <w:t>.</w:t>
            </w:r>
          </w:p>
        </w:tc>
        <w:tc>
          <w:tcPr>
            <w:tcW w:w="1601" w:type="dxa"/>
            <w:shd w:val="clear" w:color="auto" w:fill="auto"/>
          </w:tcPr>
          <w:p w14:paraId="52B0894F" w14:textId="77777777" w:rsidR="00357348" w:rsidRPr="00B9042A" w:rsidRDefault="00357348" w:rsidP="00357348">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auto"/>
          </w:tcPr>
          <w:p w14:paraId="599083D9" w14:textId="77777777" w:rsidR="00357348" w:rsidRPr="0018080C" w:rsidRDefault="00357348" w:rsidP="00357348">
            <w:pPr>
              <w:spacing w:before="240" w:line="276" w:lineRule="auto"/>
              <w:jc w:val="center"/>
              <w:rPr>
                <w:rFonts w:ascii="Avenir Next LT Pro" w:hAnsi="Avenir Next LT Pro" w:cstheme="minorHAnsi"/>
                <w:color w:val="205C40"/>
                <w:sz w:val="20"/>
                <w:szCs w:val="20"/>
              </w:rPr>
            </w:pPr>
          </w:p>
        </w:tc>
      </w:tr>
      <w:tr w:rsidR="00357348" w:rsidRPr="0018080C" w14:paraId="5084E8C3" w14:textId="77777777" w:rsidTr="00741581">
        <w:tc>
          <w:tcPr>
            <w:tcW w:w="5765" w:type="dxa"/>
            <w:shd w:val="clear" w:color="auto" w:fill="auto"/>
          </w:tcPr>
          <w:p w14:paraId="7986B957" w14:textId="77777777" w:rsidR="00357348" w:rsidRPr="0018080C" w:rsidRDefault="00357348" w:rsidP="00357348">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sidRPr="0018080C">
              <w:rPr>
                <w:rFonts w:ascii="Avenir Next LT Pro" w:hAnsi="Avenir Next LT Pro" w:cstheme="majorHAnsi"/>
                <w:sz w:val="20"/>
                <w:szCs w:val="20"/>
                <w:lang w:eastAsia="en-GB"/>
              </w:rPr>
              <w:lastRenderedPageBreak/>
              <w:t>A desire to allow each child the opportunity to fulfil their potential, both academically and on a personal level</w:t>
            </w:r>
            <w:r>
              <w:rPr>
                <w:rFonts w:ascii="Avenir Next LT Pro" w:hAnsi="Avenir Next LT Pro" w:cstheme="majorHAnsi"/>
                <w:sz w:val="20"/>
                <w:szCs w:val="20"/>
                <w:lang w:eastAsia="en-GB"/>
              </w:rPr>
              <w:t>.</w:t>
            </w:r>
          </w:p>
        </w:tc>
        <w:tc>
          <w:tcPr>
            <w:tcW w:w="1601" w:type="dxa"/>
            <w:shd w:val="clear" w:color="auto" w:fill="auto"/>
          </w:tcPr>
          <w:p w14:paraId="40812E06" w14:textId="77777777" w:rsidR="00357348" w:rsidRPr="00B9042A" w:rsidRDefault="00357348" w:rsidP="00357348">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auto"/>
          </w:tcPr>
          <w:p w14:paraId="36CF79EA" w14:textId="77777777" w:rsidR="00357348" w:rsidRPr="0018080C" w:rsidRDefault="00357348" w:rsidP="00357348">
            <w:pPr>
              <w:spacing w:before="240" w:line="276" w:lineRule="auto"/>
              <w:jc w:val="center"/>
              <w:rPr>
                <w:rFonts w:ascii="Avenir Next LT Pro" w:hAnsi="Avenir Next LT Pro" w:cstheme="minorHAnsi"/>
                <w:color w:val="205C40"/>
                <w:sz w:val="20"/>
                <w:szCs w:val="20"/>
              </w:rPr>
            </w:pPr>
          </w:p>
        </w:tc>
      </w:tr>
      <w:tr w:rsidR="00357348" w:rsidRPr="0018080C" w14:paraId="27437AC5" w14:textId="77777777" w:rsidTr="00741581">
        <w:tc>
          <w:tcPr>
            <w:tcW w:w="5765" w:type="dxa"/>
            <w:shd w:val="clear" w:color="auto" w:fill="auto"/>
          </w:tcPr>
          <w:p w14:paraId="15E26A1E" w14:textId="77777777" w:rsidR="00357348" w:rsidRPr="0018080C" w:rsidRDefault="00357348" w:rsidP="00357348">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To be a positive role model to our pupils.</w:t>
            </w:r>
          </w:p>
        </w:tc>
        <w:tc>
          <w:tcPr>
            <w:tcW w:w="1601" w:type="dxa"/>
            <w:shd w:val="clear" w:color="auto" w:fill="auto"/>
          </w:tcPr>
          <w:p w14:paraId="2A0DBC3E" w14:textId="77777777" w:rsidR="00357348" w:rsidRPr="00B9042A" w:rsidRDefault="00357348" w:rsidP="00357348">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auto"/>
          </w:tcPr>
          <w:p w14:paraId="6BFB6AF7" w14:textId="77777777" w:rsidR="00357348" w:rsidRPr="0018080C" w:rsidRDefault="00357348" w:rsidP="00357348">
            <w:pPr>
              <w:spacing w:before="240" w:line="276" w:lineRule="auto"/>
              <w:jc w:val="center"/>
              <w:rPr>
                <w:rFonts w:ascii="Avenir Next LT Pro" w:hAnsi="Avenir Next LT Pro" w:cstheme="minorHAnsi"/>
                <w:color w:val="205C40"/>
                <w:sz w:val="20"/>
                <w:szCs w:val="20"/>
              </w:rPr>
            </w:pPr>
          </w:p>
        </w:tc>
      </w:tr>
      <w:tr w:rsidR="00357348" w:rsidRPr="0018080C" w14:paraId="21B31652" w14:textId="77777777" w:rsidTr="00741581">
        <w:tc>
          <w:tcPr>
            <w:tcW w:w="5765" w:type="dxa"/>
            <w:shd w:val="clear" w:color="auto" w:fill="auto"/>
          </w:tcPr>
          <w:p w14:paraId="62C9A6EA" w14:textId="77777777" w:rsidR="00357348" w:rsidRPr="0018080C" w:rsidRDefault="00357348" w:rsidP="00357348">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Be flexible and resilient in response to a changing educational environment.</w:t>
            </w:r>
          </w:p>
        </w:tc>
        <w:tc>
          <w:tcPr>
            <w:tcW w:w="1601" w:type="dxa"/>
            <w:shd w:val="clear" w:color="auto" w:fill="auto"/>
          </w:tcPr>
          <w:p w14:paraId="6D15468E" w14:textId="77777777" w:rsidR="00357348" w:rsidRPr="00B9042A" w:rsidRDefault="00357348" w:rsidP="00357348">
            <w:pPr>
              <w:pStyle w:val="ListParagraph"/>
              <w:numPr>
                <w:ilvl w:val="0"/>
                <w:numId w:val="17"/>
              </w:numPr>
              <w:spacing w:before="240" w:line="276" w:lineRule="auto"/>
              <w:jc w:val="center"/>
              <w:rPr>
                <w:rFonts w:ascii="Avenir Next LT Pro" w:hAnsi="Avenir Next LT Pro" w:cstheme="minorHAnsi"/>
                <w:sz w:val="20"/>
                <w:szCs w:val="20"/>
              </w:rPr>
            </w:pPr>
          </w:p>
        </w:tc>
        <w:tc>
          <w:tcPr>
            <w:tcW w:w="1650" w:type="dxa"/>
            <w:shd w:val="clear" w:color="auto" w:fill="auto"/>
          </w:tcPr>
          <w:p w14:paraId="6440B6D6" w14:textId="77777777" w:rsidR="00357348" w:rsidRPr="0018080C" w:rsidRDefault="00357348" w:rsidP="00357348">
            <w:pPr>
              <w:spacing w:before="240" w:line="276" w:lineRule="auto"/>
              <w:jc w:val="center"/>
              <w:rPr>
                <w:rFonts w:ascii="Avenir Next LT Pro" w:hAnsi="Avenir Next LT Pro" w:cstheme="minorHAnsi"/>
                <w:color w:val="205C40"/>
                <w:sz w:val="20"/>
                <w:szCs w:val="20"/>
              </w:rPr>
            </w:pPr>
          </w:p>
        </w:tc>
      </w:tr>
      <w:tr w:rsidR="00357348" w:rsidRPr="0018080C" w14:paraId="084BF8F2" w14:textId="77777777" w:rsidTr="001A7462">
        <w:tc>
          <w:tcPr>
            <w:tcW w:w="5765" w:type="dxa"/>
            <w:shd w:val="clear" w:color="auto" w:fill="205C40"/>
          </w:tcPr>
          <w:p w14:paraId="6E6C14D0" w14:textId="77777777" w:rsidR="00357348" w:rsidRPr="0018080C" w:rsidRDefault="00357348" w:rsidP="00357348">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43676546" w14:textId="77777777" w:rsidR="00357348" w:rsidRPr="0018080C" w:rsidRDefault="00357348" w:rsidP="00357348">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70A5160E" w14:textId="77777777" w:rsidR="00357348" w:rsidRPr="0018080C" w:rsidRDefault="00357348" w:rsidP="00357348">
            <w:pPr>
              <w:pStyle w:val="ListParagraph"/>
              <w:spacing w:before="240" w:line="276" w:lineRule="auto"/>
              <w:ind w:left="360"/>
              <w:jc w:val="center"/>
              <w:rPr>
                <w:rFonts w:ascii="Avenir Next LT Pro" w:hAnsi="Avenir Next LT Pro" w:cstheme="minorHAnsi"/>
                <w:color w:val="205C40"/>
                <w:sz w:val="20"/>
                <w:szCs w:val="20"/>
              </w:rPr>
            </w:pPr>
          </w:p>
        </w:tc>
      </w:tr>
      <w:tr w:rsidR="00357348" w:rsidRPr="0018080C" w14:paraId="0C360014" w14:textId="77777777" w:rsidTr="00741581">
        <w:tc>
          <w:tcPr>
            <w:tcW w:w="5765" w:type="dxa"/>
            <w:shd w:val="clear" w:color="auto" w:fill="auto"/>
          </w:tcPr>
          <w:p w14:paraId="659A1814" w14:textId="77777777" w:rsidR="00357348" w:rsidRPr="0018080C" w:rsidRDefault="00357348" w:rsidP="00357348">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639AB1FF" w14:textId="77777777" w:rsidR="00357348" w:rsidRPr="00B9042A" w:rsidRDefault="00357348" w:rsidP="00357348">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shd w:val="clear" w:color="auto" w:fill="auto"/>
          </w:tcPr>
          <w:p w14:paraId="40AB71B5" w14:textId="77777777" w:rsidR="00357348" w:rsidRPr="0018080C" w:rsidRDefault="00357348" w:rsidP="00357348">
            <w:pPr>
              <w:spacing w:before="240" w:line="276" w:lineRule="auto"/>
              <w:jc w:val="center"/>
              <w:rPr>
                <w:rFonts w:ascii="Avenir Next LT Pro" w:hAnsi="Avenir Next LT Pro" w:cstheme="minorHAnsi"/>
                <w:color w:val="205C40"/>
                <w:sz w:val="20"/>
                <w:szCs w:val="20"/>
              </w:rPr>
            </w:pPr>
          </w:p>
        </w:tc>
      </w:tr>
      <w:tr w:rsidR="00357348" w:rsidRPr="0018080C" w14:paraId="736DA7B0" w14:textId="77777777" w:rsidTr="001A7462">
        <w:tc>
          <w:tcPr>
            <w:tcW w:w="5765" w:type="dxa"/>
            <w:shd w:val="clear" w:color="auto" w:fill="205C40"/>
          </w:tcPr>
          <w:p w14:paraId="0EADB225" w14:textId="77777777" w:rsidR="00357348" w:rsidRPr="0018080C" w:rsidRDefault="00357348" w:rsidP="00357348">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3897F5BB" w14:textId="77777777" w:rsidR="00357348" w:rsidRPr="00B9042A" w:rsidRDefault="00357348" w:rsidP="00357348">
            <w:pPr>
              <w:pStyle w:val="ListParagraph"/>
              <w:spacing w:before="240" w:line="276" w:lineRule="auto"/>
              <w:ind w:left="360"/>
              <w:jc w:val="center"/>
              <w:rPr>
                <w:rFonts w:ascii="Avenir Next LT Pro" w:hAnsi="Avenir Next LT Pro" w:cstheme="minorHAnsi"/>
                <w:sz w:val="20"/>
                <w:szCs w:val="20"/>
              </w:rPr>
            </w:pPr>
          </w:p>
        </w:tc>
        <w:tc>
          <w:tcPr>
            <w:tcW w:w="1650" w:type="dxa"/>
            <w:shd w:val="clear" w:color="auto" w:fill="205C40"/>
          </w:tcPr>
          <w:p w14:paraId="38BADAEE" w14:textId="77777777" w:rsidR="00357348" w:rsidRPr="0018080C" w:rsidRDefault="00357348" w:rsidP="00357348">
            <w:pPr>
              <w:pStyle w:val="ListParagraph"/>
              <w:spacing w:before="240" w:line="276" w:lineRule="auto"/>
              <w:ind w:left="360"/>
              <w:jc w:val="center"/>
              <w:rPr>
                <w:rFonts w:ascii="Avenir Next LT Pro" w:hAnsi="Avenir Next LT Pro" w:cstheme="minorHAnsi"/>
                <w:color w:val="205C40"/>
                <w:sz w:val="20"/>
                <w:szCs w:val="20"/>
              </w:rPr>
            </w:pPr>
          </w:p>
        </w:tc>
      </w:tr>
      <w:tr w:rsidR="00357348" w:rsidRPr="0018080C" w14:paraId="0B217BA7" w14:textId="77777777" w:rsidTr="001A7462">
        <w:tc>
          <w:tcPr>
            <w:tcW w:w="5765" w:type="dxa"/>
            <w:shd w:val="clear" w:color="auto" w:fill="FFFFFF" w:themeFill="background1"/>
          </w:tcPr>
          <w:p w14:paraId="50C6F2DD" w14:textId="77777777" w:rsidR="00357348" w:rsidRPr="0018080C" w:rsidRDefault="00357348" w:rsidP="00357348">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18080C">
              <w:rPr>
                <w:rFonts w:ascii="Avenir Next LT Pro" w:hAnsi="Avenir Next LT Pro" w:cstheme="minorHAnsi"/>
                <w:sz w:val="20"/>
                <w:szCs w:val="20"/>
              </w:rPr>
              <w:t>at all times</w:t>
            </w:r>
            <w:proofErr w:type="gramEnd"/>
            <w:r w:rsidRPr="0018080C">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7B5FDFB9" w14:textId="77777777" w:rsidR="00357348" w:rsidRPr="00B9042A" w:rsidRDefault="00357348" w:rsidP="00357348">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816BB70" w14:textId="77777777" w:rsidR="00357348" w:rsidRPr="0018080C" w:rsidRDefault="00357348" w:rsidP="00357348">
            <w:pPr>
              <w:spacing w:before="240" w:line="276" w:lineRule="auto"/>
              <w:rPr>
                <w:rFonts w:ascii="Avenir Next LT Pro" w:hAnsi="Avenir Next LT Pro" w:cstheme="minorHAnsi"/>
                <w:b/>
                <w:bCs/>
                <w:color w:val="205C40"/>
                <w:sz w:val="20"/>
                <w:szCs w:val="20"/>
              </w:rPr>
            </w:pPr>
          </w:p>
        </w:tc>
      </w:tr>
      <w:tr w:rsidR="00357348" w:rsidRPr="0018080C" w14:paraId="4533C72A" w14:textId="77777777" w:rsidTr="001A7462">
        <w:tc>
          <w:tcPr>
            <w:tcW w:w="5765" w:type="dxa"/>
            <w:shd w:val="clear" w:color="auto" w:fill="FFFFFF" w:themeFill="background1"/>
          </w:tcPr>
          <w:p w14:paraId="1E915F7B" w14:textId="77777777" w:rsidR="00357348" w:rsidRPr="0018080C" w:rsidRDefault="00357348" w:rsidP="00357348">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4A08B2CC" w14:textId="77777777" w:rsidR="00357348" w:rsidRPr="00B9042A" w:rsidRDefault="00357348" w:rsidP="00357348">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AC01007" w14:textId="77777777" w:rsidR="00357348" w:rsidRPr="0018080C" w:rsidRDefault="00357348" w:rsidP="00357348">
            <w:pPr>
              <w:spacing w:before="240" w:line="276" w:lineRule="auto"/>
              <w:rPr>
                <w:rFonts w:ascii="Avenir Next LT Pro" w:hAnsi="Avenir Next LT Pro" w:cstheme="minorHAnsi"/>
                <w:b/>
                <w:bCs/>
                <w:color w:val="205C40"/>
                <w:sz w:val="20"/>
                <w:szCs w:val="20"/>
              </w:rPr>
            </w:pPr>
          </w:p>
        </w:tc>
      </w:tr>
      <w:tr w:rsidR="00357348" w:rsidRPr="0018080C" w14:paraId="67ECF53B" w14:textId="77777777" w:rsidTr="001A7462">
        <w:tc>
          <w:tcPr>
            <w:tcW w:w="5765" w:type="dxa"/>
            <w:shd w:val="clear" w:color="auto" w:fill="FFFFFF" w:themeFill="background1"/>
          </w:tcPr>
          <w:p w14:paraId="6E6C824D" w14:textId="77777777" w:rsidR="00357348" w:rsidRPr="0018080C" w:rsidRDefault="00357348" w:rsidP="00357348">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53CFC154" w14:textId="77777777" w:rsidR="00357348" w:rsidRPr="00B9042A" w:rsidRDefault="00357348" w:rsidP="00357348">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64388902" w14:textId="77777777" w:rsidR="00357348" w:rsidRPr="0018080C" w:rsidRDefault="00357348" w:rsidP="00357348">
            <w:pPr>
              <w:spacing w:before="240" w:line="276" w:lineRule="auto"/>
              <w:rPr>
                <w:rFonts w:ascii="Avenir Next LT Pro" w:hAnsi="Avenir Next LT Pro" w:cstheme="minorHAnsi"/>
                <w:b/>
                <w:bCs/>
                <w:color w:val="205C40"/>
                <w:sz w:val="20"/>
                <w:szCs w:val="20"/>
              </w:rPr>
            </w:pPr>
          </w:p>
        </w:tc>
      </w:tr>
      <w:tr w:rsidR="00357348" w:rsidRPr="0018080C" w14:paraId="75347DAD" w14:textId="77777777" w:rsidTr="00741581">
        <w:tc>
          <w:tcPr>
            <w:tcW w:w="5765" w:type="dxa"/>
            <w:tcBorders>
              <w:right w:val="single" w:sz="4" w:space="0" w:color="205C40"/>
            </w:tcBorders>
            <w:shd w:val="clear" w:color="auto" w:fill="205C40"/>
          </w:tcPr>
          <w:p w14:paraId="0888BAAB" w14:textId="77777777" w:rsidR="00357348" w:rsidRPr="0018080C" w:rsidRDefault="00357348" w:rsidP="00357348">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006DEA9F" w14:textId="77777777" w:rsidR="00357348" w:rsidRPr="00B9042A" w:rsidRDefault="00357348" w:rsidP="00357348">
            <w:pPr>
              <w:pStyle w:val="ListParagraph"/>
              <w:spacing w:before="240" w:line="276" w:lineRule="auto"/>
              <w:ind w:left="360"/>
              <w:jc w:val="center"/>
              <w:rPr>
                <w:rFonts w:ascii="Avenir Next LT Pro" w:hAnsi="Avenir Next LT Pro" w:cstheme="minorHAnsi"/>
                <w:sz w:val="20"/>
                <w:szCs w:val="20"/>
              </w:rPr>
            </w:pPr>
          </w:p>
        </w:tc>
        <w:tc>
          <w:tcPr>
            <w:tcW w:w="1650" w:type="dxa"/>
            <w:tcBorders>
              <w:left w:val="single" w:sz="4" w:space="0" w:color="205C40"/>
            </w:tcBorders>
            <w:shd w:val="clear" w:color="auto" w:fill="205C40"/>
          </w:tcPr>
          <w:p w14:paraId="13CE8798" w14:textId="77777777" w:rsidR="00357348" w:rsidRPr="0018080C" w:rsidRDefault="00357348" w:rsidP="00357348">
            <w:pPr>
              <w:pStyle w:val="ListParagraph"/>
              <w:spacing w:before="240" w:line="276" w:lineRule="auto"/>
              <w:ind w:left="360"/>
              <w:jc w:val="center"/>
              <w:rPr>
                <w:rFonts w:ascii="Avenir Next LT Pro" w:hAnsi="Avenir Next LT Pro" w:cstheme="minorHAnsi"/>
                <w:color w:val="205C40"/>
                <w:sz w:val="20"/>
                <w:szCs w:val="20"/>
              </w:rPr>
            </w:pPr>
          </w:p>
        </w:tc>
      </w:tr>
      <w:tr w:rsidR="00357348" w:rsidRPr="0018080C" w14:paraId="4BB4A45E" w14:textId="77777777" w:rsidTr="001A7462">
        <w:tc>
          <w:tcPr>
            <w:tcW w:w="5765" w:type="dxa"/>
            <w:shd w:val="clear" w:color="auto" w:fill="FFFFFF" w:themeFill="background1"/>
          </w:tcPr>
          <w:p w14:paraId="79C648AC" w14:textId="77777777" w:rsidR="00357348" w:rsidRPr="0018080C" w:rsidRDefault="00357348" w:rsidP="00357348">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Aware of Health &amp; Safety and Safeguarding as appropriate to role</w:t>
            </w:r>
            <w:r>
              <w:rPr>
                <w:rFonts w:ascii="Avenir Next LT Pro" w:hAnsi="Avenir Next LT Pro" w:cstheme="minorHAnsi"/>
                <w:sz w:val="20"/>
                <w:szCs w:val="20"/>
              </w:rPr>
              <w:t>.</w:t>
            </w:r>
          </w:p>
        </w:tc>
        <w:tc>
          <w:tcPr>
            <w:tcW w:w="1601" w:type="dxa"/>
            <w:shd w:val="clear" w:color="auto" w:fill="FFFFFF" w:themeFill="background1"/>
          </w:tcPr>
          <w:p w14:paraId="46DEE997" w14:textId="77777777" w:rsidR="00357348" w:rsidRPr="00B9042A" w:rsidRDefault="00357348" w:rsidP="00357348">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70B4307A" w14:textId="77777777" w:rsidR="00357348" w:rsidRPr="0018080C" w:rsidRDefault="00357348" w:rsidP="00357348">
            <w:pPr>
              <w:spacing w:before="240" w:line="276" w:lineRule="auto"/>
              <w:rPr>
                <w:rFonts w:ascii="Avenir Next LT Pro" w:hAnsi="Avenir Next LT Pro" w:cstheme="minorHAnsi"/>
                <w:color w:val="205C40"/>
                <w:sz w:val="20"/>
                <w:szCs w:val="20"/>
              </w:rPr>
            </w:pPr>
          </w:p>
        </w:tc>
      </w:tr>
    </w:tbl>
    <w:p w14:paraId="6C12814A" w14:textId="77777777" w:rsidR="0076576C" w:rsidRPr="00500663" w:rsidRDefault="0076576C" w:rsidP="003E7D87">
      <w:pPr>
        <w:spacing w:line="276" w:lineRule="auto"/>
        <w:rPr>
          <w:rFonts w:ascii="Avenir Next LT Pro" w:hAnsi="Avenir Next LT Pro" w:cstheme="minorHAnsi"/>
          <w:i/>
          <w:iCs/>
          <w:sz w:val="20"/>
          <w:szCs w:val="20"/>
        </w:rPr>
      </w:pPr>
    </w:p>
    <w:p w14:paraId="1CF6D73D"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44AC139B"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1878EFFC"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729B65BE"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This Job Description is current at the time of printing but will be reviewed on an annual basis </w:t>
      </w:r>
      <w:proofErr w:type="gramStart"/>
      <w:r w:rsidRPr="00500663">
        <w:rPr>
          <w:rFonts w:ascii="Avenir Next LT Pro" w:hAnsi="Avenir Next LT Pro" w:cstheme="minorHAnsi"/>
          <w:i/>
          <w:iCs/>
          <w:sz w:val="20"/>
          <w:szCs w:val="20"/>
        </w:rPr>
        <w:t>and,</w:t>
      </w:r>
      <w:proofErr w:type="gramEnd"/>
      <w:r w:rsidRPr="00500663">
        <w:rPr>
          <w:rFonts w:ascii="Avenir Next LT Pro" w:hAnsi="Avenir Next LT Pro" w:cstheme="minorHAnsi"/>
          <w:i/>
          <w:iCs/>
          <w:sz w:val="20"/>
          <w:szCs w:val="20"/>
        </w:rPr>
        <w:t xml:space="preserve"> following consultation with you, may be changed to reflect or anticipate changes in the job requirements which are commensurate with the job title and grade.</w:t>
      </w:r>
    </w:p>
    <w:p w14:paraId="4E9B2A00"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31A72522"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744848BD" w14:textId="77777777" w:rsidR="00500663" w:rsidRPr="0018080C" w:rsidRDefault="00500663" w:rsidP="003E7D87">
      <w:pPr>
        <w:spacing w:line="276" w:lineRule="auto"/>
        <w:rPr>
          <w:rFonts w:ascii="Avenir Next LT Pro" w:hAnsi="Avenir Next LT Pro" w:cstheme="minorHAnsi"/>
          <w:b/>
          <w:bCs/>
          <w:color w:val="205C40"/>
          <w:sz w:val="20"/>
          <w:szCs w:val="20"/>
        </w:rPr>
      </w:pPr>
    </w:p>
    <w:sectPr w:rsidR="00500663" w:rsidRPr="0018080C" w:rsidSect="00371CE3">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782A" w14:textId="77777777" w:rsidR="00E26932" w:rsidRDefault="00E26932" w:rsidP="001375E3">
      <w:pPr>
        <w:spacing w:after="0" w:line="240" w:lineRule="auto"/>
      </w:pPr>
      <w:r>
        <w:separator/>
      </w:r>
    </w:p>
  </w:endnote>
  <w:endnote w:type="continuationSeparator" w:id="0">
    <w:p w14:paraId="7AD9B307" w14:textId="77777777" w:rsidR="00E26932" w:rsidRDefault="00E26932" w:rsidP="001375E3">
      <w:pPr>
        <w:spacing w:after="0" w:line="240" w:lineRule="auto"/>
      </w:pPr>
      <w:r>
        <w:continuationSeparator/>
      </w:r>
    </w:p>
  </w:endnote>
  <w:endnote w:type="continuationNotice" w:id="1">
    <w:p w14:paraId="5A080890" w14:textId="77777777" w:rsidR="00C33274" w:rsidRDefault="00C33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CBC2"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83DE" w14:textId="77777777" w:rsidR="00E26932" w:rsidRDefault="00E26932" w:rsidP="001375E3">
      <w:pPr>
        <w:spacing w:after="0" w:line="240" w:lineRule="auto"/>
      </w:pPr>
      <w:r>
        <w:separator/>
      </w:r>
    </w:p>
  </w:footnote>
  <w:footnote w:type="continuationSeparator" w:id="0">
    <w:p w14:paraId="10C1B5A9" w14:textId="77777777" w:rsidR="00E26932" w:rsidRDefault="00E26932" w:rsidP="001375E3">
      <w:pPr>
        <w:spacing w:after="0" w:line="240" w:lineRule="auto"/>
      </w:pPr>
      <w:r>
        <w:continuationSeparator/>
      </w:r>
    </w:p>
  </w:footnote>
  <w:footnote w:type="continuationNotice" w:id="1">
    <w:p w14:paraId="53BB267A" w14:textId="77777777" w:rsidR="00C33274" w:rsidRDefault="00C332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E7074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5097708" o:spid="_x0000_i1025" type="#_x0000_t75" style="width:420pt;height:380.25pt;visibility:visible;mso-wrap-style:square">
            <v:imagedata r:id="rId1" o:title=""/>
          </v:shape>
        </w:pict>
      </mc:Choice>
      <mc:Fallback>
        <w:drawing>
          <wp:inline distT="0" distB="0" distL="0" distR="0" wp14:anchorId="124C7C91" wp14:editId="124C7C92">
            <wp:extent cx="5334000" cy="4829175"/>
            <wp:effectExtent l="0" t="0" r="0" b="0"/>
            <wp:docPr id="615097708" name="Picture 61509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0" cy="4829175"/>
                    </a:xfrm>
                    <a:prstGeom prst="rect">
                      <a:avLst/>
                    </a:prstGeom>
                    <a:noFill/>
                    <a:ln>
                      <a:noFill/>
                    </a:ln>
                  </pic:spPr>
                </pic:pic>
              </a:graphicData>
            </a:graphic>
          </wp:inline>
        </w:drawing>
      </mc:Fallback>
    </mc:AlternateContent>
  </w:numPicBullet>
  <w:abstractNum w:abstractNumId="0" w15:restartNumberingAfterBreak="0">
    <w:nsid w:val="0319033D"/>
    <w:multiLevelType w:val="hybridMultilevel"/>
    <w:tmpl w:val="23BE7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ED2622"/>
    <w:multiLevelType w:val="hybridMultilevel"/>
    <w:tmpl w:val="C2F6CE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DB1255"/>
    <w:multiLevelType w:val="hybridMultilevel"/>
    <w:tmpl w:val="6D5836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F11094"/>
    <w:multiLevelType w:val="hybridMultilevel"/>
    <w:tmpl w:val="D78EFF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F0C5C"/>
    <w:multiLevelType w:val="hybridMultilevel"/>
    <w:tmpl w:val="9FD427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E03D0"/>
    <w:multiLevelType w:val="hybridMultilevel"/>
    <w:tmpl w:val="C7D23F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2"/>
  </w:num>
  <w:num w:numId="2" w16cid:durableId="880823265">
    <w:abstractNumId w:val="7"/>
  </w:num>
  <w:num w:numId="3" w16cid:durableId="2016878410">
    <w:abstractNumId w:val="11"/>
  </w:num>
  <w:num w:numId="4" w16cid:durableId="1483619921">
    <w:abstractNumId w:val="8"/>
  </w:num>
  <w:num w:numId="5" w16cid:durableId="655887625">
    <w:abstractNumId w:val="13"/>
  </w:num>
  <w:num w:numId="6" w16cid:durableId="1701515698">
    <w:abstractNumId w:val="12"/>
  </w:num>
  <w:num w:numId="7" w16cid:durableId="2122455612">
    <w:abstractNumId w:val="9"/>
  </w:num>
  <w:num w:numId="8" w16cid:durableId="1292790097">
    <w:abstractNumId w:val="17"/>
  </w:num>
  <w:num w:numId="9" w16cid:durableId="1312519206">
    <w:abstractNumId w:val="6"/>
  </w:num>
  <w:num w:numId="10" w16cid:durableId="2083942757">
    <w:abstractNumId w:val="5"/>
  </w:num>
  <w:num w:numId="11" w16cid:durableId="1794865985">
    <w:abstractNumId w:val="1"/>
  </w:num>
  <w:num w:numId="12" w16cid:durableId="1025516099">
    <w:abstractNumId w:val="4"/>
  </w:num>
  <w:num w:numId="13" w16cid:durableId="1577202994">
    <w:abstractNumId w:val="15"/>
  </w:num>
  <w:num w:numId="14" w16cid:durableId="962349640">
    <w:abstractNumId w:val="16"/>
  </w:num>
  <w:num w:numId="15" w16cid:durableId="54206518">
    <w:abstractNumId w:val="14"/>
  </w:num>
  <w:num w:numId="16" w16cid:durableId="805050782">
    <w:abstractNumId w:val="0"/>
  </w:num>
  <w:num w:numId="17" w16cid:durableId="363755733">
    <w:abstractNumId w:val="10"/>
  </w:num>
  <w:num w:numId="18" w16cid:durableId="233466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37FC"/>
    <w:rsid w:val="00073C05"/>
    <w:rsid w:val="000756B1"/>
    <w:rsid w:val="000776DC"/>
    <w:rsid w:val="000A6533"/>
    <w:rsid w:val="000B1243"/>
    <w:rsid w:val="000F0A0C"/>
    <w:rsid w:val="001053DA"/>
    <w:rsid w:val="00110DCA"/>
    <w:rsid w:val="00114B30"/>
    <w:rsid w:val="00117C9F"/>
    <w:rsid w:val="00127B1E"/>
    <w:rsid w:val="001375E3"/>
    <w:rsid w:val="00152D5A"/>
    <w:rsid w:val="00163C5A"/>
    <w:rsid w:val="00170A84"/>
    <w:rsid w:val="0018080C"/>
    <w:rsid w:val="00182E86"/>
    <w:rsid w:val="001A7462"/>
    <w:rsid w:val="001C2BCD"/>
    <w:rsid w:val="001D0591"/>
    <w:rsid w:val="001E23E1"/>
    <w:rsid w:val="001E76DC"/>
    <w:rsid w:val="001F6D2D"/>
    <w:rsid w:val="00207BF9"/>
    <w:rsid w:val="002529A5"/>
    <w:rsid w:val="00270954"/>
    <w:rsid w:val="00302452"/>
    <w:rsid w:val="00306E8B"/>
    <w:rsid w:val="003070E8"/>
    <w:rsid w:val="00345722"/>
    <w:rsid w:val="00357348"/>
    <w:rsid w:val="00371CE3"/>
    <w:rsid w:val="00383247"/>
    <w:rsid w:val="003B0595"/>
    <w:rsid w:val="003B5881"/>
    <w:rsid w:val="003C598F"/>
    <w:rsid w:val="003E7D87"/>
    <w:rsid w:val="004011A3"/>
    <w:rsid w:val="00440F78"/>
    <w:rsid w:val="00467F85"/>
    <w:rsid w:val="004912A6"/>
    <w:rsid w:val="00492149"/>
    <w:rsid w:val="00495465"/>
    <w:rsid w:val="00500663"/>
    <w:rsid w:val="00503BB2"/>
    <w:rsid w:val="00523A41"/>
    <w:rsid w:val="00533B73"/>
    <w:rsid w:val="00536DDB"/>
    <w:rsid w:val="005431C3"/>
    <w:rsid w:val="005573E9"/>
    <w:rsid w:val="00571F3A"/>
    <w:rsid w:val="00586A37"/>
    <w:rsid w:val="005B107B"/>
    <w:rsid w:val="005B64D3"/>
    <w:rsid w:val="005D36C0"/>
    <w:rsid w:val="005E125A"/>
    <w:rsid w:val="005E1BB4"/>
    <w:rsid w:val="005E5289"/>
    <w:rsid w:val="0060274F"/>
    <w:rsid w:val="00635BE4"/>
    <w:rsid w:val="00661A6E"/>
    <w:rsid w:val="00662723"/>
    <w:rsid w:val="00684105"/>
    <w:rsid w:val="00697356"/>
    <w:rsid w:val="006C5DAA"/>
    <w:rsid w:val="006F2FAF"/>
    <w:rsid w:val="00706C35"/>
    <w:rsid w:val="007130BF"/>
    <w:rsid w:val="0072077A"/>
    <w:rsid w:val="00741581"/>
    <w:rsid w:val="007417D8"/>
    <w:rsid w:val="00742F22"/>
    <w:rsid w:val="00757EAA"/>
    <w:rsid w:val="0076576C"/>
    <w:rsid w:val="00770598"/>
    <w:rsid w:val="00780FB6"/>
    <w:rsid w:val="007815C6"/>
    <w:rsid w:val="00783EB0"/>
    <w:rsid w:val="0079644E"/>
    <w:rsid w:val="007B06B7"/>
    <w:rsid w:val="007D05CD"/>
    <w:rsid w:val="007E6F7D"/>
    <w:rsid w:val="007F7A58"/>
    <w:rsid w:val="00825A6C"/>
    <w:rsid w:val="00844110"/>
    <w:rsid w:val="00852F08"/>
    <w:rsid w:val="00854B3E"/>
    <w:rsid w:val="008C78BA"/>
    <w:rsid w:val="008D5350"/>
    <w:rsid w:val="008E7BC7"/>
    <w:rsid w:val="009168E9"/>
    <w:rsid w:val="009821E7"/>
    <w:rsid w:val="00995555"/>
    <w:rsid w:val="009A4AC8"/>
    <w:rsid w:val="009C793B"/>
    <w:rsid w:val="009F018E"/>
    <w:rsid w:val="00A127B0"/>
    <w:rsid w:val="00A176DA"/>
    <w:rsid w:val="00A3561C"/>
    <w:rsid w:val="00A36D48"/>
    <w:rsid w:val="00A607CF"/>
    <w:rsid w:val="00A81BFF"/>
    <w:rsid w:val="00AA522C"/>
    <w:rsid w:val="00AC08E7"/>
    <w:rsid w:val="00AC0DEC"/>
    <w:rsid w:val="00B36CE7"/>
    <w:rsid w:val="00B4499A"/>
    <w:rsid w:val="00B46725"/>
    <w:rsid w:val="00B6035E"/>
    <w:rsid w:val="00B81266"/>
    <w:rsid w:val="00B9042A"/>
    <w:rsid w:val="00B97C3F"/>
    <w:rsid w:val="00BA199F"/>
    <w:rsid w:val="00BA1E1B"/>
    <w:rsid w:val="00BE6A5B"/>
    <w:rsid w:val="00C03FBA"/>
    <w:rsid w:val="00C122B0"/>
    <w:rsid w:val="00C20AE3"/>
    <w:rsid w:val="00C233D1"/>
    <w:rsid w:val="00C33274"/>
    <w:rsid w:val="00C646DD"/>
    <w:rsid w:val="00C73BE9"/>
    <w:rsid w:val="00C76A8E"/>
    <w:rsid w:val="00CE09A1"/>
    <w:rsid w:val="00CE2C6B"/>
    <w:rsid w:val="00CF7613"/>
    <w:rsid w:val="00D01B73"/>
    <w:rsid w:val="00D2563A"/>
    <w:rsid w:val="00D56317"/>
    <w:rsid w:val="00D81F27"/>
    <w:rsid w:val="00DA1CBB"/>
    <w:rsid w:val="00DB3169"/>
    <w:rsid w:val="00E0629E"/>
    <w:rsid w:val="00E26932"/>
    <w:rsid w:val="00EA43D0"/>
    <w:rsid w:val="00EC2196"/>
    <w:rsid w:val="00ED040D"/>
    <w:rsid w:val="00ED2225"/>
    <w:rsid w:val="00F00610"/>
    <w:rsid w:val="00F23E13"/>
    <w:rsid w:val="00F35A5F"/>
    <w:rsid w:val="00F7395B"/>
    <w:rsid w:val="00FA1930"/>
    <w:rsid w:val="00FF1207"/>
    <w:rsid w:val="203ED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B348F"/>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8A9822B6-8794-4BB2-A991-AC6674499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1356</Words>
  <Characters>7735</Characters>
  <Application>Microsoft Office Word</Application>
  <DocSecurity>0</DocSecurity>
  <Lines>64</Lines>
  <Paragraphs>18</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Tracy Law</cp:lastModifiedBy>
  <cp:revision>13</cp:revision>
  <dcterms:created xsi:type="dcterms:W3CDTF">2025-06-13T11:05:00Z</dcterms:created>
  <dcterms:modified xsi:type="dcterms:W3CDTF">2025-06-19T10:54:00Z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8900</vt:r8>
  </property>
  <property fmtid="{D5CDD505-2E9C-101B-9397-08002B2CF9AE}" pid="3" name="MediaServiceImageTags">
    <vt:lpwstr/>
  </property>
  <property fmtid="{D5CDD505-2E9C-101B-9397-08002B2CF9AE}" pid="4" name="ContentTypeId">
    <vt:lpwstr>0x0101002BF0B6B020C04B40AE4792829F911B81</vt:lpwstr>
  </property>
</Properties>
</file>