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1C1" w:rsidRDefault="00BF41C1" w:rsidP="00211126">
      <w:pPr>
        <w:autoSpaceDE w:val="0"/>
        <w:autoSpaceDN w:val="0"/>
        <w:adjustRightInd w:val="0"/>
        <w:jc w:val="both"/>
        <w:rPr>
          <w:rFonts w:ascii="Century Gothic" w:hAnsi="Century Gothic"/>
          <w:b/>
          <w:color w:val="auto"/>
          <w:sz w:val="24"/>
          <w:szCs w:val="24"/>
        </w:rPr>
      </w:pPr>
    </w:p>
    <w:tbl>
      <w:tblPr>
        <w:tblW w:w="0" w:type="auto"/>
        <w:tblLook w:val="04A0" w:firstRow="1" w:lastRow="0" w:firstColumn="1" w:lastColumn="0" w:noHBand="0" w:noVBand="1"/>
      </w:tblPr>
      <w:tblGrid>
        <w:gridCol w:w="1701"/>
        <w:gridCol w:w="7325"/>
      </w:tblGrid>
      <w:tr w:rsidR="00F420E9" w:rsidRPr="005F6D7F" w:rsidTr="003B6221">
        <w:tc>
          <w:tcPr>
            <w:tcW w:w="1701" w:type="dxa"/>
            <w:shd w:val="clear" w:color="auto" w:fill="auto"/>
          </w:tcPr>
          <w:p w:rsidR="00F420E9" w:rsidRPr="005F6D7F" w:rsidRDefault="00F420E9" w:rsidP="00194CE1">
            <w:pPr>
              <w:rPr>
                <w:rFonts w:ascii="Century Gothic" w:hAnsi="Century Gothic"/>
                <w:b/>
              </w:rPr>
            </w:pPr>
            <w:r w:rsidRPr="005F6D7F">
              <w:rPr>
                <w:rFonts w:ascii="Century Gothic" w:hAnsi="Century Gothic"/>
                <w:b/>
              </w:rPr>
              <w:t>Team</w:t>
            </w:r>
            <w:r w:rsidR="00757FEF">
              <w:rPr>
                <w:rFonts w:ascii="Century Gothic" w:hAnsi="Century Gothic"/>
                <w:b/>
              </w:rPr>
              <w:t>:</w:t>
            </w:r>
          </w:p>
        </w:tc>
        <w:tc>
          <w:tcPr>
            <w:tcW w:w="7325" w:type="dxa"/>
            <w:shd w:val="clear" w:color="auto" w:fill="auto"/>
          </w:tcPr>
          <w:p w:rsidR="00F420E9" w:rsidRPr="005F6D7F" w:rsidRDefault="00F420E9" w:rsidP="00757FEF">
            <w:pPr>
              <w:rPr>
                <w:rFonts w:ascii="Century Gothic" w:hAnsi="Century Gothic"/>
              </w:rPr>
            </w:pPr>
            <w:r>
              <w:rPr>
                <w:rFonts w:ascii="Century Gothic" w:hAnsi="Century Gothic"/>
              </w:rPr>
              <w:t>Learning Resource Centre</w:t>
            </w:r>
            <w:r w:rsidRPr="005F6D7F">
              <w:rPr>
                <w:rFonts w:ascii="Century Gothic" w:hAnsi="Century Gothic"/>
              </w:rPr>
              <w:t xml:space="preserve"> Team</w:t>
            </w:r>
          </w:p>
        </w:tc>
      </w:tr>
      <w:tr w:rsidR="00F420E9" w:rsidRPr="005F6D7F" w:rsidTr="003B6221">
        <w:tc>
          <w:tcPr>
            <w:tcW w:w="1701" w:type="dxa"/>
            <w:shd w:val="clear" w:color="auto" w:fill="auto"/>
          </w:tcPr>
          <w:p w:rsidR="00F420E9" w:rsidRPr="005F6D7F" w:rsidRDefault="00F420E9" w:rsidP="00194CE1">
            <w:pPr>
              <w:rPr>
                <w:rFonts w:ascii="Century Gothic" w:hAnsi="Century Gothic"/>
                <w:b/>
              </w:rPr>
            </w:pPr>
            <w:r w:rsidRPr="005F6D7F">
              <w:rPr>
                <w:rFonts w:ascii="Century Gothic" w:hAnsi="Century Gothic"/>
                <w:b/>
              </w:rPr>
              <w:t>Salary</w:t>
            </w:r>
            <w:r w:rsidR="00757FEF">
              <w:rPr>
                <w:rFonts w:ascii="Century Gothic" w:hAnsi="Century Gothic"/>
                <w:b/>
              </w:rPr>
              <w:t>:</w:t>
            </w:r>
          </w:p>
        </w:tc>
        <w:tc>
          <w:tcPr>
            <w:tcW w:w="7325" w:type="dxa"/>
            <w:shd w:val="clear" w:color="auto" w:fill="auto"/>
          </w:tcPr>
          <w:p w:rsidR="00757FEF" w:rsidRDefault="0055110D" w:rsidP="00757FEF">
            <w:pPr>
              <w:rPr>
                <w:rFonts w:ascii="Century Gothic" w:hAnsi="Century Gothic"/>
                <w:color w:val="auto"/>
              </w:rPr>
            </w:pPr>
            <w:r w:rsidRPr="00820DCF">
              <w:rPr>
                <w:rFonts w:ascii="Century Gothic" w:hAnsi="Century Gothic"/>
                <w:color w:val="auto"/>
              </w:rPr>
              <w:t xml:space="preserve">Pay </w:t>
            </w:r>
            <w:r w:rsidR="00A7741B" w:rsidRPr="00820DCF">
              <w:rPr>
                <w:rFonts w:ascii="Century Gothic" w:hAnsi="Century Gothic"/>
                <w:color w:val="auto"/>
              </w:rPr>
              <w:t>Scale 3</w:t>
            </w:r>
            <w:r w:rsidR="00206DC3" w:rsidRPr="00820DCF">
              <w:rPr>
                <w:rFonts w:ascii="Century Gothic" w:hAnsi="Century Gothic"/>
                <w:color w:val="auto"/>
              </w:rPr>
              <w:t>,</w:t>
            </w:r>
            <w:r w:rsidR="00757FEF">
              <w:rPr>
                <w:rFonts w:ascii="Century Gothic" w:hAnsi="Century Gothic"/>
                <w:color w:val="auto"/>
              </w:rPr>
              <w:t xml:space="preserve"> </w:t>
            </w:r>
            <w:r w:rsidR="00F420E9" w:rsidRPr="00820DCF">
              <w:rPr>
                <w:rFonts w:ascii="Century Gothic" w:hAnsi="Century Gothic"/>
                <w:color w:val="auto"/>
              </w:rPr>
              <w:t xml:space="preserve">spine point </w:t>
            </w:r>
            <w:r w:rsidR="00A7741B" w:rsidRPr="00820DCF">
              <w:rPr>
                <w:rFonts w:ascii="Century Gothic" w:hAnsi="Century Gothic"/>
                <w:color w:val="auto"/>
              </w:rPr>
              <w:t>18 to 21</w:t>
            </w:r>
            <w:r w:rsidRPr="00820DCF">
              <w:rPr>
                <w:rFonts w:ascii="Century Gothic" w:hAnsi="Century Gothic"/>
                <w:color w:val="auto"/>
              </w:rPr>
              <w:t xml:space="preserve"> </w:t>
            </w:r>
            <w:bookmarkStart w:id="0" w:name="_GoBack"/>
            <w:r w:rsidR="00767B2C" w:rsidRPr="00820DCF">
              <w:rPr>
                <w:rFonts w:ascii="Century Gothic" w:hAnsi="Century Gothic"/>
                <w:color w:val="auto"/>
              </w:rPr>
              <w:t>£12,918.36 to £13,410.82</w:t>
            </w:r>
            <w:r w:rsidR="00767B2C">
              <w:rPr>
                <w:rFonts w:ascii="Century Gothic" w:hAnsi="Century Gothic"/>
                <w:color w:val="auto"/>
              </w:rPr>
              <w:t xml:space="preserve"> </w:t>
            </w:r>
            <w:r w:rsidR="00553097" w:rsidRPr="00820DCF">
              <w:rPr>
                <w:rFonts w:ascii="Century Gothic" w:hAnsi="Century Gothic"/>
                <w:color w:val="auto"/>
              </w:rPr>
              <w:t>(</w:t>
            </w:r>
            <w:r w:rsidR="00820DCF" w:rsidRPr="00820DCF">
              <w:rPr>
                <w:rFonts w:ascii="Century Gothic" w:hAnsi="Century Gothic"/>
                <w:color w:val="auto"/>
              </w:rPr>
              <w:t xml:space="preserve">pro-rata of </w:t>
            </w:r>
            <w:r w:rsidR="00767B2C" w:rsidRPr="00820DCF">
              <w:rPr>
                <w:rFonts w:ascii="Century Gothic" w:hAnsi="Century Gothic"/>
                <w:color w:val="auto"/>
              </w:rPr>
              <w:t>£21,984.69 - £</w:t>
            </w:r>
            <w:r w:rsidR="00767B2C">
              <w:rPr>
                <w:rFonts w:ascii="Century Gothic" w:hAnsi="Century Gothic"/>
                <w:color w:val="auto"/>
              </w:rPr>
              <w:t>22,822.77</w:t>
            </w:r>
            <w:r w:rsidR="00820DCF" w:rsidRPr="00820DCF">
              <w:rPr>
                <w:rFonts w:ascii="Century Gothic" w:hAnsi="Century Gothic"/>
                <w:color w:val="auto"/>
              </w:rPr>
              <w:t>)</w:t>
            </w:r>
          </w:p>
          <w:bookmarkEnd w:id="0"/>
          <w:p w:rsidR="00757FEF" w:rsidRDefault="00757FEF" w:rsidP="00757FEF">
            <w:pPr>
              <w:rPr>
                <w:rFonts w:ascii="Century Gothic" w:hAnsi="Century Gothic"/>
                <w:color w:val="auto"/>
              </w:rPr>
            </w:pPr>
          </w:p>
          <w:p w:rsidR="00757FEF" w:rsidRPr="00820DCF" w:rsidRDefault="00757FEF" w:rsidP="00757FEF">
            <w:pPr>
              <w:rPr>
                <w:rFonts w:ascii="Century Gothic" w:hAnsi="Century Gothic"/>
                <w:color w:val="auto"/>
              </w:rPr>
            </w:pPr>
          </w:p>
        </w:tc>
      </w:tr>
    </w:tbl>
    <w:p w:rsidR="00757FEF" w:rsidRPr="00757FEF" w:rsidRDefault="00757FEF" w:rsidP="00757FEF">
      <w:pPr>
        <w:autoSpaceDE w:val="0"/>
        <w:autoSpaceDN w:val="0"/>
        <w:adjustRightInd w:val="0"/>
        <w:jc w:val="both"/>
        <w:rPr>
          <w:rFonts w:ascii="Century Gothic" w:hAnsi="Century Gothic"/>
          <w:b/>
          <w:color w:val="auto"/>
          <w:sz w:val="24"/>
          <w:szCs w:val="24"/>
        </w:rPr>
      </w:pPr>
      <w:r w:rsidRPr="00757FEF">
        <w:rPr>
          <w:rFonts w:ascii="Century Gothic" w:hAnsi="Century Gothic"/>
          <w:b/>
          <w:color w:val="auto"/>
          <w:sz w:val="24"/>
          <w:szCs w:val="24"/>
        </w:rPr>
        <w:t>Job Summary</w:t>
      </w:r>
    </w:p>
    <w:p w:rsidR="00BF41C1" w:rsidRDefault="00BF41C1" w:rsidP="00211126">
      <w:pPr>
        <w:jc w:val="both"/>
        <w:rPr>
          <w:rFonts w:ascii="Century Gothic" w:eastAsia="Calibri" w:hAnsi="Century Gothic"/>
        </w:rPr>
      </w:pPr>
    </w:p>
    <w:p w:rsidR="003B6221" w:rsidRPr="007B37DF" w:rsidRDefault="00BF41C1" w:rsidP="003B6221">
      <w:pPr>
        <w:jc w:val="both"/>
        <w:rPr>
          <w:rFonts w:ascii="Century Gothic" w:hAnsi="Century Gothic"/>
        </w:rPr>
      </w:pPr>
      <w:r w:rsidRPr="00E755EB">
        <w:rPr>
          <w:rFonts w:ascii="Century Gothic" w:hAnsi="Century Gothic"/>
        </w:rPr>
        <w:t>Newham Sixth Form College (NewVIc) is one of London’s largest sixth form colleges.  It is a vibrant centre for sixth form education with the great majority of students coming from our local schools in Newham.  Our mission is</w:t>
      </w:r>
      <w:r w:rsidR="003B6221">
        <w:rPr>
          <w:rFonts w:ascii="Century Gothic" w:hAnsi="Century Gothic"/>
        </w:rPr>
        <w:t xml:space="preserve"> to </w:t>
      </w:r>
      <w:r w:rsidR="003B6221" w:rsidRPr="007B37DF">
        <w:rPr>
          <w:rFonts w:ascii="Century Gothic" w:hAnsi="Century Gothic"/>
        </w:rPr>
        <w:t xml:space="preserve">be the first choice college for students and staff and our values are </w:t>
      </w:r>
      <w:r w:rsidR="003B6221" w:rsidRPr="007B37DF">
        <w:rPr>
          <w:rFonts w:ascii="Century Gothic" w:hAnsi="Century Gothic"/>
          <w:b/>
          <w:bCs/>
          <w:noProof/>
          <w:color w:val="1F497D"/>
          <w:kern w:val="36"/>
        </w:rPr>
        <w:t>EnRICH</w:t>
      </w:r>
      <w:r w:rsidR="003B6221" w:rsidRPr="007B37DF">
        <w:rPr>
          <w:rFonts w:ascii="Century Gothic" w:hAnsi="Century Gothic"/>
        </w:rPr>
        <w:t>:</w:t>
      </w:r>
    </w:p>
    <w:p w:rsidR="003B6221" w:rsidRPr="007B37DF" w:rsidRDefault="003B6221" w:rsidP="003B6221">
      <w:pPr>
        <w:jc w:val="both"/>
        <w:rPr>
          <w:rFonts w:ascii="Century Gothic" w:hAnsi="Century Gothic"/>
        </w:rPr>
      </w:pPr>
    </w:p>
    <w:p w:rsidR="003B6221" w:rsidRPr="007B37DF" w:rsidRDefault="003B6221" w:rsidP="003B6221">
      <w:pPr>
        <w:numPr>
          <w:ilvl w:val="0"/>
          <w:numId w:val="8"/>
        </w:numPr>
        <w:spacing w:line="276" w:lineRule="auto"/>
        <w:contextualSpacing/>
        <w:jc w:val="both"/>
        <w:rPr>
          <w:rFonts w:ascii="Century Gothic" w:hAnsi="Century Gothic"/>
        </w:rPr>
      </w:pPr>
      <w:r w:rsidRPr="007B37DF">
        <w:rPr>
          <w:rFonts w:ascii="Century Gothic" w:hAnsi="Century Gothic"/>
          <w:b/>
          <w:bCs/>
          <w:noProof/>
          <w:color w:val="1F497D"/>
          <w:kern w:val="36"/>
        </w:rPr>
        <w:t>E</w:t>
      </w:r>
      <w:proofErr w:type="spellStart"/>
      <w:r w:rsidRPr="007B37DF">
        <w:rPr>
          <w:rFonts w:ascii="Century Gothic" w:hAnsi="Century Gothic"/>
        </w:rPr>
        <w:t>mpathy</w:t>
      </w:r>
      <w:proofErr w:type="spellEnd"/>
      <w:r w:rsidRPr="007B37DF">
        <w:rPr>
          <w:rFonts w:ascii="Century Gothic" w:hAnsi="Century Gothic"/>
        </w:rPr>
        <w:t xml:space="preserve"> (Listen and listen again, </w:t>
      </w:r>
      <w:proofErr w:type="gramStart"/>
      <w:r w:rsidRPr="007B37DF">
        <w:rPr>
          <w:rFonts w:ascii="Century Gothic" w:hAnsi="Century Gothic"/>
        </w:rPr>
        <w:t>Recognise</w:t>
      </w:r>
      <w:proofErr w:type="gramEnd"/>
      <w:r w:rsidRPr="007B37DF">
        <w:rPr>
          <w:rFonts w:ascii="Century Gothic" w:hAnsi="Century Gothic"/>
        </w:rPr>
        <w:t xml:space="preserve"> perceived differences without judgement, Respect confidentiality, Show kindness)</w:t>
      </w:r>
    </w:p>
    <w:p w:rsidR="003B6221" w:rsidRPr="007B37DF" w:rsidRDefault="003B6221" w:rsidP="003B6221">
      <w:pPr>
        <w:numPr>
          <w:ilvl w:val="0"/>
          <w:numId w:val="8"/>
        </w:numPr>
        <w:spacing w:line="276" w:lineRule="auto"/>
        <w:contextualSpacing/>
        <w:jc w:val="both"/>
        <w:rPr>
          <w:rFonts w:ascii="Century Gothic" w:hAnsi="Century Gothic"/>
        </w:rPr>
      </w:pPr>
      <w:r w:rsidRPr="007B37DF">
        <w:rPr>
          <w:rFonts w:ascii="Century Gothic" w:hAnsi="Century Gothic"/>
        </w:rPr>
        <w:t>Empowerment (Demonstrate trust, Support self-improvement, Recognise and reward, Encourage autonomy)</w:t>
      </w:r>
    </w:p>
    <w:p w:rsidR="003B6221" w:rsidRPr="007B37DF" w:rsidRDefault="003B6221" w:rsidP="003B6221">
      <w:pPr>
        <w:numPr>
          <w:ilvl w:val="0"/>
          <w:numId w:val="8"/>
        </w:numPr>
        <w:spacing w:line="276" w:lineRule="auto"/>
        <w:contextualSpacing/>
        <w:jc w:val="both"/>
        <w:rPr>
          <w:rFonts w:ascii="Century Gothic" w:hAnsi="Century Gothic"/>
        </w:rPr>
      </w:pPr>
      <w:r w:rsidRPr="007B37DF">
        <w:rPr>
          <w:rFonts w:ascii="Century Gothic" w:hAnsi="Century Gothic"/>
        </w:rPr>
        <w:t>I</w:t>
      </w:r>
      <w:r w:rsidRPr="007B37DF">
        <w:rPr>
          <w:rFonts w:ascii="Century Gothic" w:hAnsi="Century Gothic"/>
          <w:b/>
          <w:bCs/>
          <w:noProof/>
          <w:color w:val="1F497D"/>
          <w:kern w:val="36"/>
        </w:rPr>
        <w:t>n</w:t>
      </w:r>
      <w:r w:rsidRPr="007B37DF">
        <w:rPr>
          <w:rFonts w:ascii="Century Gothic" w:hAnsi="Century Gothic"/>
        </w:rPr>
        <w:t>novation (Take calculated risks, Share and learn from others, Lead and implement change, Explore technology and new ideas)</w:t>
      </w:r>
    </w:p>
    <w:p w:rsidR="003B6221" w:rsidRPr="007B37DF" w:rsidRDefault="003B6221" w:rsidP="003B6221">
      <w:pPr>
        <w:numPr>
          <w:ilvl w:val="0"/>
          <w:numId w:val="8"/>
        </w:numPr>
        <w:spacing w:line="276" w:lineRule="auto"/>
        <w:contextualSpacing/>
        <w:jc w:val="both"/>
        <w:rPr>
          <w:rFonts w:ascii="Century Gothic" w:hAnsi="Century Gothic"/>
        </w:rPr>
      </w:pPr>
      <w:r w:rsidRPr="007B37DF">
        <w:rPr>
          <w:rFonts w:ascii="Century Gothic" w:hAnsi="Century Gothic"/>
          <w:b/>
          <w:bCs/>
          <w:noProof/>
          <w:color w:val="1F497D"/>
          <w:kern w:val="36"/>
        </w:rPr>
        <w:t>R</w:t>
      </w:r>
      <w:proofErr w:type="spellStart"/>
      <w:r w:rsidRPr="007B37DF">
        <w:rPr>
          <w:rFonts w:ascii="Century Gothic" w:hAnsi="Century Gothic"/>
        </w:rPr>
        <w:t>espect</w:t>
      </w:r>
      <w:proofErr w:type="spellEnd"/>
      <w:r w:rsidRPr="007B37DF">
        <w:rPr>
          <w:rFonts w:ascii="Century Gothic" w:hAnsi="Century Gothic"/>
        </w:rPr>
        <w:t xml:space="preserve"> (Be i</w:t>
      </w:r>
      <w:r>
        <w:rPr>
          <w:rFonts w:ascii="Century Gothic" w:hAnsi="Century Gothic"/>
        </w:rPr>
        <w:t>nclusive and considerate of all</w:t>
      </w:r>
      <w:r w:rsidRPr="007B37DF">
        <w:rPr>
          <w:rFonts w:ascii="Century Gothic" w:hAnsi="Century Gothic"/>
        </w:rPr>
        <w:t xml:space="preserve">, </w:t>
      </w:r>
      <w:proofErr w:type="gramStart"/>
      <w:r w:rsidRPr="007B37DF">
        <w:rPr>
          <w:rFonts w:ascii="Century Gothic" w:hAnsi="Century Gothic"/>
        </w:rPr>
        <w:t>Celebrate</w:t>
      </w:r>
      <w:proofErr w:type="gramEnd"/>
      <w:r w:rsidRPr="007B37DF">
        <w:rPr>
          <w:rFonts w:ascii="Century Gothic" w:hAnsi="Century Gothic"/>
        </w:rPr>
        <w:t xml:space="preserve"> achievements, effort and diversity, Be trustworthy, open and reliable, Challenge inappropriate behaviour)</w:t>
      </w:r>
    </w:p>
    <w:p w:rsidR="003B6221" w:rsidRPr="007B37DF" w:rsidRDefault="003B6221" w:rsidP="003B6221">
      <w:pPr>
        <w:numPr>
          <w:ilvl w:val="0"/>
          <w:numId w:val="8"/>
        </w:numPr>
        <w:spacing w:line="276" w:lineRule="auto"/>
        <w:contextualSpacing/>
        <w:jc w:val="both"/>
        <w:rPr>
          <w:rFonts w:ascii="Century Gothic" w:hAnsi="Century Gothic"/>
        </w:rPr>
      </w:pPr>
      <w:r w:rsidRPr="007B37DF">
        <w:rPr>
          <w:rFonts w:ascii="Century Gothic" w:hAnsi="Century Gothic"/>
          <w:b/>
          <w:bCs/>
          <w:noProof/>
          <w:color w:val="1F497D"/>
          <w:kern w:val="36"/>
        </w:rPr>
        <w:t>I</w:t>
      </w:r>
      <w:proofErr w:type="spellStart"/>
      <w:r w:rsidRPr="007B37DF">
        <w:rPr>
          <w:rFonts w:ascii="Century Gothic" w:hAnsi="Century Gothic"/>
        </w:rPr>
        <w:t>ntegrity</w:t>
      </w:r>
      <w:proofErr w:type="spellEnd"/>
      <w:r w:rsidRPr="007B37DF">
        <w:rPr>
          <w:rFonts w:ascii="Century Gothic" w:hAnsi="Century Gothic"/>
        </w:rPr>
        <w:t xml:space="preserve"> (Say what you do and do what you say, </w:t>
      </w:r>
      <w:proofErr w:type="gramStart"/>
      <w:r w:rsidRPr="007B37DF">
        <w:rPr>
          <w:rFonts w:ascii="Century Gothic" w:hAnsi="Century Gothic"/>
        </w:rPr>
        <w:t>Communicate</w:t>
      </w:r>
      <w:proofErr w:type="gramEnd"/>
      <w:r w:rsidRPr="007B37DF">
        <w:rPr>
          <w:rFonts w:ascii="Century Gothic" w:hAnsi="Century Gothic"/>
        </w:rPr>
        <w:t xml:space="preserve"> openly, honestly and clearly, Take responsibility for own actions and behaviour, Demonstrate commitment to college values)</w:t>
      </w:r>
    </w:p>
    <w:p w:rsidR="003B6221" w:rsidRPr="007B37DF" w:rsidRDefault="003B6221" w:rsidP="003B6221">
      <w:pPr>
        <w:numPr>
          <w:ilvl w:val="0"/>
          <w:numId w:val="8"/>
        </w:numPr>
        <w:spacing w:line="276" w:lineRule="auto"/>
        <w:contextualSpacing/>
        <w:jc w:val="both"/>
        <w:rPr>
          <w:rFonts w:ascii="Century Gothic" w:hAnsi="Century Gothic"/>
        </w:rPr>
      </w:pPr>
      <w:r w:rsidRPr="007B37DF">
        <w:rPr>
          <w:rFonts w:ascii="Century Gothic" w:hAnsi="Century Gothic"/>
          <w:b/>
          <w:bCs/>
          <w:noProof/>
          <w:color w:val="1F497D"/>
          <w:kern w:val="36"/>
        </w:rPr>
        <w:t>C</w:t>
      </w:r>
      <w:proofErr w:type="spellStart"/>
      <w:r w:rsidRPr="007B37DF">
        <w:rPr>
          <w:rFonts w:ascii="Century Gothic" w:hAnsi="Century Gothic"/>
        </w:rPr>
        <w:t>ourage</w:t>
      </w:r>
      <w:proofErr w:type="spellEnd"/>
      <w:r w:rsidRPr="007B37DF">
        <w:rPr>
          <w:rFonts w:ascii="Century Gothic" w:hAnsi="Century Gothic"/>
        </w:rPr>
        <w:t xml:space="preserve"> (Never give up, </w:t>
      </w:r>
      <w:proofErr w:type="gramStart"/>
      <w:r w:rsidRPr="007B37DF">
        <w:rPr>
          <w:rFonts w:ascii="Century Gothic" w:hAnsi="Century Gothic"/>
        </w:rPr>
        <w:t>Be</w:t>
      </w:r>
      <w:proofErr w:type="gramEnd"/>
      <w:r w:rsidRPr="007B37DF">
        <w:rPr>
          <w:rFonts w:ascii="Century Gothic" w:hAnsi="Century Gothic"/>
        </w:rPr>
        <w:t xml:space="preserve"> self-evaluative and reflective, Challenge effectively and respectfully, Demonstrate a can-do attitude, Step forward when others do not)</w:t>
      </w:r>
    </w:p>
    <w:p w:rsidR="00BF41C1" w:rsidRPr="003B6221" w:rsidRDefault="003B6221" w:rsidP="00BF41C1">
      <w:pPr>
        <w:numPr>
          <w:ilvl w:val="0"/>
          <w:numId w:val="8"/>
        </w:numPr>
        <w:spacing w:after="200"/>
        <w:jc w:val="both"/>
        <w:rPr>
          <w:rFonts w:ascii="Century Gothic" w:hAnsi="Century Gothic"/>
          <w:b/>
        </w:rPr>
      </w:pPr>
      <w:r w:rsidRPr="007B37DF">
        <w:rPr>
          <w:rFonts w:ascii="Century Gothic" w:hAnsi="Century Gothic"/>
          <w:b/>
          <w:bCs/>
          <w:noProof/>
          <w:color w:val="1F497D"/>
          <w:kern w:val="36"/>
        </w:rPr>
        <w:t>H</w:t>
      </w:r>
      <w:proofErr w:type="spellStart"/>
      <w:r w:rsidRPr="007B37DF">
        <w:rPr>
          <w:rFonts w:ascii="Century Gothic" w:hAnsi="Century Gothic"/>
        </w:rPr>
        <w:t>igh</w:t>
      </w:r>
      <w:proofErr w:type="spellEnd"/>
      <w:r w:rsidRPr="007B37DF">
        <w:rPr>
          <w:rFonts w:ascii="Century Gothic" w:hAnsi="Century Gothic"/>
        </w:rPr>
        <w:t xml:space="preserve"> Standards (Promote positive behaviours, </w:t>
      </w:r>
      <w:proofErr w:type="gramStart"/>
      <w:r w:rsidRPr="007B37DF">
        <w:rPr>
          <w:rFonts w:ascii="Century Gothic" w:hAnsi="Century Gothic"/>
        </w:rPr>
        <w:t>Always</w:t>
      </w:r>
      <w:proofErr w:type="gramEnd"/>
      <w:r w:rsidRPr="007B37DF">
        <w:rPr>
          <w:rFonts w:ascii="Century Gothic" w:hAnsi="Century Gothic"/>
        </w:rPr>
        <w:t xml:space="preserve"> strive to improve, Be supportiv</w:t>
      </w:r>
      <w:r>
        <w:rPr>
          <w:rFonts w:ascii="Century Gothic" w:hAnsi="Century Gothic"/>
        </w:rPr>
        <w:t>e and challenging, Give my best</w:t>
      </w:r>
      <w:r w:rsidRPr="007B37DF">
        <w:rPr>
          <w:rFonts w:ascii="Century Gothic" w:hAnsi="Century Gothic"/>
        </w:rPr>
        <w:t>, Demonstrate drive and energy)</w:t>
      </w:r>
      <w:r>
        <w:rPr>
          <w:rFonts w:ascii="Century Gothic" w:hAnsi="Century Gothic"/>
          <w:b/>
        </w:rPr>
        <w:t>.</w:t>
      </w:r>
    </w:p>
    <w:p w:rsidR="00A02DCA" w:rsidRDefault="003B6221" w:rsidP="00211126">
      <w:pPr>
        <w:jc w:val="both"/>
        <w:rPr>
          <w:rFonts w:ascii="Century Gothic" w:eastAsia="Calibri" w:hAnsi="Century Gothic"/>
        </w:rPr>
      </w:pPr>
      <w:proofErr w:type="spellStart"/>
      <w:r w:rsidRPr="003B6221">
        <w:rPr>
          <w:rFonts w:ascii="Century Gothic" w:eastAsia="Calibri" w:hAnsi="Century Gothic"/>
        </w:rPr>
        <w:t>NewVIc’s</w:t>
      </w:r>
      <w:proofErr w:type="spellEnd"/>
      <w:r w:rsidRPr="003B6221">
        <w:rPr>
          <w:rFonts w:ascii="Century Gothic" w:eastAsia="Calibri" w:hAnsi="Century Gothic"/>
        </w:rPr>
        <w:t xml:space="preserve"> mission is </w:t>
      </w:r>
      <w:r w:rsidRPr="003B6221">
        <w:rPr>
          <w:rFonts w:ascii="Century Gothic" w:eastAsia="Calibri" w:hAnsi="Century Gothic"/>
          <w:i/>
          <w:iCs/>
        </w:rPr>
        <w:t>enhancing lives through excellent education and learning</w:t>
      </w:r>
      <w:r w:rsidRPr="003B6221">
        <w:rPr>
          <w:rFonts w:ascii="Century Gothic" w:eastAsia="Calibri" w:hAnsi="Century Gothic"/>
        </w:rPr>
        <w:t xml:space="preserve"> and we want to ensure our students develop into resilient adults who are able to manage their safety and wellbeing.</w:t>
      </w:r>
      <w:r>
        <w:rPr>
          <w:rFonts w:ascii="Century Gothic" w:eastAsia="Calibri" w:hAnsi="Century Gothic"/>
        </w:rPr>
        <w:t xml:space="preserve">  </w:t>
      </w:r>
      <w:r w:rsidR="00D21A26" w:rsidRPr="008C2E6B">
        <w:rPr>
          <w:rFonts w:ascii="Century Gothic" w:eastAsia="Calibri" w:hAnsi="Century Gothic"/>
        </w:rPr>
        <w:t>We have an exciting opportunity for a</w:t>
      </w:r>
      <w:r w:rsidR="008C2E6B">
        <w:rPr>
          <w:rFonts w:ascii="Century Gothic" w:eastAsia="Calibri" w:hAnsi="Century Gothic"/>
        </w:rPr>
        <w:t xml:space="preserve"> </w:t>
      </w:r>
      <w:r w:rsidR="00F9229F">
        <w:rPr>
          <w:rFonts w:ascii="Century Gothic" w:eastAsia="Calibri" w:hAnsi="Century Gothic"/>
        </w:rPr>
        <w:t>part</w:t>
      </w:r>
      <w:r w:rsidR="008C2E6B">
        <w:rPr>
          <w:rFonts w:ascii="Century Gothic" w:eastAsia="Calibri" w:hAnsi="Century Gothic"/>
        </w:rPr>
        <w:t xml:space="preserve"> time</w:t>
      </w:r>
      <w:r>
        <w:rPr>
          <w:rFonts w:ascii="Century Gothic" w:eastAsia="Calibri" w:hAnsi="Century Gothic"/>
        </w:rPr>
        <w:t xml:space="preserve"> (25</w:t>
      </w:r>
      <w:r w:rsidR="00F9229F">
        <w:rPr>
          <w:rFonts w:ascii="Century Gothic" w:eastAsia="Calibri" w:hAnsi="Century Gothic"/>
        </w:rPr>
        <w:t xml:space="preserve"> hours per week)</w:t>
      </w:r>
      <w:r w:rsidR="008C2E6B">
        <w:rPr>
          <w:rFonts w:ascii="Century Gothic" w:eastAsia="Calibri" w:hAnsi="Century Gothic"/>
        </w:rPr>
        <w:t xml:space="preserve">, term time only </w:t>
      </w:r>
      <w:r w:rsidR="00D21A26" w:rsidRPr="008C2E6B">
        <w:rPr>
          <w:rFonts w:ascii="Century Gothic" w:eastAsia="Calibri" w:hAnsi="Century Gothic"/>
        </w:rPr>
        <w:t>enthusiastic LRC</w:t>
      </w:r>
      <w:r w:rsidR="008C2E6B">
        <w:rPr>
          <w:rFonts w:ascii="Century Gothic" w:eastAsia="Calibri" w:hAnsi="Century Gothic"/>
        </w:rPr>
        <w:t xml:space="preserve"> Assistant to join our LRC Team. You will </w:t>
      </w:r>
      <w:r w:rsidR="008C2E6B" w:rsidRPr="008C2E6B">
        <w:rPr>
          <w:rFonts w:ascii="Century Gothic" w:eastAsia="Calibri" w:hAnsi="Century Gothic"/>
        </w:rPr>
        <w:t>provide a friendly and welcoming learning resources and e-Learning service to students, staff and other college users.  As an integral member of this team you will be required to establish and maintain effective working relationships across the college in order to understand and respond to the College's various learning resources and e-learning needs.</w:t>
      </w:r>
    </w:p>
    <w:p w:rsidR="003B6221" w:rsidRDefault="003B6221" w:rsidP="00211126">
      <w:pPr>
        <w:jc w:val="both"/>
        <w:rPr>
          <w:rFonts w:ascii="Century Gothic" w:eastAsia="Calibri" w:hAnsi="Century Gothic"/>
        </w:rPr>
      </w:pPr>
    </w:p>
    <w:p w:rsidR="003B6221" w:rsidRPr="00B07AEA" w:rsidRDefault="003B6221" w:rsidP="003B6221">
      <w:pPr>
        <w:rPr>
          <w:rFonts w:ascii="Century Gothic" w:hAnsi="Century Gothic"/>
          <w:b/>
          <w:bCs/>
        </w:rPr>
      </w:pPr>
      <w:r w:rsidRPr="00B07AEA">
        <w:rPr>
          <w:rFonts w:ascii="Century Gothic" w:hAnsi="Century Gothic"/>
          <w:b/>
          <w:bCs/>
        </w:rPr>
        <w:t>Closing date:</w:t>
      </w:r>
      <w:r>
        <w:rPr>
          <w:rFonts w:ascii="Century Gothic" w:hAnsi="Century Gothic"/>
          <w:b/>
          <w:bCs/>
        </w:rPr>
        <w:t xml:space="preserve">     </w:t>
      </w:r>
      <w:r w:rsidRPr="00C0279A">
        <w:rPr>
          <w:rFonts w:ascii="Century Gothic" w:hAnsi="Century Gothic"/>
          <w:b/>
          <w:bCs/>
        </w:rPr>
        <w:t>12 noon on</w:t>
      </w:r>
      <w:r w:rsidR="00936E39">
        <w:rPr>
          <w:rFonts w:ascii="Century Gothic" w:hAnsi="Century Gothic"/>
          <w:b/>
          <w:bCs/>
        </w:rPr>
        <w:t xml:space="preserve"> Tuesday 22</w:t>
      </w:r>
      <w:r w:rsidR="00936E39" w:rsidRPr="00936E39">
        <w:rPr>
          <w:rFonts w:ascii="Century Gothic" w:hAnsi="Century Gothic"/>
          <w:b/>
          <w:bCs/>
          <w:vertAlign w:val="superscript"/>
        </w:rPr>
        <w:t>nd</w:t>
      </w:r>
      <w:r w:rsidR="00936E39">
        <w:rPr>
          <w:rFonts w:ascii="Century Gothic" w:hAnsi="Century Gothic"/>
          <w:b/>
          <w:bCs/>
        </w:rPr>
        <w:t xml:space="preserve"> </w:t>
      </w:r>
      <w:r w:rsidR="00553097">
        <w:rPr>
          <w:rFonts w:ascii="Century Gothic" w:hAnsi="Century Gothic"/>
          <w:b/>
          <w:bCs/>
        </w:rPr>
        <w:t>Octo</w:t>
      </w:r>
      <w:r w:rsidR="00936E39">
        <w:rPr>
          <w:rFonts w:ascii="Century Gothic" w:hAnsi="Century Gothic"/>
          <w:b/>
          <w:bCs/>
        </w:rPr>
        <w:t>ber</w:t>
      </w:r>
      <w:r w:rsidRPr="00C0279A">
        <w:rPr>
          <w:rFonts w:ascii="Century Gothic" w:hAnsi="Century Gothic"/>
          <w:b/>
          <w:bCs/>
        </w:rPr>
        <w:t xml:space="preserve"> 2019</w:t>
      </w:r>
    </w:p>
    <w:p w:rsidR="003B6221" w:rsidRDefault="003B6221" w:rsidP="003B6221">
      <w:pPr>
        <w:spacing w:after="240"/>
        <w:jc w:val="both"/>
        <w:rPr>
          <w:rFonts w:ascii="Century Gothic" w:hAnsi="Century Gothic"/>
          <w:b/>
          <w:bCs/>
        </w:rPr>
      </w:pPr>
      <w:r w:rsidRPr="00B07AEA">
        <w:rPr>
          <w:rFonts w:ascii="Century Gothic" w:hAnsi="Century Gothic"/>
          <w:b/>
          <w:bCs/>
        </w:rPr>
        <w:t>Vacancy ID:</w:t>
      </w:r>
      <w:r w:rsidR="00553097">
        <w:rPr>
          <w:rFonts w:ascii="Century Gothic" w:hAnsi="Century Gothic"/>
          <w:b/>
          <w:bCs/>
        </w:rPr>
        <w:t xml:space="preserve">       OP/09</w:t>
      </w:r>
    </w:p>
    <w:tbl>
      <w:tblPr>
        <w:tblW w:w="5297" w:type="pct"/>
        <w:tblCellSpacing w:w="7" w:type="dxa"/>
        <w:tblCellMar>
          <w:top w:w="30" w:type="dxa"/>
          <w:left w:w="30" w:type="dxa"/>
          <w:bottom w:w="30" w:type="dxa"/>
          <w:right w:w="30" w:type="dxa"/>
        </w:tblCellMar>
        <w:tblLook w:val="0000" w:firstRow="0" w:lastRow="0" w:firstColumn="0" w:lastColumn="0" w:noHBand="0" w:noVBand="0"/>
      </w:tblPr>
      <w:tblGrid>
        <w:gridCol w:w="1685"/>
        <w:gridCol w:w="7877"/>
      </w:tblGrid>
      <w:tr w:rsidR="003B6221" w:rsidRPr="008F0171" w:rsidTr="00294514">
        <w:trPr>
          <w:tblCellSpacing w:w="7" w:type="dxa"/>
        </w:trPr>
        <w:tc>
          <w:tcPr>
            <w:tcW w:w="871" w:type="pct"/>
          </w:tcPr>
          <w:p w:rsidR="003B6221" w:rsidRPr="00B07AEA" w:rsidRDefault="003B6221" w:rsidP="00294514">
            <w:pPr>
              <w:rPr>
                <w:rFonts w:ascii="Century Gothic" w:hAnsi="Century Gothic"/>
                <w:b/>
                <w:bCs/>
              </w:rPr>
            </w:pPr>
            <w:r w:rsidRPr="00B07AEA">
              <w:rPr>
                <w:rFonts w:ascii="Century Gothic" w:hAnsi="Century Gothic"/>
                <w:b/>
                <w:bCs/>
              </w:rPr>
              <w:t>Application process:</w:t>
            </w:r>
          </w:p>
        </w:tc>
        <w:tc>
          <w:tcPr>
            <w:tcW w:w="4109" w:type="pct"/>
          </w:tcPr>
          <w:p w:rsidR="003B6221" w:rsidRPr="009F424F" w:rsidRDefault="003B6221" w:rsidP="00294514">
            <w:pPr>
              <w:spacing w:after="240"/>
              <w:rPr>
                <w:rFonts w:ascii="Century Gothic" w:hAnsi="Century Gothic"/>
              </w:rPr>
            </w:pPr>
            <w:r w:rsidRPr="009F424F">
              <w:rPr>
                <w:rFonts w:ascii="Century Gothic" w:hAnsi="Century Gothic"/>
              </w:rPr>
              <w:t xml:space="preserve">Candidates are longlisted on the basis of their written application and the extent to which they meet the standard criteria.  You are advised to </w:t>
            </w:r>
            <w:r w:rsidRPr="009F424F">
              <w:rPr>
                <w:rFonts w:ascii="Century Gothic" w:hAnsi="Century Gothic"/>
              </w:rPr>
              <w:lastRenderedPageBreak/>
              <w:t>ensure that you use your supporting statement to indicate the extent to which you meet each of the criteria in the person specification below.</w:t>
            </w:r>
          </w:p>
          <w:p w:rsidR="003B6221" w:rsidRPr="009F424F" w:rsidRDefault="003B6221" w:rsidP="00294514">
            <w:pPr>
              <w:spacing w:after="240"/>
              <w:rPr>
                <w:rFonts w:ascii="Century Gothic" w:hAnsi="Century Gothic"/>
              </w:rPr>
            </w:pPr>
            <w:r w:rsidRPr="009F424F">
              <w:rPr>
                <w:rFonts w:ascii="Century Gothic" w:hAnsi="Century Gothic"/>
              </w:rPr>
              <w:t>The selection day usually starts with a briefing on the post and the college.  You may also be asked to complete a short written activity, take part in an observed group activity and/or make a presentation to the panel.</w:t>
            </w:r>
          </w:p>
          <w:p w:rsidR="003B6221" w:rsidRPr="001640F2" w:rsidRDefault="003B6221" w:rsidP="00294514">
            <w:pPr>
              <w:spacing w:after="240"/>
              <w:jc w:val="both"/>
              <w:rPr>
                <w:rFonts w:ascii="Century Gothic" w:hAnsi="Century Gothic"/>
              </w:rPr>
            </w:pPr>
            <w:r w:rsidRPr="009F424F">
              <w:rPr>
                <w:rFonts w:ascii="Century Gothic" w:hAnsi="Century Gothic"/>
              </w:rPr>
              <w:t>Following these activities the selection panel decides which candidates to take through to interview, usually on</w:t>
            </w:r>
            <w:r>
              <w:rPr>
                <w:rFonts w:ascii="Century Gothic" w:hAnsi="Century Gothic"/>
              </w:rPr>
              <w:t xml:space="preserve"> the afternoon of the same day.</w:t>
            </w:r>
          </w:p>
        </w:tc>
      </w:tr>
      <w:tr w:rsidR="003B6221" w:rsidRPr="00B07AEA" w:rsidTr="00294514">
        <w:trPr>
          <w:tblCellSpacing w:w="7" w:type="dxa"/>
        </w:trPr>
        <w:tc>
          <w:tcPr>
            <w:tcW w:w="871" w:type="pct"/>
          </w:tcPr>
          <w:p w:rsidR="003B6221" w:rsidRPr="00B07AEA" w:rsidRDefault="003B6221" w:rsidP="00294514">
            <w:pPr>
              <w:rPr>
                <w:rFonts w:ascii="Century Gothic" w:hAnsi="Century Gothic"/>
                <w:b/>
                <w:bCs/>
              </w:rPr>
            </w:pPr>
            <w:r w:rsidRPr="00B07AEA">
              <w:rPr>
                <w:rFonts w:ascii="Century Gothic" w:hAnsi="Century Gothic"/>
                <w:b/>
                <w:bCs/>
              </w:rPr>
              <w:lastRenderedPageBreak/>
              <w:t>Application Form:</w:t>
            </w:r>
          </w:p>
        </w:tc>
        <w:tc>
          <w:tcPr>
            <w:tcW w:w="4109" w:type="pct"/>
          </w:tcPr>
          <w:p w:rsidR="003B6221" w:rsidRPr="00B07AEA" w:rsidRDefault="003B6221" w:rsidP="00294514">
            <w:pPr>
              <w:spacing w:before="120" w:after="120"/>
              <w:jc w:val="both"/>
              <w:rPr>
                <w:rFonts w:ascii="Century Gothic" w:hAnsi="Century Gothic"/>
              </w:rPr>
            </w:pPr>
            <w:r w:rsidRPr="00B07AEA">
              <w:rPr>
                <w:rFonts w:ascii="Century Gothic" w:hAnsi="Century Gothic"/>
              </w:rPr>
              <w:t xml:space="preserve">For an application form please visit our website </w:t>
            </w:r>
            <w:hyperlink r:id="rId7" w:history="1">
              <w:r w:rsidRPr="00B07AEA">
                <w:rPr>
                  <w:rStyle w:val="Hyperlink"/>
                  <w:rFonts w:ascii="Century Gothic" w:hAnsi="Century Gothic"/>
                </w:rPr>
                <w:t>www.newvic.ac.uk</w:t>
              </w:r>
            </w:hyperlink>
            <w:r w:rsidRPr="00B07AEA">
              <w:rPr>
                <w:rFonts w:ascii="Century Gothic" w:hAnsi="Century Gothic"/>
              </w:rPr>
              <w:t xml:space="preserve"> or email </w:t>
            </w:r>
            <w:hyperlink r:id="rId8" w:history="1">
              <w:r w:rsidRPr="00B07AEA">
                <w:rPr>
                  <w:rStyle w:val="Hyperlink"/>
                  <w:rFonts w:ascii="Century Gothic" w:hAnsi="Century Gothic"/>
                </w:rPr>
                <w:t>jobs@newvic.ac.uk</w:t>
              </w:r>
            </w:hyperlink>
            <w:r w:rsidRPr="00B07AEA">
              <w:rPr>
                <w:rFonts w:ascii="Century Gothic" w:hAnsi="Century Gothic"/>
              </w:rPr>
              <w:t xml:space="preserve"> </w:t>
            </w:r>
          </w:p>
        </w:tc>
      </w:tr>
    </w:tbl>
    <w:p w:rsidR="003B6221" w:rsidRDefault="003B6221" w:rsidP="00211126">
      <w:pPr>
        <w:jc w:val="both"/>
        <w:rPr>
          <w:rFonts w:ascii="Century Gothic" w:eastAsia="Calibri" w:hAnsi="Century Gothic"/>
        </w:rPr>
      </w:pPr>
    </w:p>
    <w:p w:rsidR="00B63BFE" w:rsidRPr="00926BB2" w:rsidRDefault="00B63BFE" w:rsidP="00211126">
      <w:pPr>
        <w:jc w:val="both"/>
        <w:rPr>
          <w:rFonts w:ascii="Century Gothic" w:eastAsia="Calibri" w:hAnsi="Century Gothic"/>
        </w:rPr>
      </w:pPr>
    </w:p>
    <w:tbl>
      <w:tblPr>
        <w:tblpPr w:leftFromText="180" w:rightFromText="180" w:horzAnchor="margin" w:tblpY="-585"/>
        <w:tblW w:w="10206" w:type="dxa"/>
        <w:tblLook w:val="0000" w:firstRow="0" w:lastRow="0" w:firstColumn="0" w:lastColumn="0" w:noHBand="0" w:noVBand="0"/>
      </w:tblPr>
      <w:tblGrid>
        <w:gridCol w:w="10206"/>
      </w:tblGrid>
      <w:tr w:rsidR="0070412F" w:rsidRPr="00534A3C" w:rsidTr="00B5468A">
        <w:trPr>
          <w:cantSplit/>
          <w:trHeight w:val="11587"/>
        </w:trPr>
        <w:tc>
          <w:tcPr>
            <w:tcW w:w="10206" w:type="dxa"/>
          </w:tcPr>
          <w:p w:rsidR="0070412F" w:rsidRPr="005C1B09" w:rsidRDefault="0070412F" w:rsidP="00B5468A">
            <w:pPr>
              <w:tabs>
                <w:tab w:val="left" w:pos="426"/>
              </w:tabs>
              <w:jc w:val="both"/>
              <w:rPr>
                <w:rFonts w:ascii="Century Gothic" w:hAnsi="Century Gothic"/>
                <w:b/>
                <w:bCs/>
                <w:noProof/>
                <w:color w:val="003399"/>
                <w:kern w:val="36"/>
                <w:sz w:val="24"/>
                <w:szCs w:val="24"/>
              </w:rPr>
            </w:pPr>
            <w:r w:rsidRPr="005C1B09">
              <w:rPr>
                <w:rFonts w:ascii="Century Gothic" w:hAnsi="Century Gothic"/>
                <w:b/>
                <w:bCs/>
                <w:noProof/>
                <w:color w:val="003399"/>
                <w:kern w:val="36"/>
                <w:sz w:val="24"/>
                <w:szCs w:val="24"/>
              </w:rPr>
              <w:lastRenderedPageBreak/>
              <w:t xml:space="preserve">Job Description for LRC Assistant </w:t>
            </w:r>
          </w:p>
          <w:p w:rsidR="0070412F" w:rsidRPr="005C1B09" w:rsidRDefault="0070412F" w:rsidP="00B5468A">
            <w:pPr>
              <w:tabs>
                <w:tab w:val="left" w:pos="426"/>
              </w:tabs>
              <w:jc w:val="both"/>
              <w:rPr>
                <w:rFonts w:ascii="Century Gothic" w:hAnsi="Century Gothic"/>
                <w:b/>
                <w:bCs/>
                <w:noProof/>
                <w:color w:val="003399"/>
                <w:kern w:val="36"/>
                <w:sz w:val="24"/>
                <w:szCs w:val="24"/>
              </w:rPr>
            </w:pPr>
          </w:p>
          <w:p w:rsidR="0070412F" w:rsidRPr="00534A3C" w:rsidRDefault="0070412F" w:rsidP="00B5468A">
            <w:pPr>
              <w:numPr>
                <w:ilvl w:val="0"/>
                <w:numId w:val="5"/>
              </w:numPr>
              <w:tabs>
                <w:tab w:val="left" w:pos="426"/>
              </w:tabs>
              <w:jc w:val="both"/>
              <w:rPr>
                <w:rFonts w:ascii="Century Gothic" w:hAnsi="Century Gothic" w:cs="Tahoma"/>
              </w:rPr>
            </w:pPr>
            <w:r w:rsidRPr="00534A3C">
              <w:rPr>
                <w:rFonts w:ascii="Century Gothic" w:hAnsi="Century Gothic" w:cs="Tahoma"/>
              </w:rPr>
              <w:t>To support students in the use of ICT and other learning resources in a courteous and friendly manner.</w:t>
            </w:r>
          </w:p>
          <w:p w:rsidR="0070412F" w:rsidRPr="00534A3C" w:rsidRDefault="0070412F" w:rsidP="00B5468A">
            <w:pPr>
              <w:tabs>
                <w:tab w:val="left" w:pos="426"/>
              </w:tabs>
              <w:jc w:val="both"/>
              <w:rPr>
                <w:rFonts w:ascii="Century Gothic" w:hAnsi="Century Gothic" w:cs="Tahoma"/>
              </w:rPr>
            </w:pPr>
          </w:p>
          <w:p w:rsidR="0070412F" w:rsidRPr="00534A3C" w:rsidRDefault="0070412F" w:rsidP="00B5468A">
            <w:pPr>
              <w:numPr>
                <w:ilvl w:val="0"/>
                <w:numId w:val="5"/>
              </w:numPr>
              <w:tabs>
                <w:tab w:val="left" w:pos="426"/>
              </w:tabs>
              <w:jc w:val="both"/>
              <w:rPr>
                <w:rFonts w:ascii="Century Gothic" w:hAnsi="Century Gothic" w:cs="Tahoma"/>
              </w:rPr>
            </w:pPr>
            <w:r w:rsidRPr="00534A3C">
              <w:rPr>
                <w:rFonts w:ascii="Century Gothic" w:hAnsi="Century Gothic" w:cs="Tahoma"/>
              </w:rPr>
              <w:t>To provide assistance to students and staff using the Learning Resources Centre (LRC) including duties associated with obtaining, renewing and returning learning resources.</w:t>
            </w:r>
          </w:p>
          <w:p w:rsidR="0070412F" w:rsidRPr="00534A3C" w:rsidRDefault="0070412F" w:rsidP="00B5468A">
            <w:pPr>
              <w:pStyle w:val="ListParagraph"/>
              <w:jc w:val="both"/>
              <w:rPr>
                <w:rFonts w:ascii="Century Gothic" w:hAnsi="Century Gothic" w:cs="Tahoma"/>
              </w:rPr>
            </w:pPr>
          </w:p>
          <w:p w:rsidR="0070412F" w:rsidRDefault="0070412F" w:rsidP="00B5468A">
            <w:pPr>
              <w:numPr>
                <w:ilvl w:val="0"/>
                <w:numId w:val="5"/>
              </w:numPr>
              <w:tabs>
                <w:tab w:val="left" w:pos="426"/>
              </w:tabs>
              <w:jc w:val="both"/>
              <w:rPr>
                <w:rFonts w:ascii="Century Gothic" w:hAnsi="Century Gothic" w:cs="Tahoma"/>
              </w:rPr>
            </w:pPr>
            <w:r w:rsidRPr="00534A3C">
              <w:rPr>
                <w:rFonts w:ascii="Century Gothic" w:hAnsi="Century Gothic" w:cs="Tahoma"/>
              </w:rPr>
              <w:t>To assist staff and students in the development and use of e-content on courses on the colle</w:t>
            </w:r>
            <w:r>
              <w:rPr>
                <w:rFonts w:ascii="Century Gothic" w:hAnsi="Century Gothic" w:cs="Tahoma"/>
              </w:rPr>
              <w:t>ge virtual learning environment and through other digital learning platforms/approaches</w:t>
            </w:r>
          </w:p>
          <w:p w:rsidR="0070412F" w:rsidRDefault="0070412F" w:rsidP="00B5468A">
            <w:pPr>
              <w:pStyle w:val="ListParagraph"/>
              <w:rPr>
                <w:rFonts w:ascii="Century Gothic" w:hAnsi="Century Gothic" w:cs="Tahoma"/>
              </w:rPr>
            </w:pPr>
          </w:p>
          <w:p w:rsidR="0070412F" w:rsidRPr="00534A3C" w:rsidRDefault="0070412F" w:rsidP="00B5468A">
            <w:pPr>
              <w:numPr>
                <w:ilvl w:val="0"/>
                <w:numId w:val="5"/>
              </w:numPr>
              <w:tabs>
                <w:tab w:val="left" w:pos="426"/>
              </w:tabs>
              <w:jc w:val="both"/>
              <w:rPr>
                <w:rFonts w:ascii="Century Gothic" w:hAnsi="Century Gothic" w:cs="Tahoma"/>
              </w:rPr>
            </w:pPr>
            <w:r>
              <w:rPr>
                <w:rFonts w:ascii="Century Gothic" w:hAnsi="Century Gothic" w:cs="Tahoma"/>
              </w:rPr>
              <w:t>To assist students in the effective use of directed LRC study and other planned sessions.</w:t>
            </w:r>
          </w:p>
          <w:p w:rsidR="0070412F" w:rsidRPr="00534A3C" w:rsidRDefault="0070412F" w:rsidP="00B5468A">
            <w:pPr>
              <w:tabs>
                <w:tab w:val="left" w:pos="426"/>
              </w:tabs>
              <w:jc w:val="both"/>
              <w:rPr>
                <w:rFonts w:ascii="Century Gothic" w:hAnsi="Century Gothic" w:cs="Tahoma"/>
              </w:rPr>
            </w:pPr>
          </w:p>
          <w:p w:rsidR="0070412F" w:rsidRPr="00534A3C" w:rsidRDefault="0070412F" w:rsidP="00B5468A">
            <w:pPr>
              <w:numPr>
                <w:ilvl w:val="0"/>
                <w:numId w:val="5"/>
              </w:numPr>
              <w:tabs>
                <w:tab w:val="left" w:pos="426"/>
              </w:tabs>
              <w:jc w:val="both"/>
              <w:rPr>
                <w:rFonts w:ascii="Century Gothic" w:hAnsi="Century Gothic" w:cs="Tahoma"/>
              </w:rPr>
            </w:pPr>
            <w:r w:rsidRPr="00534A3C">
              <w:rPr>
                <w:rFonts w:ascii="Century Gothic" w:hAnsi="Century Gothic" w:cs="Tahoma"/>
              </w:rPr>
              <w:t>To carry out a wide range of library and administrative duties, including the operating of booking systems, maintaining records, sorting and cataloguing learning resources, stock-taking and the preparation of display exhibitions.</w:t>
            </w:r>
          </w:p>
          <w:p w:rsidR="0070412F" w:rsidRPr="00534A3C" w:rsidRDefault="0070412F" w:rsidP="00B5468A">
            <w:pPr>
              <w:tabs>
                <w:tab w:val="left" w:pos="426"/>
              </w:tabs>
              <w:jc w:val="both"/>
              <w:rPr>
                <w:rFonts w:ascii="Century Gothic" w:hAnsi="Century Gothic" w:cs="Tahoma"/>
              </w:rPr>
            </w:pPr>
          </w:p>
          <w:p w:rsidR="0070412F" w:rsidRPr="00534A3C" w:rsidRDefault="0070412F" w:rsidP="00B5468A">
            <w:pPr>
              <w:numPr>
                <w:ilvl w:val="0"/>
                <w:numId w:val="5"/>
              </w:numPr>
              <w:tabs>
                <w:tab w:val="left" w:pos="426"/>
              </w:tabs>
              <w:jc w:val="both"/>
              <w:rPr>
                <w:rFonts w:ascii="Century Gothic" w:hAnsi="Century Gothic" w:cs="Tahoma"/>
              </w:rPr>
            </w:pPr>
            <w:r w:rsidRPr="00534A3C">
              <w:rPr>
                <w:rFonts w:ascii="Century Gothic" w:hAnsi="Century Gothic" w:cs="Tahoma"/>
              </w:rPr>
              <w:t>To maintain good order and discipline among students and to safeguard their health and safety</w:t>
            </w:r>
            <w:r>
              <w:rPr>
                <w:rFonts w:ascii="Century Gothic" w:hAnsi="Century Gothic" w:cs="Tahoma"/>
              </w:rPr>
              <w:t xml:space="preserve"> whilst using the LRC and its resources</w:t>
            </w:r>
            <w:r w:rsidRPr="00534A3C">
              <w:rPr>
                <w:rFonts w:ascii="Century Gothic" w:hAnsi="Century Gothic" w:cs="Tahoma"/>
              </w:rPr>
              <w:t>.</w:t>
            </w:r>
          </w:p>
          <w:p w:rsidR="0070412F" w:rsidRPr="00534A3C" w:rsidRDefault="0070412F" w:rsidP="00B5468A">
            <w:pPr>
              <w:tabs>
                <w:tab w:val="left" w:pos="426"/>
              </w:tabs>
              <w:jc w:val="both"/>
              <w:rPr>
                <w:rFonts w:ascii="Century Gothic" w:hAnsi="Century Gothic" w:cs="Tahoma"/>
              </w:rPr>
            </w:pPr>
          </w:p>
          <w:p w:rsidR="0070412F" w:rsidRPr="00534A3C" w:rsidRDefault="0070412F" w:rsidP="00B5468A">
            <w:pPr>
              <w:numPr>
                <w:ilvl w:val="0"/>
                <w:numId w:val="5"/>
              </w:numPr>
              <w:tabs>
                <w:tab w:val="left" w:pos="426"/>
              </w:tabs>
              <w:jc w:val="both"/>
              <w:rPr>
                <w:rFonts w:ascii="Century Gothic" w:hAnsi="Century Gothic" w:cs="Tahoma"/>
              </w:rPr>
            </w:pPr>
            <w:r w:rsidRPr="00534A3C">
              <w:rPr>
                <w:rFonts w:ascii="Century Gothic" w:hAnsi="Century Gothic" w:cs="Tahoma"/>
              </w:rPr>
              <w:t xml:space="preserve">To cover the </w:t>
            </w:r>
            <w:r w:rsidR="0092083C">
              <w:rPr>
                <w:rFonts w:ascii="Century Gothic" w:hAnsi="Century Gothic" w:cs="Tahoma"/>
              </w:rPr>
              <w:t>different learning spaces</w:t>
            </w:r>
            <w:r w:rsidRPr="00534A3C">
              <w:rPr>
                <w:rFonts w:ascii="Century Gothic" w:hAnsi="Century Gothic" w:cs="Tahoma"/>
              </w:rPr>
              <w:t xml:space="preserve"> and keep services running in the absence of other staff.</w:t>
            </w:r>
          </w:p>
          <w:p w:rsidR="0070412F" w:rsidRPr="00534A3C" w:rsidRDefault="0070412F" w:rsidP="00B5468A">
            <w:pPr>
              <w:tabs>
                <w:tab w:val="left" w:pos="426"/>
              </w:tabs>
              <w:jc w:val="both"/>
              <w:rPr>
                <w:rFonts w:ascii="Century Gothic" w:hAnsi="Century Gothic" w:cs="Tahoma"/>
              </w:rPr>
            </w:pPr>
          </w:p>
          <w:p w:rsidR="0070412F" w:rsidRPr="00534A3C" w:rsidRDefault="0070412F" w:rsidP="00B5468A">
            <w:pPr>
              <w:numPr>
                <w:ilvl w:val="0"/>
                <w:numId w:val="5"/>
              </w:numPr>
              <w:tabs>
                <w:tab w:val="left" w:pos="426"/>
              </w:tabs>
              <w:jc w:val="both"/>
              <w:rPr>
                <w:rFonts w:ascii="Century Gothic" w:hAnsi="Century Gothic" w:cs="Tahoma"/>
              </w:rPr>
            </w:pPr>
            <w:r w:rsidRPr="00534A3C">
              <w:rPr>
                <w:rFonts w:ascii="Century Gothic" w:hAnsi="Century Gothic" w:cs="Tahoma"/>
              </w:rPr>
              <w:t xml:space="preserve">To organise and tidy learning </w:t>
            </w:r>
            <w:r w:rsidR="0092083C">
              <w:rPr>
                <w:rFonts w:ascii="Century Gothic" w:hAnsi="Century Gothic" w:cs="Tahoma"/>
              </w:rPr>
              <w:t>resources areas, learning spaces</w:t>
            </w:r>
            <w:r w:rsidRPr="00534A3C">
              <w:rPr>
                <w:rFonts w:ascii="Century Gothic" w:hAnsi="Century Gothic" w:cs="Tahoma"/>
              </w:rPr>
              <w:t>, technical and store rooms.  To clean and carry out routine maintenance of equipment and to keep maintenance records.</w:t>
            </w:r>
          </w:p>
          <w:p w:rsidR="0070412F" w:rsidRPr="00534A3C" w:rsidRDefault="0070412F" w:rsidP="00B5468A">
            <w:pPr>
              <w:tabs>
                <w:tab w:val="left" w:pos="426"/>
              </w:tabs>
              <w:jc w:val="both"/>
              <w:rPr>
                <w:rFonts w:ascii="Century Gothic" w:hAnsi="Century Gothic" w:cs="Tahoma"/>
              </w:rPr>
            </w:pPr>
          </w:p>
          <w:p w:rsidR="0070412F" w:rsidRPr="00534A3C" w:rsidRDefault="0070412F" w:rsidP="00B5468A">
            <w:pPr>
              <w:numPr>
                <w:ilvl w:val="0"/>
                <w:numId w:val="5"/>
              </w:numPr>
              <w:tabs>
                <w:tab w:val="left" w:pos="426"/>
              </w:tabs>
              <w:jc w:val="both"/>
              <w:rPr>
                <w:rFonts w:ascii="Century Gothic" w:hAnsi="Century Gothic" w:cs="Tahoma"/>
              </w:rPr>
            </w:pPr>
            <w:r w:rsidRPr="00534A3C">
              <w:rPr>
                <w:rFonts w:ascii="Century Gothic" w:hAnsi="Century Gothic" w:cs="Tahoma"/>
              </w:rPr>
              <w:t>To set up and operate equipment and other resources as required and arranged.</w:t>
            </w:r>
          </w:p>
          <w:p w:rsidR="0070412F" w:rsidRPr="00534A3C" w:rsidRDefault="0070412F" w:rsidP="00B5468A">
            <w:pPr>
              <w:tabs>
                <w:tab w:val="left" w:pos="426"/>
              </w:tabs>
              <w:jc w:val="both"/>
              <w:rPr>
                <w:rFonts w:ascii="Century Gothic" w:hAnsi="Century Gothic" w:cs="Tahoma"/>
              </w:rPr>
            </w:pPr>
          </w:p>
          <w:p w:rsidR="0070412F" w:rsidRPr="00534A3C" w:rsidRDefault="0070412F" w:rsidP="00B5468A">
            <w:pPr>
              <w:numPr>
                <w:ilvl w:val="0"/>
                <w:numId w:val="5"/>
              </w:numPr>
              <w:tabs>
                <w:tab w:val="left" w:pos="426"/>
              </w:tabs>
              <w:jc w:val="both"/>
              <w:rPr>
                <w:rFonts w:ascii="Century Gothic" w:hAnsi="Century Gothic" w:cs="Tahoma"/>
              </w:rPr>
            </w:pPr>
            <w:r w:rsidRPr="00534A3C">
              <w:rPr>
                <w:rFonts w:ascii="Century Gothic" w:hAnsi="Century Gothic" w:cs="Tahoma"/>
              </w:rPr>
              <w:t>To participate in the preparation of learning resources within the college, and to attend meetings as required.</w:t>
            </w:r>
          </w:p>
          <w:p w:rsidR="0070412F" w:rsidRPr="00534A3C" w:rsidRDefault="0070412F" w:rsidP="00B5468A">
            <w:pPr>
              <w:tabs>
                <w:tab w:val="left" w:pos="426"/>
              </w:tabs>
              <w:jc w:val="both"/>
              <w:rPr>
                <w:rFonts w:ascii="Century Gothic" w:hAnsi="Century Gothic" w:cs="Tahoma"/>
              </w:rPr>
            </w:pPr>
          </w:p>
          <w:p w:rsidR="0070412F" w:rsidRPr="00534A3C" w:rsidRDefault="0070412F" w:rsidP="00B5468A">
            <w:pPr>
              <w:numPr>
                <w:ilvl w:val="0"/>
                <w:numId w:val="5"/>
              </w:numPr>
              <w:tabs>
                <w:tab w:val="left" w:pos="426"/>
              </w:tabs>
              <w:jc w:val="both"/>
              <w:rPr>
                <w:rFonts w:ascii="Century Gothic" w:hAnsi="Century Gothic" w:cs="Tahoma"/>
              </w:rPr>
            </w:pPr>
            <w:r w:rsidRPr="00534A3C">
              <w:rPr>
                <w:rFonts w:ascii="Century Gothic" w:hAnsi="Century Gothic" w:cs="Tahoma"/>
              </w:rPr>
              <w:t>To participate in the college appraisal scheme, and arrangements for further training and development.</w:t>
            </w:r>
          </w:p>
          <w:p w:rsidR="0070412F" w:rsidRPr="00534A3C" w:rsidRDefault="0070412F" w:rsidP="00B5468A">
            <w:pPr>
              <w:tabs>
                <w:tab w:val="left" w:pos="426"/>
              </w:tabs>
              <w:jc w:val="both"/>
              <w:rPr>
                <w:rFonts w:ascii="Century Gothic" w:hAnsi="Century Gothic" w:cs="Tahoma"/>
              </w:rPr>
            </w:pPr>
          </w:p>
          <w:p w:rsidR="0070412F" w:rsidRPr="00534A3C" w:rsidRDefault="0070412F" w:rsidP="00B5468A">
            <w:pPr>
              <w:numPr>
                <w:ilvl w:val="0"/>
                <w:numId w:val="5"/>
              </w:numPr>
              <w:tabs>
                <w:tab w:val="left" w:pos="426"/>
              </w:tabs>
              <w:jc w:val="both"/>
              <w:rPr>
                <w:rFonts w:ascii="Century Gothic" w:hAnsi="Century Gothic" w:cs="Tahoma"/>
              </w:rPr>
            </w:pPr>
            <w:r w:rsidRPr="00534A3C">
              <w:rPr>
                <w:rFonts w:ascii="Century Gothic" w:hAnsi="Century Gothic" w:cs="Tahoma"/>
              </w:rPr>
              <w:t>To lift and transport equipment and other materials as required.</w:t>
            </w:r>
          </w:p>
          <w:p w:rsidR="0070412F" w:rsidRPr="00534A3C" w:rsidRDefault="0070412F" w:rsidP="00B5468A">
            <w:pPr>
              <w:tabs>
                <w:tab w:val="left" w:pos="426"/>
              </w:tabs>
              <w:jc w:val="both"/>
              <w:rPr>
                <w:rFonts w:ascii="Century Gothic" w:hAnsi="Century Gothic" w:cs="Tahoma"/>
              </w:rPr>
            </w:pPr>
          </w:p>
          <w:p w:rsidR="0070412F" w:rsidRPr="00534A3C" w:rsidRDefault="0070412F" w:rsidP="00B5468A">
            <w:pPr>
              <w:numPr>
                <w:ilvl w:val="0"/>
                <w:numId w:val="5"/>
              </w:numPr>
              <w:tabs>
                <w:tab w:val="left" w:pos="426"/>
              </w:tabs>
              <w:jc w:val="both"/>
              <w:rPr>
                <w:rFonts w:ascii="Century Gothic" w:hAnsi="Century Gothic" w:cs="Tahoma"/>
              </w:rPr>
            </w:pPr>
            <w:r w:rsidRPr="00534A3C">
              <w:rPr>
                <w:rFonts w:ascii="Century Gothic" w:hAnsi="Century Gothic" w:cs="Tahoma"/>
              </w:rPr>
              <w:t xml:space="preserve">To apply and promote </w:t>
            </w:r>
            <w:proofErr w:type="spellStart"/>
            <w:r w:rsidRPr="00534A3C">
              <w:rPr>
                <w:rFonts w:ascii="Century Gothic" w:hAnsi="Century Gothic" w:cs="Tahoma"/>
              </w:rPr>
              <w:t>NewVIc’s</w:t>
            </w:r>
            <w:proofErr w:type="spellEnd"/>
            <w:r w:rsidRPr="00534A3C">
              <w:rPr>
                <w:rFonts w:ascii="Century Gothic" w:hAnsi="Century Gothic" w:cs="Tahoma"/>
              </w:rPr>
              <w:t xml:space="preserve"> policies and procedures (e.g. health and safety, equal opportunities </w:t>
            </w:r>
            <w:proofErr w:type="spellStart"/>
            <w:r w:rsidRPr="00534A3C">
              <w:rPr>
                <w:rFonts w:ascii="Century Gothic" w:hAnsi="Century Gothic" w:cs="Tahoma"/>
              </w:rPr>
              <w:t>etc</w:t>
            </w:r>
            <w:proofErr w:type="spellEnd"/>
            <w:r w:rsidRPr="00534A3C">
              <w:rPr>
                <w:rFonts w:ascii="Century Gothic" w:hAnsi="Century Gothic" w:cs="Tahoma"/>
              </w:rPr>
              <w:t>).</w:t>
            </w:r>
          </w:p>
          <w:p w:rsidR="0070412F" w:rsidRPr="00534A3C" w:rsidRDefault="0070412F" w:rsidP="00B5468A">
            <w:pPr>
              <w:tabs>
                <w:tab w:val="left" w:pos="426"/>
              </w:tabs>
              <w:jc w:val="both"/>
              <w:rPr>
                <w:rFonts w:ascii="Century Gothic" w:hAnsi="Century Gothic" w:cs="Tahoma"/>
              </w:rPr>
            </w:pPr>
          </w:p>
          <w:p w:rsidR="0070412F" w:rsidRDefault="0070412F" w:rsidP="00B5468A">
            <w:pPr>
              <w:numPr>
                <w:ilvl w:val="0"/>
                <w:numId w:val="5"/>
              </w:numPr>
              <w:tabs>
                <w:tab w:val="left" w:pos="426"/>
              </w:tabs>
              <w:jc w:val="both"/>
              <w:rPr>
                <w:rFonts w:ascii="Century Gothic" w:hAnsi="Century Gothic" w:cs="Tahoma"/>
              </w:rPr>
            </w:pPr>
            <w:r w:rsidRPr="000A1A6E">
              <w:rPr>
                <w:rFonts w:ascii="Century Gothic" w:hAnsi="Century Gothic" w:cs="Tahoma"/>
              </w:rPr>
              <w:t>To work flexibly according to the demands of the service and to perform such other duties, within the competence of the post holder, which may be required, reasonably, from time to time, including work outside of normal hours.</w:t>
            </w:r>
          </w:p>
          <w:p w:rsidR="00C51C36" w:rsidRDefault="00C51C36" w:rsidP="00B5468A">
            <w:pPr>
              <w:tabs>
                <w:tab w:val="left" w:pos="426"/>
              </w:tabs>
              <w:jc w:val="both"/>
              <w:rPr>
                <w:rFonts w:ascii="Century Gothic" w:hAnsi="Century Gothic" w:cs="Tahoma"/>
              </w:rPr>
            </w:pPr>
          </w:p>
          <w:p w:rsidR="0070412F" w:rsidRPr="00C51C36" w:rsidRDefault="00553097" w:rsidP="00B5468A">
            <w:pPr>
              <w:jc w:val="both"/>
              <w:rPr>
                <w:rFonts w:ascii="Century Gothic" w:hAnsi="Century Gothic"/>
                <w:bCs/>
              </w:rPr>
            </w:pPr>
            <w:r w:rsidRPr="001525EE">
              <w:rPr>
                <w:rFonts w:ascii="Century Gothic" w:hAnsi="Century Gothic"/>
                <w:bCs/>
              </w:rPr>
              <w:lastRenderedPageBreak/>
              <w:t>Please note that the post holder will be expected to carry out other duties which may arise from time to time and which may reasonably be expected to fal</w:t>
            </w:r>
            <w:r w:rsidR="00C51C36">
              <w:rPr>
                <w:rFonts w:ascii="Century Gothic" w:hAnsi="Century Gothic"/>
                <w:bCs/>
              </w:rPr>
              <w:t xml:space="preserve">l within the grading of the </w:t>
            </w:r>
            <w:proofErr w:type="spellStart"/>
            <w:r w:rsidR="00C51C36">
              <w:rPr>
                <w:rFonts w:ascii="Century Gothic" w:hAnsi="Century Gothic"/>
                <w:bCs/>
              </w:rPr>
              <w:t>pos</w:t>
            </w:r>
            <w:proofErr w:type="spellEnd"/>
          </w:p>
        </w:tc>
      </w:tr>
    </w:tbl>
    <w:p w:rsidR="00C51C36" w:rsidRDefault="00C51C36" w:rsidP="0070412F">
      <w:pPr>
        <w:tabs>
          <w:tab w:val="left" w:pos="426"/>
        </w:tabs>
        <w:jc w:val="both"/>
        <w:rPr>
          <w:rFonts w:ascii="Century Gothic" w:hAnsi="Century Gothic"/>
          <w:b/>
          <w:bCs/>
          <w:noProof/>
          <w:color w:val="003399"/>
          <w:kern w:val="36"/>
          <w:sz w:val="24"/>
          <w:szCs w:val="24"/>
        </w:rPr>
      </w:pPr>
    </w:p>
    <w:p w:rsidR="00C51C36" w:rsidRDefault="00C51C36" w:rsidP="0070412F">
      <w:pPr>
        <w:tabs>
          <w:tab w:val="left" w:pos="426"/>
        </w:tabs>
        <w:jc w:val="both"/>
        <w:rPr>
          <w:rFonts w:ascii="Century Gothic" w:hAnsi="Century Gothic"/>
          <w:b/>
          <w:bCs/>
          <w:noProof/>
          <w:color w:val="003399"/>
          <w:kern w:val="36"/>
          <w:sz w:val="24"/>
          <w:szCs w:val="24"/>
        </w:rPr>
      </w:pPr>
    </w:p>
    <w:p w:rsidR="00C51C36" w:rsidRDefault="00C51C36" w:rsidP="0070412F">
      <w:pPr>
        <w:tabs>
          <w:tab w:val="left" w:pos="426"/>
        </w:tabs>
        <w:jc w:val="both"/>
        <w:rPr>
          <w:rFonts w:ascii="Century Gothic" w:hAnsi="Century Gothic"/>
          <w:b/>
          <w:bCs/>
          <w:noProof/>
          <w:color w:val="003399"/>
          <w:kern w:val="36"/>
          <w:sz w:val="24"/>
          <w:szCs w:val="24"/>
        </w:rPr>
      </w:pPr>
    </w:p>
    <w:p w:rsidR="0070412F" w:rsidRDefault="0070412F" w:rsidP="0070412F">
      <w:pPr>
        <w:tabs>
          <w:tab w:val="left" w:pos="426"/>
        </w:tabs>
        <w:jc w:val="both"/>
        <w:rPr>
          <w:rFonts w:ascii="Century Gothic" w:hAnsi="Century Gothic"/>
          <w:b/>
          <w:bCs/>
          <w:noProof/>
          <w:color w:val="003399"/>
          <w:kern w:val="36"/>
          <w:sz w:val="24"/>
          <w:szCs w:val="24"/>
        </w:rPr>
      </w:pPr>
      <w:r w:rsidRPr="005C1B09">
        <w:rPr>
          <w:rFonts w:ascii="Century Gothic" w:hAnsi="Century Gothic"/>
          <w:b/>
          <w:bCs/>
          <w:noProof/>
          <w:color w:val="003399"/>
          <w:kern w:val="36"/>
          <w:sz w:val="24"/>
          <w:szCs w:val="24"/>
        </w:rPr>
        <w:lastRenderedPageBreak/>
        <w:t>Person Specification L</w:t>
      </w:r>
      <w:r>
        <w:rPr>
          <w:rFonts w:ascii="Century Gothic" w:hAnsi="Century Gothic"/>
          <w:b/>
          <w:bCs/>
          <w:noProof/>
          <w:color w:val="003399"/>
          <w:kern w:val="36"/>
          <w:sz w:val="24"/>
          <w:szCs w:val="24"/>
        </w:rPr>
        <w:t xml:space="preserve">RC Assistant </w:t>
      </w:r>
    </w:p>
    <w:p w:rsidR="0070412F" w:rsidRDefault="0070412F" w:rsidP="0070412F">
      <w:pPr>
        <w:jc w:val="both"/>
        <w:rPr>
          <w:rFonts w:ascii="Century Gothic" w:hAnsi="Century Gothic"/>
          <w:b/>
          <w:bCs/>
          <w:noProof/>
          <w:color w:val="003399"/>
          <w:kern w:val="36"/>
          <w:sz w:val="24"/>
          <w:szCs w:val="24"/>
        </w:rPr>
      </w:pPr>
    </w:p>
    <w:p w:rsidR="00806A4D" w:rsidRDefault="00806A4D" w:rsidP="0070412F">
      <w:pPr>
        <w:jc w:val="both"/>
        <w:rPr>
          <w:rFonts w:ascii="Century Gothic" w:hAnsi="Century Gothic"/>
          <w:b/>
        </w:rPr>
      </w:pPr>
      <w:r w:rsidRPr="005F6D7F">
        <w:rPr>
          <w:rFonts w:ascii="Century Gothic" w:hAnsi="Century Gothic"/>
          <w:b/>
        </w:rPr>
        <w:t>You should provide evidence of the following key criteria in your application.  This will form the basis for short-listing candidates.  All criteria are essential unless stated otherwise.</w:t>
      </w:r>
    </w:p>
    <w:p w:rsidR="00806A4D" w:rsidRDefault="00806A4D" w:rsidP="0070412F">
      <w:pPr>
        <w:jc w:val="both"/>
        <w:rPr>
          <w:rFonts w:ascii="Century Gothic" w:hAnsi="Century Gothic"/>
          <w:b/>
          <w:bCs/>
          <w:noProof/>
          <w:color w:val="003399"/>
          <w:kern w:val="36"/>
          <w:sz w:val="24"/>
          <w:szCs w:val="24"/>
        </w:rPr>
      </w:pPr>
    </w:p>
    <w:tbl>
      <w:tblPr>
        <w:tblW w:w="5036" w:type="pct"/>
        <w:tblCellSpacing w:w="7" w:type="dxa"/>
        <w:tblInd w:w="-64" w:type="dxa"/>
        <w:tblCellMar>
          <w:top w:w="30" w:type="dxa"/>
          <w:left w:w="30" w:type="dxa"/>
          <w:bottom w:w="30" w:type="dxa"/>
          <w:right w:w="30" w:type="dxa"/>
        </w:tblCellMar>
        <w:tblLook w:val="0000" w:firstRow="0" w:lastRow="0" w:firstColumn="0" w:lastColumn="0" w:noHBand="0" w:noVBand="0"/>
      </w:tblPr>
      <w:tblGrid>
        <w:gridCol w:w="98"/>
        <w:gridCol w:w="1689"/>
        <w:gridCol w:w="6424"/>
        <w:gridCol w:w="880"/>
      </w:tblGrid>
      <w:tr w:rsidR="00806A4D" w:rsidRPr="00D53652" w:rsidTr="00806A4D">
        <w:trPr>
          <w:gridBefore w:val="1"/>
          <w:wBefore w:w="42" w:type="pct"/>
          <w:tblCellSpacing w:w="7" w:type="dxa"/>
        </w:trPr>
        <w:tc>
          <w:tcPr>
            <w:tcW w:w="924" w:type="pct"/>
          </w:tcPr>
          <w:p w:rsidR="0070412F" w:rsidRPr="00933F5D" w:rsidRDefault="0070412F" w:rsidP="00194CE1">
            <w:pPr>
              <w:pStyle w:val="Heading8"/>
              <w:spacing w:after="240"/>
              <w:rPr>
                <w:rFonts w:ascii="Century Gothic" w:hAnsi="Century Gothic" w:cs="Tahoma"/>
                <w:sz w:val="22"/>
                <w:szCs w:val="22"/>
                <w:u w:val="none"/>
              </w:rPr>
            </w:pPr>
            <w:r w:rsidRPr="00933F5D">
              <w:rPr>
                <w:rFonts w:ascii="Century Gothic" w:hAnsi="Century Gothic" w:cs="Tahoma"/>
                <w:sz w:val="22"/>
                <w:szCs w:val="22"/>
                <w:u w:val="none"/>
              </w:rPr>
              <w:t xml:space="preserve">Qualifications </w:t>
            </w:r>
            <w:r>
              <w:rPr>
                <w:rFonts w:ascii="Century Gothic" w:hAnsi="Century Gothic" w:cs="Tahoma"/>
                <w:sz w:val="22"/>
                <w:szCs w:val="22"/>
                <w:u w:val="none"/>
              </w:rPr>
              <w:t>&amp; e</w:t>
            </w:r>
            <w:r w:rsidRPr="00933F5D">
              <w:rPr>
                <w:rFonts w:ascii="Century Gothic" w:hAnsi="Century Gothic" w:cs="Tahoma"/>
                <w:sz w:val="22"/>
                <w:szCs w:val="22"/>
                <w:u w:val="none"/>
              </w:rPr>
              <w:t>xperience</w:t>
            </w:r>
            <w:r>
              <w:rPr>
                <w:rFonts w:ascii="Century Gothic" w:hAnsi="Century Gothic" w:cs="Tahoma"/>
                <w:sz w:val="22"/>
                <w:szCs w:val="22"/>
                <w:u w:val="none"/>
              </w:rPr>
              <w:t>:</w:t>
            </w:r>
          </w:p>
          <w:p w:rsidR="0070412F" w:rsidRDefault="0070412F" w:rsidP="00194CE1">
            <w:pPr>
              <w:spacing w:after="240"/>
              <w:jc w:val="both"/>
              <w:rPr>
                <w:rFonts w:ascii="Century Gothic" w:hAnsi="Century Gothic"/>
                <w:b/>
                <w:bCs/>
              </w:rPr>
            </w:pPr>
          </w:p>
        </w:tc>
        <w:tc>
          <w:tcPr>
            <w:tcW w:w="4003" w:type="pct"/>
            <w:gridSpan w:val="2"/>
          </w:tcPr>
          <w:p w:rsidR="0070412F" w:rsidRDefault="0070412F" w:rsidP="0070412F">
            <w:pPr>
              <w:numPr>
                <w:ilvl w:val="0"/>
                <w:numId w:val="6"/>
              </w:numPr>
              <w:spacing w:after="240"/>
              <w:jc w:val="both"/>
              <w:rPr>
                <w:rFonts w:ascii="Century Gothic" w:hAnsi="Century Gothic" w:cs="Tahoma"/>
              </w:rPr>
            </w:pPr>
            <w:r w:rsidRPr="00534A3C">
              <w:rPr>
                <w:rFonts w:ascii="Century Gothic" w:hAnsi="Century Gothic" w:cs="Tahoma"/>
              </w:rPr>
              <w:t xml:space="preserve">Minimum level 3 qualification </w:t>
            </w:r>
            <w:r>
              <w:rPr>
                <w:rFonts w:ascii="Century Gothic" w:hAnsi="Century Gothic" w:cs="Tahoma"/>
              </w:rPr>
              <w:t>and</w:t>
            </w:r>
            <w:r w:rsidRPr="00534A3C">
              <w:rPr>
                <w:rFonts w:ascii="Century Gothic" w:hAnsi="Century Gothic" w:cs="Tahoma"/>
              </w:rPr>
              <w:t xml:space="preserve"> (English &amp; Maths GCSEs A-C or equivalent).</w:t>
            </w:r>
          </w:p>
          <w:p w:rsidR="0070412F" w:rsidRPr="00534A3C" w:rsidRDefault="0070412F" w:rsidP="0070412F">
            <w:pPr>
              <w:numPr>
                <w:ilvl w:val="0"/>
                <w:numId w:val="6"/>
              </w:numPr>
              <w:spacing w:after="240"/>
              <w:jc w:val="both"/>
              <w:rPr>
                <w:rFonts w:ascii="Century Gothic" w:hAnsi="Century Gothic" w:cs="Tahoma"/>
              </w:rPr>
            </w:pPr>
            <w:r w:rsidRPr="00933F5D">
              <w:rPr>
                <w:rFonts w:ascii="Century Gothic" w:hAnsi="Century Gothic" w:cs="Tahoma"/>
              </w:rPr>
              <w:t xml:space="preserve">Experience in a related environment (college, library, helpdesk </w:t>
            </w:r>
            <w:proofErr w:type="spellStart"/>
            <w:r w:rsidRPr="00933F5D">
              <w:rPr>
                <w:rFonts w:ascii="Century Gothic" w:hAnsi="Century Gothic" w:cs="Tahoma"/>
              </w:rPr>
              <w:t>etc</w:t>
            </w:r>
            <w:proofErr w:type="spellEnd"/>
            <w:r w:rsidRPr="00933F5D">
              <w:rPr>
                <w:rFonts w:ascii="Century Gothic" w:hAnsi="Century Gothic" w:cs="Tahoma"/>
              </w:rPr>
              <w:t>).</w:t>
            </w:r>
          </w:p>
        </w:tc>
      </w:tr>
      <w:tr w:rsidR="00806A4D" w:rsidRPr="00D53652" w:rsidTr="00806A4D">
        <w:trPr>
          <w:gridBefore w:val="1"/>
          <w:wBefore w:w="42" w:type="pct"/>
          <w:tblCellSpacing w:w="7" w:type="dxa"/>
        </w:trPr>
        <w:tc>
          <w:tcPr>
            <w:tcW w:w="924" w:type="pct"/>
          </w:tcPr>
          <w:p w:rsidR="0070412F" w:rsidRPr="00933F5D" w:rsidRDefault="0070412F" w:rsidP="00194CE1">
            <w:pPr>
              <w:pStyle w:val="Heading8"/>
              <w:spacing w:after="240"/>
              <w:rPr>
                <w:rFonts w:ascii="Century Gothic" w:hAnsi="Century Gothic" w:cs="Tahoma"/>
                <w:sz w:val="22"/>
                <w:szCs w:val="22"/>
                <w:u w:val="none"/>
              </w:rPr>
            </w:pPr>
            <w:r>
              <w:rPr>
                <w:rFonts w:ascii="Century Gothic" w:hAnsi="Century Gothic" w:cs="Tahoma"/>
                <w:sz w:val="22"/>
                <w:szCs w:val="22"/>
                <w:u w:val="none"/>
              </w:rPr>
              <w:t>Knowledge, skills &amp; abilities:</w:t>
            </w:r>
          </w:p>
        </w:tc>
        <w:tc>
          <w:tcPr>
            <w:tcW w:w="4003" w:type="pct"/>
            <w:gridSpan w:val="2"/>
          </w:tcPr>
          <w:p w:rsidR="0070412F" w:rsidRDefault="0070412F" w:rsidP="0070412F">
            <w:pPr>
              <w:numPr>
                <w:ilvl w:val="0"/>
                <w:numId w:val="6"/>
              </w:numPr>
              <w:spacing w:after="240"/>
              <w:jc w:val="both"/>
              <w:rPr>
                <w:rFonts w:ascii="Century Gothic" w:hAnsi="Century Gothic" w:cs="Tahoma"/>
              </w:rPr>
            </w:pPr>
            <w:r w:rsidRPr="00534A3C">
              <w:rPr>
                <w:rFonts w:ascii="Century Gothic" w:hAnsi="Century Gothic" w:cs="Tahoma"/>
              </w:rPr>
              <w:t>Knowledge of safe working practices, relating to the specific work areas.</w:t>
            </w:r>
          </w:p>
          <w:p w:rsidR="0070412F" w:rsidRDefault="0070412F" w:rsidP="0070412F">
            <w:pPr>
              <w:numPr>
                <w:ilvl w:val="0"/>
                <w:numId w:val="6"/>
              </w:numPr>
              <w:spacing w:after="240"/>
              <w:jc w:val="both"/>
              <w:rPr>
                <w:rFonts w:ascii="Century Gothic" w:hAnsi="Century Gothic" w:cs="Tahoma"/>
              </w:rPr>
            </w:pPr>
            <w:r w:rsidRPr="00534A3C">
              <w:rPr>
                <w:rFonts w:ascii="Century Gothic" w:hAnsi="Century Gothic" w:cs="Tahoma"/>
              </w:rPr>
              <w:t>Understanding of work areas and the use of computers for e-Learning and mobile learning</w:t>
            </w:r>
          </w:p>
          <w:p w:rsidR="0070412F" w:rsidRDefault="0070412F" w:rsidP="0070412F">
            <w:pPr>
              <w:numPr>
                <w:ilvl w:val="0"/>
                <w:numId w:val="6"/>
              </w:numPr>
              <w:spacing w:after="240"/>
              <w:jc w:val="both"/>
              <w:rPr>
                <w:rFonts w:ascii="Century Gothic" w:hAnsi="Century Gothic" w:cs="Tahoma"/>
              </w:rPr>
            </w:pPr>
            <w:r w:rsidRPr="00534A3C">
              <w:rPr>
                <w:rFonts w:ascii="Century Gothic" w:hAnsi="Century Gothic" w:cs="Tahoma"/>
              </w:rPr>
              <w:t>Knowledge of relevant equipment sufficient to undertake first line maintenance and/or identify more serious faults for specialist attention</w:t>
            </w:r>
          </w:p>
          <w:p w:rsidR="0070412F" w:rsidRDefault="0070412F" w:rsidP="0070412F">
            <w:pPr>
              <w:numPr>
                <w:ilvl w:val="0"/>
                <w:numId w:val="6"/>
              </w:numPr>
              <w:spacing w:after="240"/>
              <w:jc w:val="both"/>
              <w:rPr>
                <w:rFonts w:ascii="Century Gothic" w:hAnsi="Century Gothic" w:cs="Tahoma"/>
              </w:rPr>
            </w:pPr>
            <w:r w:rsidRPr="00534A3C">
              <w:rPr>
                <w:rFonts w:ascii="Century Gothic" w:hAnsi="Century Gothic" w:cs="Tahoma"/>
              </w:rPr>
              <w:t>Ability to use Windows-based computer software packages (word processing, spread sheets and databases)</w:t>
            </w:r>
          </w:p>
          <w:p w:rsidR="0070412F" w:rsidRDefault="0070412F" w:rsidP="0070412F">
            <w:pPr>
              <w:numPr>
                <w:ilvl w:val="0"/>
                <w:numId w:val="6"/>
              </w:numPr>
              <w:spacing w:after="240"/>
              <w:jc w:val="both"/>
              <w:rPr>
                <w:rFonts w:ascii="Century Gothic" w:hAnsi="Century Gothic" w:cs="Tahoma"/>
              </w:rPr>
            </w:pPr>
            <w:r w:rsidRPr="00534A3C">
              <w:rPr>
                <w:rFonts w:ascii="Century Gothic" w:hAnsi="Century Gothic" w:cs="Tahoma"/>
              </w:rPr>
              <w:t>Ability to communicate effectively, both in person and in writing</w:t>
            </w:r>
          </w:p>
          <w:p w:rsidR="0070412F" w:rsidRDefault="0070412F" w:rsidP="0070412F">
            <w:pPr>
              <w:numPr>
                <w:ilvl w:val="0"/>
                <w:numId w:val="6"/>
              </w:numPr>
              <w:spacing w:after="240"/>
              <w:jc w:val="both"/>
              <w:rPr>
                <w:rFonts w:ascii="Century Gothic" w:hAnsi="Century Gothic" w:cs="Tahoma"/>
              </w:rPr>
            </w:pPr>
            <w:r w:rsidRPr="00534A3C">
              <w:rPr>
                <w:rFonts w:ascii="Century Gothic" w:hAnsi="Century Gothic" w:cs="Tahoma"/>
              </w:rPr>
              <w:t>Ability to deal with a variety of people, especially young adult students, clearly, tactfully and politely</w:t>
            </w:r>
          </w:p>
          <w:p w:rsidR="0070412F" w:rsidRDefault="0070412F" w:rsidP="0070412F">
            <w:pPr>
              <w:numPr>
                <w:ilvl w:val="0"/>
                <w:numId w:val="6"/>
              </w:numPr>
              <w:spacing w:after="240"/>
              <w:jc w:val="both"/>
              <w:rPr>
                <w:rFonts w:ascii="Century Gothic" w:hAnsi="Century Gothic" w:cs="Tahoma"/>
              </w:rPr>
            </w:pPr>
            <w:r w:rsidRPr="00534A3C">
              <w:rPr>
                <w:rFonts w:ascii="Century Gothic" w:hAnsi="Century Gothic" w:cs="Tahoma"/>
              </w:rPr>
              <w:t>Literacy and numeracy sufficient to keep basic records, and carry out detailed instructions</w:t>
            </w:r>
          </w:p>
          <w:p w:rsidR="0070412F" w:rsidRDefault="0070412F" w:rsidP="0070412F">
            <w:pPr>
              <w:numPr>
                <w:ilvl w:val="0"/>
                <w:numId w:val="6"/>
              </w:numPr>
              <w:spacing w:after="240"/>
              <w:jc w:val="both"/>
              <w:rPr>
                <w:rFonts w:ascii="Century Gothic" w:hAnsi="Century Gothic" w:cs="Tahoma"/>
              </w:rPr>
            </w:pPr>
            <w:r w:rsidRPr="00534A3C">
              <w:rPr>
                <w:rFonts w:ascii="Century Gothic" w:hAnsi="Century Gothic" w:cs="Tahoma"/>
              </w:rPr>
              <w:t>Ability to self-motivate, working under pressure to meet targets and priorities</w:t>
            </w:r>
          </w:p>
          <w:p w:rsidR="00B5468A" w:rsidRPr="00B5468A" w:rsidRDefault="0070412F" w:rsidP="00B5468A">
            <w:pPr>
              <w:numPr>
                <w:ilvl w:val="0"/>
                <w:numId w:val="6"/>
              </w:numPr>
              <w:spacing w:after="240"/>
              <w:jc w:val="both"/>
              <w:rPr>
                <w:rFonts w:ascii="Century Gothic" w:hAnsi="Century Gothic" w:cs="Tahoma"/>
              </w:rPr>
            </w:pPr>
            <w:r w:rsidRPr="00534A3C">
              <w:rPr>
                <w:rFonts w:ascii="Century Gothic" w:hAnsi="Century Gothic" w:cs="Tahoma"/>
              </w:rPr>
              <w:t>Ability and willingness to understand, promote and apply the college equal opportunities policy</w:t>
            </w:r>
          </w:p>
        </w:tc>
      </w:tr>
      <w:tr w:rsidR="0070412F" w:rsidRPr="00534A3C" w:rsidTr="00806A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474" w:type="pct"/>
        </w:trPr>
        <w:tc>
          <w:tcPr>
            <w:tcW w:w="4503" w:type="pct"/>
            <w:gridSpan w:val="3"/>
            <w:tcBorders>
              <w:top w:val="nil"/>
              <w:left w:val="nil"/>
              <w:bottom w:val="nil"/>
              <w:right w:val="nil"/>
            </w:tcBorders>
            <w:shd w:val="clear" w:color="auto" w:fill="auto"/>
          </w:tcPr>
          <w:p w:rsidR="00B5468A" w:rsidRPr="00B07AEA" w:rsidRDefault="00B5468A" w:rsidP="00B5468A">
            <w:pPr>
              <w:spacing w:line="360" w:lineRule="auto"/>
              <w:rPr>
                <w:rFonts w:ascii="Century Gothic" w:hAnsi="Century Gothic"/>
                <w:b/>
              </w:rPr>
            </w:pPr>
            <w:r w:rsidRPr="00B07AEA">
              <w:rPr>
                <w:rFonts w:ascii="Century Gothic" w:hAnsi="Century Gothic"/>
                <w:b/>
              </w:rPr>
              <w:t>Attitudes</w:t>
            </w:r>
          </w:p>
          <w:p w:rsidR="00B5468A" w:rsidRPr="00B07AEA" w:rsidRDefault="00B5468A" w:rsidP="00B5468A">
            <w:pPr>
              <w:numPr>
                <w:ilvl w:val="0"/>
                <w:numId w:val="9"/>
              </w:numPr>
              <w:spacing w:line="360" w:lineRule="auto"/>
              <w:rPr>
                <w:rFonts w:ascii="Century Gothic" w:hAnsi="Century Gothic"/>
              </w:rPr>
            </w:pPr>
            <w:r w:rsidRPr="00B07AEA">
              <w:rPr>
                <w:rFonts w:ascii="Century Gothic" w:hAnsi="Century Gothic"/>
              </w:rPr>
              <w:t xml:space="preserve">Commitment to </w:t>
            </w:r>
            <w:proofErr w:type="spellStart"/>
            <w:r w:rsidRPr="00B07AEA">
              <w:rPr>
                <w:rFonts w:ascii="Century Gothic" w:hAnsi="Century Gothic"/>
              </w:rPr>
              <w:t>NewVIc</w:t>
            </w:r>
            <w:proofErr w:type="spellEnd"/>
            <w:r w:rsidRPr="00B07AEA">
              <w:rPr>
                <w:rFonts w:ascii="Century Gothic" w:hAnsi="Century Gothic"/>
              </w:rPr>
              <w:t xml:space="preserve"> values </w:t>
            </w:r>
          </w:p>
          <w:p w:rsidR="00B5468A" w:rsidRPr="00B07AEA" w:rsidRDefault="00B5468A" w:rsidP="00B5468A">
            <w:pPr>
              <w:numPr>
                <w:ilvl w:val="0"/>
                <w:numId w:val="9"/>
              </w:numPr>
              <w:spacing w:line="360" w:lineRule="auto"/>
              <w:rPr>
                <w:rFonts w:ascii="Century Gothic" w:hAnsi="Century Gothic"/>
              </w:rPr>
            </w:pPr>
            <w:r w:rsidRPr="00B07AEA">
              <w:rPr>
                <w:rFonts w:ascii="Century Gothic" w:hAnsi="Century Gothic"/>
              </w:rPr>
              <w:t>Commitment to high quality post-16 education and training</w:t>
            </w:r>
          </w:p>
          <w:p w:rsidR="0070412F" w:rsidRPr="00B5468A" w:rsidRDefault="00B5468A" w:rsidP="00B5468A">
            <w:pPr>
              <w:numPr>
                <w:ilvl w:val="0"/>
                <w:numId w:val="9"/>
              </w:numPr>
              <w:spacing w:line="360" w:lineRule="auto"/>
              <w:rPr>
                <w:rFonts w:ascii="Century Gothic" w:hAnsi="Century Gothic"/>
              </w:rPr>
            </w:pPr>
            <w:r w:rsidRPr="00B07AEA">
              <w:rPr>
                <w:rFonts w:ascii="Century Gothic" w:hAnsi="Century Gothic"/>
              </w:rPr>
              <w:t>Comm</w:t>
            </w:r>
            <w:r>
              <w:rPr>
                <w:rFonts w:ascii="Century Gothic" w:hAnsi="Century Gothic"/>
              </w:rPr>
              <w:t>itment to equality and diversity</w:t>
            </w:r>
          </w:p>
          <w:p w:rsidR="0070412F" w:rsidRPr="00534A3C" w:rsidRDefault="0070412F" w:rsidP="00194CE1">
            <w:pPr>
              <w:jc w:val="both"/>
              <w:rPr>
                <w:rFonts w:ascii="Century Gothic" w:eastAsia="Calibri" w:hAnsi="Century Gothic"/>
                <w:b/>
              </w:rPr>
            </w:pPr>
          </w:p>
        </w:tc>
      </w:tr>
      <w:tr w:rsidR="0070412F" w:rsidRPr="00534A3C" w:rsidTr="00806A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474" w:type="pct"/>
        </w:trPr>
        <w:tc>
          <w:tcPr>
            <w:tcW w:w="4503" w:type="pct"/>
            <w:gridSpan w:val="3"/>
            <w:tcBorders>
              <w:top w:val="nil"/>
              <w:left w:val="nil"/>
              <w:bottom w:val="nil"/>
              <w:right w:val="nil"/>
            </w:tcBorders>
            <w:shd w:val="clear" w:color="auto" w:fill="auto"/>
          </w:tcPr>
          <w:p w:rsidR="0070412F" w:rsidRPr="00534A3C" w:rsidRDefault="0070412F" w:rsidP="00194CE1">
            <w:pPr>
              <w:jc w:val="both"/>
              <w:rPr>
                <w:rFonts w:ascii="Century Gothic" w:eastAsia="Calibri" w:hAnsi="Century Gothic"/>
              </w:rPr>
            </w:pPr>
          </w:p>
        </w:tc>
      </w:tr>
    </w:tbl>
    <w:p w:rsidR="0070412F" w:rsidRPr="00A32F6B" w:rsidRDefault="0070412F" w:rsidP="0070412F">
      <w:pPr>
        <w:jc w:val="both"/>
        <w:rPr>
          <w:rFonts w:ascii="Century Gothic" w:hAnsi="Century Gothic"/>
          <w:b/>
        </w:rPr>
      </w:pPr>
      <w:r w:rsidRPr="00A32F6B">
        <w:rPr>
          <w:rFonts w:ascii="Century Gothic" w:hAnsi="Century Gothic"/>
          <w:b/>
        </w:rPr>
        <w:t>Other information</w:t>
      </w:r>
    </w:p>
    <w:p w:rsidR="0070412F" w:rsidRPr="00A32F6B" w:rsidRDefault="0070412F" w:rsidP="0070412F">
      <w:pPr>
        <w:jc w:val="both"/>
        <w:rPr>
          <w:rFonts w:ascii="Century Gothic" w:hAnsi="Century Gothic"/>
        </w:rPr>
      </w:pPr>
    </w:p>
    <w:p w:rsidR="0070412F" w:rsidRPr="00A32F6B" w:rsidRDefault="0070412F" w:rsidP="0070412F">
      <w:pPr>
        <w:jc w:val="both"/>
        <w:rPr>
          <w:rFonts w:ascii="Century Gothic" w:hAnsi="Century Gothic"/>
        </w:rPr>
      </w:pPr>
      <w:r w:rsidRPr="00A32F6B">
        <w:rPr>
          <w:rFonts w:ascii="Century Gothic" w:hAnsi="Century Gothic"/>
        </w:rPr>
        <w:t>Health and Safety - all employees must comply with the requirements of the Health and Safety at Work Act 1974 and affiliated regulations. Employees are also required to comply with the college’s Health and Safety Policies and take reasonable care for the health and safety of themselves and of other persons who may be affected by their acts or omissions. Where the college has a statutory duty with regard to health and safety employees are required to co-operate with the college and its managers and officers so far as is necessary to enable the college to meet that duty. This includes using equipment in accordance with training and instruction and the reporting of serious dangers to your own or others’ safety.</w:t>
      </w:r>
    </w:p>
    <w:p w:rsidR="0070412F" w:rsidRPr="00A32F6B" w:rsidRDefault="0070412F" w:rsidP="0070412F">
      <w:pPr>
        <w:jc w:val="both"/>
        <w:rPr>
          <w:rFonts w:ascii="Century Gothic" w:hAnsi="Century Gothic"/>
        </w:rPr>
      </w:pPr>
    </w:p>
    <w:p w:rsidR="0070412F" w:rsidRPr="00B85EEC" w:rsidRDefault="0070412F" w:rsidP="0070412F">
      <w:pPr>
        <w:jc w:val="both"/>
        <w:rPr>
          <w:rFonts w:ascii="Century Gothic" w:hAnsi="Century Gothic"/>
        </w:rPr>
      </w:pPr>
      <w:r w:rsidRPr="00B85EEC">
        <w:rPr>
          <w:rFonts w:ascii="Century Gothic" w:hAnsi="Century Gothic"/>
        </w:rPr>
        <w:t xml:space="preserve">Equality – the </w:t>
      </w:r>
      <w:proofErr w:type="spellStart"/>
      <w:r w:rsidRPr="00B85EEC">
        <w:rPr>
          <w:rFonts w:ascii="Century Gothic" w:hAnsi="Century Gothic"/>
        </w:rPr>
        <w:t>postholder</w:t>
      </w:r>
      <w:proofErr w:type="spellEnd"/>
      <w:r w:rsidRPr="00B85EEC">
        <w:rPr>
          <w:rFonts w:ascii="Century Gothic" w:hAnsi="Century Gothic"/>
        </w:rPr>
        <w:t xml:space="preserve"> must be committed to the college’s </w:t>
      </w:r>
      <w:r>
        <w:rPr>
          <w:rFonts w:ascii="Century Gothic" w:hAnsi="Century Gothic"/>
        </w:rPr>
        <w:t>Equality and Diversity Policy and advancing equality through our Equality Objectives</w:t>
      </w:r>
      <w:r w:rsidRPr="00B85EEC">
        <w:rPr>
          <w:rFonts w:ascii="Century Gothic" w:hAnsi="Century Gothic"/>
        </w:rPr>
        <w:t>.</w:t>
      </w:r>
    </w:p>
    <w:p w:rsidR="0070412F" w:rsidRPr="00A32F6B" w:rsidRDefault="0070412F" w:rsidP="0070412F">
      <w:pPr>
        <w:jc w:val="both"/>
        <w:rPr>
          <w:rFonts w:ascii="Century Gothic" w:hAnsi="Century Gothic"/>
        </w:rPr>
      </w:pPr>
    </w:p>
    <w:p w:rsidR="0070412F" w:rsidRPr="00A32F6B" w:rsidRDefault="0070412F" w:rsidP="0070412F">
      <w:pPr>
        <w:jc w:val="both"/>
        <w:rPr>
          <w:rFonts w:ascii="Century Gothic" w:hAnsi="Century Gothic"/>
        </w:rPr>
      </w:pPr>
      <w:r w:rsidRPr="00A32F6B">
        <w:rPr>
          <w:rFonts w:ascii="Century Gothic" w:hAnsi="Century Gothic"/>
        </w:rPr>
        <w:t xml:space="preserve">Performance – the </w:t>
      </w:r>
      <w:proofErr w:type="spellStart"/>
      <w:r w:rsidRPr="00A32F6B">
        <w:rPr>
          <w:rFonts w:ascii="Century Gothic" w:hAnsi="Century Gothic"/>
        </w:rPr>
        <w:t>postholder</w:t>
      </w:r>
      <w:proofErr w:type="spellEnd"/>
      <w:r w:rsidRPr="00A32F6B">
        <w:rPr>
          <w:rFonts w:ascii="Century Gothic" w:hAnsi="Century Gothic"/>
        </w:rPr>
        <w:t xml:space="preserve"> will be required to participate in performance reviews and undertake a plan of training where necessary.</w:t>
      </w:r>
    </w:p>
    <w:p w:rsidR="0070412F" w:rsidRPr="00A32F6B" w:rsidRDefault="0070412F" w:rsidP="0070412F">
      <w:pPr>
        <w:jc w:val="both"/>
        <w:rPr>
          <w:rFonts w:ascii="Century Gothic" w:hAnsi="Century Gothic"/>
        </w:rPr>
      </w:pPr>
    </w:p>
    <w:p w:rsidR="0070412F" w:rsidRPr="00A32F6B" w:rsidRDefault="0070412F" w:rsidP="0070412F">
      <w:pPr>
        <w:jc w:val="both"/>
        <w:rPr>
          <w:rFonts w:ascii="Century Gothic" w:hAnsi="Century Gothic"/>
        </w:rPr>
      </w:pPr>
      <w:r w:rsidRPr="00A32F6B">
        <w:rPr>
          <w:rFonts w:ascii="Century Gothic" w:hAnsi="Century Gothic"/>
        </w:rPr>
        <w:t>Confirmation of appointment is subject to a satisfactory 10 month probation period.</w:t>
      </w:r>
    </w:p>
    <w:p w:rsidR="0070412F" w:rsidRPr="00A32F6B" w:rsidRDefault="0070412F" w:rsidP="0070412F">
      <w:pPr>
        <w:jc w:val="both"/>
        <w:rPr>
          <w:rFonts w:ascii="Century Gothic" w:hAnsi="Century Gothic"/>
          <w:b/>
        </w:rPr>
      </w:pPr>
    </w:p>
    <w:p w:rsidR="0070412F" w:rsidRPr="00A32F6B" w:rsidRDefault="0070412F" w:rsidP="0070412F">
      <w:pPr>
        <w:jc w:val="both"/>
        <w:rPr>
          <w:rFonts w:ascii="Century Gothic" w:hAnsi="Century Gothic"/>
        </w:rPr>
      </w:pPr>
      <w:r w:rsidRPr="00A32F6B">
        <w:rPr>
          <w:rFonts w:ascii="Century Gothic" w:hAnsi="Century Gothic"/>
        </w:rPr>
        <w:t>The post holder will be required to adhere to College policies and procedures.</w:t>
      </w:r>
    </w:p>
    <w:p w:rsidR="0070412F" w:rsidRPr="00A32F6B" w:rsidRDefault="0070412F" w:rsidP="0070412F">
      <w:pPr>
        <w:jc w:val="both"/>
        <w:rPr>
          <w:rFonts w:ascii="Century Gothic" w:hAnsi="Century Gothic"/>
          <w:b/>
        </w:rPr>
      </w:pPr>
    </w:p>
    <w:p w:rsidR="0070412F" w:rsidRPr="00A32F6B" w:rsidRDefault="0070412F" w:rsidP="0070412F">
      <w:pPr>
        <w:jc w:val="both"/>
        <w:rPr>
          <w:rFonts w:ascii="Century Gothic" w:hAnsi="Century Gothic"/>
        </w:rPr>
      </w:pPr>
      <w:r w:rsidRPr="00A32F6B">
        <w:rPr>
          <w:rFonts w:ascii="Century Gothic" w:hAnsi="Century Gothic"/>
        </w:rPr>
        <w:t xml:space="preserve">In addition to the responsibilities listed above, all employees must be adaptable in their approach and undertake other duties that are commensurate with </w:t>
      </w:r>
      <w:proofErr w:type="spellStart"/>
      <w:r w:rsidRPr="00A32F6B">
        <w:rPr>
          <w:rFonts w:ascii="Century Gothic" w:hAnsi="Century Gothic"/>
        </w:rPr>
        <w:t>postholder’s</w:t>
      </w:r>
      <w:proofErr w:type="spellEnd"/>
      <w:r w:rsidRPr="00A32F6B">
        <w:rPr>
          <w:rFonts w:ascii="Century Gothic" w:hAnsi="Century Gothic"/>
        </w:rPr>
        <w:t xml:space="preserve"> level, wherever they may be, to achieve the objectives of the College.</w:t>
      </w:r>
    </w:p>
    <w:p w:rsidR="0070412F" w:rsidRPr="00A32F6B" w:rsidRDefault="0070412F" w:rsidP="0070412F">
      <w:pPr>
        <w:jc w:val="both"/>
        <w:rPr>
          <w:rFonts w:ascii="Century Gothic" w:hAnsi="Century Gothic"/>
        </w:rPr>
      </w:pPr>
    </w:p>
    <w:p w:rsidR="0070412F" w:rsidRPr="00A32F6B" w:rsidRDefault="0070412F" w:rsidP="0070412F">
      <w:pPr>
        <w:jc w:val="both"/>
        <w:rPr>
          <w:rFonts w:ascii="Century Gothic" w:hAnsi="Century Gothic"/>
        </w:rPr>
      </w:pPr>
      <w:r w:rsidRPr="00A32F6B">
        <w:rPr>
          <w:rFonts w:ascii="Century Gothic" w:hAnsi="Century Gothic"/>
        </w:rPr>
        <w:t xml:space="preserve">This post is based at Prince Regent Lane but the </w:t>
      </w:r>
      <w:proofErr w:type="spellStart"/>
      <w:r w:rsidRPr="00A32F6B">
        <w:rPr>
          <w:rFonts w:ascii="Century Gothic" w:hAnsi="Century Gothic"/>
        </w:rPr>
        <w:t>postholder</w:t>
      </w:r>
      <w:proofErr w:type="spellEnd"/>
      <w:r w:rsidRPr="00A32F6B">
        <w:rPr>
          <w:rFonts w:ascii="Century Gothic" w:hAnsi="Century Gothic"/>
        </w:rPr>
        <w:t xml:space="preserve"> may be required to move their base to any other location within the college at a future date.</w:t>
      </w:r>
    </w:p>
    <w:p w:rsidR="0070412F" w:rsidRPr="00A32F6B" w:rsidRDefault="0070412F" w:rsidP="0070412F">
      <w:pPr>
        <w:jc w:val="both"/>
        <w:rPr>
          <w:rFonts w:ascii="Century Gothic" w:hAnsi="Century Gothic"/>
        </w:rPr>
      </w:pPr>
    </w:p>
    <w:p w:rsidR="0070412F" w:rsidRPr="00A32F6B" w:rsidRDefault="0070412F" w:rsidP="0070412F">
      <w:pPr>
        <w:autoSpaceDE w:val="0"/>
        <w:autoSpaceDN w:val="0"/>
        <w:adjustRightInd w:val="0"/>
        <w:jc w:val="both"/>
        <w:rPr>
          <w:rFonts w:ascii="Century Gothic" w:hAnsi="Century Gothic"/>
        </w:rPr>
      </w:pPr>
      <w:r w:rsidRPr="00A32F6B">
        <w:rPr>
          <w:rFonts w:ascii="Century Gothic" w:hAnsi="Century Gothic"/>
        </w:rPr>
        <w:t>We are committed to safeguarding and promoting the welfare of children and young people and expect all staff to share this commitment.</w:t>
      </w:r>
    </w:p>
    <w:p w:rsidR="0070412F" w:rsidRPr="00A32F6B" w:rsidRDefault="0070412F" w:rsidP="0070412F">
      <w:pPr>
        <w:jc w:val="both"/>
        <w:rPr>
          <w:rFonts w:ascii="Century Gothic" w:hAnsi="Century Gothic"/>
        </w:rPr>
      </w:pPr>
    </w:p>
    <w:p w:rsidR="0070412F" w:rsidRPr="00A32F6B" w:rsidRDefault="0070412F" w:rsidP="0070412F">
      <w:pPr>
        <w:jc w:val="both"/>
        <w:rPr>
          <w:rFonts w:ascii="Century Gothic" w:hAnsi="Century Gothic"/>
        </w:rPr>
      </w:pPr>
      <w:r w:rsidRPr="00A32F6B">
        <w:rPr>
          <w:rFonts w:ascii="Century Gothic" w:hAnsi="Century Gothic"/>
        </w:rPr>
        <w:t>The post holder will be required to undertake a disclosure and Barring Service check. Criminal convictions will only be taken into account when they are relevant to the post.</w:t>
      </w:r>
    </w:p>
    <w:p w:rsidR="0070412F" w:rsidRPr="00A32F6B" w:rsidRDefault="0070412F" w:rsidP="0070412F">
      <w:pPr>
        <w:jc w:val="both"/>
        <w:rPr>
          <w:rFonts w:ascii="Century Gothic" w:hAnsi="Century Gothic"/>
        </w:rPr>
      </w:pPr>
    </w:p>
    <w:p w:rsidR="0070412F" w:rsidRPr="00A32F6B" w:rsidRDefault="0070412F" w:rsidP="0070412F">
      <w:pPr>
        <w:jc w:val="both"/>
        <w:outlineLvl w:val="0"/>
        <w:rPr>
          <w:rFonts w:ascii="Century Gothic" w:hAnsi="Century Gothic"/>
          <w:b/>
          <w:bCs/>
        </w:rPr>
      </w:pPr>
      <w:r w:rsidRPr="00A32F6B">
        <w:rPr>
          <w:rFonts w:ascii="Century Gothic" w:hAnsi="Century Gothic"/>
          <w:b/>
          <w:bCs/>
        </w:rPr>
        <w:t>Further Information</w:t>
      </w:r>
    </w:p>
    <w:p w:rsidR="0070412F" w:rsidRPr="00A32F6B" w:rsidRDefault="0070412F" w:rsidP="0070412F">
      <w:pPr>
        <w:jc w:val="both"/>
        <w:outlineLvl w:val="0"/>
        <w:rPr>
          <w:rFonts w:ascii="Century Gothic" w:hAnsi="Century Gothic"/>
          <w:b/>
          <w:bCs/>
        </w:rPr>
      </w:pPr>
    </w:p>
    <w:p w:rsidR="0070412F" w:rsidRDefault="0070412F" w:rsidP="0070412F">
      <w:pPr>
        <w:numPr>
          <w:ilvl w:val="0"/>
          <w:numId w:val="7"/>
        </w:numPr>
        <w:jc w:val="both"/>
        <w:rPr>
          <w:rFonts w:ascii="Century Gothic" w:hAnsi="Century Gothic"/>
        </w:rPr>
      </w:pPr>
      <w:r w:rsidRPr="00A32F6B">
        <w:rPr>
          <w:rFonts w:ascii="Century Gothic" w:hAnsi="Century Gothic"/>
        </w:rPr>
        <w:t>The college operates a smoke-free policy and the post-holder is prohibited from smoking in any of the college's buildings, enclosed spaces within the buildings, and college vehicles.   Staff will not be released for a break that is specifically for smoking.</w:t>
      </w:r>
    </w:p>
    <w:p w:rsidR="0070412F" w:rsidRPr="00A32F6B" w:rsidRDefault="0070412F" w:rsidP="0070412F">
      <w:pPr>
        <w:ind w:left="360"/>
        <w:jc w:val="both"/>
        <w:rPr>
          <w:rFonts w:ascii="Century Gothic" w:hAnsi="Century Gothic"/>
        </w:rPr>
      </w:pPr>
    </w:p>
    <w:p w:rsidR="0070412F" w:rsidRDefault="0070412F" w:rsidP="0070412F">
      <w:pPr>
        <w:numPr>
          <w:ilvl w:val="0"/>
          <w:numId w:val="7"/>
        </w:numPr>
        <w:jc w:val="both"/>
        <w:rPr>
          <w:rFonts w:ascii="Century Gothic" w:hAnsi="Century Gothic"/>
        </w:rPr>
      </w:pPr>
      <w:r w:rsidRPr="00A32F6B">
        <w:rPr>
          <w:rFonts w:ascii="Century Gothic" w:hAnsi="Century Gothic"/>
        </w:rPr>
        <w:t>NewVIc supports the professional development of its staff.  The strong team culture in the college provides a stimulating environment in which to develop your skills.  Development needs are discussed during the appraisal process and there is a generous budget for staff development requests that support team and college objectives.</w:t>
      </w:r>
    </w:p>
    <w:p w:rsidR="0070412F" w:rsidRDefault="0070412F" w:rsidP="0070412F">
      <w:pPr>
        <w:pStyle w:val="ListParagraph"/>
        <w:rPr>
          <w:rFonts w:ascii="Century Gothic" w:hAnsi="Century Gothic"/>
        </w:rPr>
      </w:pPr>
    </w:p>
    <w:p w:rsidR="0070412F" w:rsidRPr="00A32F6B" w:rsidRDefault="0070412F" w:rsidP="000D5238">
      <w:pPr>
        <w:jc w:val="both"/>
        <w:rPr>
          <w:rFonts w:ascii="Century Gothic" w:hAnsi="Century Gothic"/>
        </w:rPr>
      </w:pPr>
      <w:r w:rsidRPr="00A32F6B">
        <w:rPr>
          <w:rFonts w:ascii="Century Gothic" w:hAnsi="Century Gothic"/>
        </w:rPr>
        <w:t>This post is eligible for membership of the Local Government Superannuation Scheme.</w:t>
      </w:r>
    </w:p>
    <w:p w:rsidR="000D5238" w:rsidRPr="000D5238" w:rsidRDefault="000D5238" w:rsidP="000D5238">
      <w:pPr>
        <w:rPr>
          <w:rFonts w:ascii="Century Gothic" w:eastAsia="Times New Roman" w:hAnsi="Century Gothic" w:cs="Times New Roman"/>
          <w:color w:val="auto"/>
          <w:lang w:eastAsia="en-US"/>
        </w:rPr>
      </w:pPr>
    </w:p>
    <w:tbl>
      <w:tblPr>
        <w:tblpPr w:leftFromText="180" w:rightFromText="180" w:vertAnchor="text" w:tblpY="1"/>
        <w:tblOverlap w:val="never"/>
        <w:tblW w:w="8660" w:type="pct"/>
        <w:tblCellSpacing w:w="7" w:type="dxa"/>
        <w:tblCellMar>
          <w:top w:w="30" w:type="dxa"/>
          <w:left w:w="30" w:type="dxa"/>
          <w:bottom w:w="30" w:type="dxa"/>
          <w:right w:w="30" w:type="dxa"/>
        </w:tblCellMar>
        <w:tblLook w:val="0000" w:firstRow="0" w:lastRow="0" w:firstColumn="0" w:lastColumn="0" w:noHBand="0" w:noVBand="0"/>
      </w:tblPr>
      <w:tblGrid>
        <w:gridCol w:w="8593"/>
        <w:gridCol w:w="7040"/>
      </w:tblGrid>
      <w:tr w:rsidR="000D5238" w:rsidRPr="000D5238" w:rsidTr="00294514">
        <w:trPr>
          <w:tblCellSpacing w:w="7" w:type="dxa"/>
        </w:trPr>
        <w:tc>
          <w:tcPr>
            <w:tcW w:w="2742" w:type="pct"/>
          </w:tcPr>
          <w:p w:rsidR="000D5238" w:rsidRPr="000D5238" w:rsidRDefault="000D5238" w:rsidP="000D5238">
            <w:pPr>
              <w:numPr>
                <w:ilvl w:val="0"/>
                <w:numId w:val="7"/>
              </w:numPr>
              <w:rPr>
                <w:rFonts w:ascii="Century Gothic" w:eastAsia="Times New Roman" w:hAnsi="Century Gothic"/>
                <w:b/>
                <w:lang w:eastAsia="en-US"/>
              </w:rPr>
            </w:pPr>
            <w:r w:rsidRPr="000D5238">
              <w:rPr>
                <w:rFonts w:ascii="Century Gothic" w:eastAsia="Times New Roman" w:hAnsi="Century Gothic"/>
                <w:lang w:eastAsia="en-US"/>
              </w:rPr>
              <w:t>Useful websites:</w:t>
            </w:r>
          </w:p>
          <w:p w:rsidR="000D5238" w:rsidRPr="000D5238" w:rsidRDefault="000D5238" w:rsidP="000D5238">
            <w:pPr>
              <w:rPr>
                <w:rFonts w:ascii="Century Gothic" w:eastAsia="Times New Roman" w:hAnsi="Century Gothic"/>
                <w:lang w:eastAsia="en-US"/>
              </w:rPr>
            </w:pPr>
          </w:p>
          <w:p w:rsidR="000D5238" w:rsidRPr="000D5238" w:rsidRDefault="000D5238" w:rsidP="000D5238">
            <w:pPr>
              <w:outlineLvl w:val="0"/>
              <w:rPr>
                <w:rFonts w:ascii="Century Gothic" w:eastAsia="Times New Roman" w:hAnsi="Century Gothic"/>
                <w:lang w:eastAsia="en-US"/>
              </w:rPr>
            </w:pPr>
            <w:proofErr w:type="spellStart"/>
            <w:r w:rsidRPr="000D5238">
              <w:rPr>
                <w:rFonts w:ascii="Century Gothic" w:eastAsia="Times New Roman" w:hAnsi="Century Gothic"/>
                <w:lang w:eastAsia="en-US"/>
              </w:rPr>
              <w:t>NewVIc</w:t>
            </w:r>
            <w:proofErr w:type="spellEnd"/>
          </w:p>
          <w:p w:rsidR="000D5238" w:rsidRPr="000D5238" w:rsidRDefault="00767B2C" w:rsidP="000D5238">
            <w:pPr>
              <w:rPr>
                <w:rFonts w:ascii="Century Gothic" w:eastAsia="Times New Roman" w:hAnsi="Century Gothic"/>
                <w:lang w:eastAsia="en-US"/>
              </w:rPr>
            </w:pPr>
            <w:hyperlink r:id="rId9" w:history="1">
              <w:r w:rsidR="000D5238" w:rsidRPr="000D5238">
                <w:rPr>
                  <w:rFonts w:ascii="Century Gothic" w:eastAsia="Times New Roman" w:hAnsi="Century Gothic"/>
                  <w:color w:val="0000FF"/>
                  <w:u w:val="single"/>
                  <w:lang w:eastAsia="en-US"/>
                </w:rPr>
                <w:t>www.newvic.ac.uk</w:t>
              </w:r>
            </w:hyperlink>
          </w:p>
          <w:p w:rsidR="000D5238" w:rsidRPr="000D5238" w:rsidRDefault="000D5238" w:rsidP="000D5238">
            <w:pPr>
              <w:rPr>
                <w:rFonts w:ascii="Century Gothic" w:eastAsia="Times New Roman" w:hAnsi="Century Gothic"/>
                <w:lang w:eastAsia="en-US"/>
              </w:rPr>
            </w:pPr>
            <w:r w:rsidRPr="000D5238">
              <w:rPr>
                <w:rFonts w:ascii="Century Gothic" w:eastAsia="Times New Roman" w:hAnsi="Century Gothic"/>
                <w:lang w:eastAsia="en-US"/>
              </w:rPr>
              <w:t>The college’s own website.</w:t>
            </w:r>
          </w:p>
          <w:p w:rsidR="000D5238" w:rsidRPr="000D5238" w:rsidRDefault="000D5238" w:rsidP="000D5238">
            <w:pPr>
              <w:rPr>
                <w:rFonts w:ascii="Century Gothic" w:eastAsia="Times New Roman" w:hAnsi="Century Gothic"/>
                <w:lang w:eastAsia="en-US"/>
              </w:rPr>
            </w:pPr>
          </w:p>
          <w:p w:rsidR="000D5238" w:rsidRPr="000D5238" w:rsidRDefault="000D5238" w:rsidP="000D5238">
            <w:pPr>
              <w:outlineLvl w:val="0"/>
              <w:rPr>
                <w:rFonts w:ascii="Century Gothic" w:eastAsia="Times New Roman" w:hAnsi="Century Gothic"/>
                <w:lang w:eastAsia="en-US"/>
              </w:rPr>
            </w:pPr>
            <w:r w:rsidRPr="000D5238">
              <w:rPr>
                <w:rFonts w:ascii="Century Gothic" w:eastAsia="Times New Roman" w:hAnsi="Century Gothic"/>
                <w:lang w:eastAsia="en-US"/>
              </w:rPr>
              <w:t>Newham Council</w:t>
            </w:r>
          </w:p>
          <w:p w:rsidR="000D5238" w:rsidRPr="000D5238" w:rsidRDefault="00767B2C" w:rsidP="000D5238">
            <w:pPr>
              <w:rPr>
                <w:rFonts w:ascii="Century Gothic" w:eastAsia="Times New Roman" w:hAnsi="Century Gothic"/>
                <w:lang w:eastAsia="en-US"/>
              </w:rPr>
            </w:pPr>
            <w:hyperlink r:id="rId10" w:history="1">
              <w:r w:rsidR="000D5238" w:rsidRPr="000D5238">
                <w:rPr>
                  <w:rFonts w:ascii="Century Gothic" w:eastAsia="Times New Roman" w:hAnsi="Century Gothic"/>
                  <w:color w:val="0000FF"/>
                  <w:u w:val="single"/>
                  <w:lang w:eastAsia="en-US"/>
                </w:rPr>
                <w:t>www.newham.gov.uk</w:t>
              </w:r>
            </w:hyperlink>
          </w:p>
          <w:p w:rsidR="000D5238" w:rsidRPr="000D5238" w:rsidRDefault="000D5238" w:rsidP="000D5238">
            <w:pPr>
              <w:rPr>
                <w:rFonts w:ascii="Century Gothic" w:eastAsia="Times New Roman" w:hAnsi="Century Gothic"/>
                <w:lang w:eastAsia="en-US"/>
              </w:rPr>
            </w:pPr>
            <w:r w:rsidRPr="000D5238">
              <w:rPr>
                <w:rFonts w:ascii="Century Gothic" w:eastAsia="Times New Roman" w:hAnsi="Century Gothic"/>
                <w:lang w:eastAsia="en-US"/>
              </w:rPr>
              <w:t>The website of Newham Council.</w:t>
            </w:r>
          </w:p>
          <w:p w:rsidR="000D5238" w:rsidRPr="000D5238" w:rsidRDefault="000D5238" w:rsidP="000D5238">
            <w:pPr>
              <w:rPr>
                <w:rFonts w:ascii="Century Gothic" w:eastAsia="Times New Roman" w:hAnsi="Century Gothic"/>
                <w:lang w:eastAsia="en-US"/>
              </w:rPr>
            </w:pPr>
          </w:p>
          <w:p w:rsidR="000D5238" w:rsidRPr="000D5238" w:rsidRDefault="00767B2C" w:rsidP="000D5238">
            <w:pPr>
              <w:rPr>
                <w:rFonts w:ascii="Century Gothic" w:eastAsia="Times New Roman" w:hAnsi="Century Gothic"/>
                <w:lang w:eastAsia="en-US"/>
              </w:rPr>
            </w:pPr>
            <w:hyperlink r:id="rId11" w:history="1">
              <w:r w:rsidR="000D5238" w:rsidRPr="000D5238">
                <w:rPr>
                  <w:rFonts w:ascii="Century Gothic" w:eastAsia="Times New Roman" w:hAnsi="Century Gothic"/>
                  <w:color w:val="0000FF"/>
                  <w:u w:val="single"/>
                  <w:lang w:eastAsia="en-US"/>
                </w:rPr>
                <w:t>www.london.gov.uk</w:t>
              </w:r>
            </w:hyperlink>
            <w:r w:rsidR="000D5238" w:rsidRPr="000D5238">
              <w:rPr>
                <w:rFonts w:ascii="Century Gothic" w:eastAsia="Times New Roman" w:hAnsi="Century Gothic"/>
                <w:lang w:eastAsia="en-US"/>
              </w:rPr>
              <w:t xml:space="preserve"> </w:t>
            </w:r>
          </w:p>
          <w:p w:rsidR="000D5238" w:rsidRPr="000D5238" w:rsidRDefault="000D5238" w:rsidP="000D5238">
            <w:pPr>
              <w:rPr>
                <w:rFonts w:ascii="Century Gothic" w:eastAsia="Times New Roman" w:hAnsi="Century Gothic"/>
                <w:lang w:eastAsia="en-US"/>
              </w:rPr>
            </w:pPr>
            <w:r w:rsidRPr="000D5238">
              <w:rPr>
                <w:rFonts w:ascii="Century Gothic" w:eastAsia="Times New Roman" w:hAnsi="Century Gothic"/>
                <w:lang w:eastAsia="en-US"/>
              </w:rPr>
              <w:t>The website for the Government Office for London.</w:t>
            </w:r>
          </w:p>
          <w:p w:rsidR="000D5238" w:rsidRPr="000D5238" w:rsidRDefault="000D5238" w:rsidP="000D5238">
            <w:pPr>
              <w:rPr>
                <w:rFonts w:ascii="Century Gothic" w:eastAsia="Times New Roman" w:hAnsi="Century Gothic"/>
                <w:b/>
                <w:bCs/>
                <w:lang w:eastAsia="en-US"/>
              </w:rPr>
            </w:pPr>
          </w:p>
        </w:tc>
        <w:tc>
          <w:tcPr>
            <w:tcW w:w="2246" w:type="pct"/>
          </w:tcPr>
          <w:p w:rsidR="000D5238" w:rsidRPr="000D5238" w:rsidRDefault="000D5238" w:rsidP="000D5238">
            <w:pPr>
              <w:rPr>
                <w:rFonts w:ascii="Century Gothic" w:eastAsia="Times New Roman" w:hAnsi="Century Gothic"/>
                <w:lang w:eastAsia="en-US"/>
              </w:rPr>
            </w:pPr>
          </w:p>
        </w:tc>
      </w:tr>
    </w:tbl>
    <w:p w:rsidR="0070412F" w:rsidRPr="00534A3C" w:rsidRDefault="0070412F" w:rsidP="0070412F">
      <w:pPr>
        <w:jc w:val="both"/>
        <w:rPr>
          <w:rFonts w:ascii="Century Gothic" w:hAnsi="Century Gothic"/>
        </w:rPr>
      </w:pPr>
    </w:p>
    <w:p w:rsidR="0070412F" w:rsidRPr="00534A3C" w:rsidRDefault="0070412F" w:rsidP="0070412F">
      <w:pPr>
        <w:spacing w:before="120" w:after="120"/>
        <w:jc w:val="both"/>
        <w:rPr>
          <w:rFonts w:ascii="Century Gothic" w:hAnsi="Century Gothic" w:cs="Tahoma"/>
          <w:b/>
        </w:rPr>
      </w:pPr>
    </w:p>
    <w:p w:rsidR="0070412F" w:rsidRPr="00534A3C" w:rsidRDefault="0070412F" w:rsidP="0070412F">
      <w:pPr>
        <w:jc w:val="both"/>
        <w:rPr>
          <w:rFonts w:ascii="Century Gothic" w:hAnsi="Century Gothic" w:cs="Tahoma"/>
        </w:rPr>
      </w:pPr>
    </w:p>
    <w:p w:rsidR="00211126" w:rsidRPr="00162584" w:rsidRDefault="00211126" w:rsidP="00211126">
      <w:pPr>
        <w:jc w:val="both"/>
        <w:rPr>
          <w:rFonts w:ascii="Century Gothic" w:hAnsi="Century Gothic"/>
        </w:rPr>
      </w:pPr>
    </w:p>
    <w:sectPr w:rsidR="00211126" w:rsidRPr="00162584" w:rsidSect="00C51C36">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64A" w:rsidRDefault="00B8564A" w:rsidP="00587CC5">
      <w:r>
        <w:separator/>
      </w:r>
    </w:p>
  </w:endnote>
  <w:endnote w:type="continuationSeparator" w:id="0">
    <w:p w:rsidR="00B8564A" w:rsidRDefault="00B8564A" w:rsidP="0058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64A" w:rsidRDefault="00B8564A" w:rsidP="00587CC5">
      <w:r>
        <w:separator/>
      </w:r>
    </w:p>
  </w:footnote>
  <w:footnote w:type="continuationSeparator" w:id="0">
    <w:p w:rsidR="00B8564A" w:rsidRDefault="00B8564A" w:rsidP="00587C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6" w:type="dxa"/>
      <w:tblInd w:w="-108" w:type="dxa"/>
      <w:tblLook w:val="04A0" w:firstRow="1" w:lastRow="0" w:firstColumn="1" w:lastColumn="0" w:noHBand="0" w:noVBand="1"/>
    </w:tblPr>
    <w:tblGrid>
      <w:gridCol w:w="9396"/>
    </w:tblGrid>
    <w:tr w:rsidR="00757FEF" w:rsidRPr="00FF6248" w:rsidTr="00C51C36">
      <w:trPr>
        <w:trHeight w:val="851"/>
      </w:trPr>
      <w:tc>
        <w:tcPr>
          <w:tcW w:w="9396" w:type="dxa"/>
          <w:shd w:val="clear" w:color="auto" w:fill="auto"/>
        </w:tcPr>
        <w:p w:rsidR="00757FEF" w:rsidRPr="003B6221" w:rsidRDefault="00757FEF" w:rsidP="003B6221"/>
      </w:tc>
    </w:tr>
  </w:tbl>
  <w:p w:rsidR="00587CC5" w:rsidRDefault="00757FEF" w:rsidP="00757FEF">
    <w:pPr>
      <w:contextualSpacing/>
    </w:pPr>
    <w:r>
      <w:rPr>
        <w:noProof/>
      </w:rPr>
      <w:drawing>
        <wp:anchor distT="0" distB="0" distL="114300" distR="114300" simplePos="0" relativeHeight="251658240" behindDoc="1" locked="0" layoutInCell="1" allowOverlap="1" wp14:anchorId="0492DBBE" wp14:editId="1104BCDA">
          <wp:simplePos x="0" y="0"/>
          <wp:positionH relativeFrom="page">
            <wp:posOffset>4921885</wp:posOffset>
          </wp:positionH>
          <wp:positionV relativeFrom="paragraph">
            <wp:posOffset>-903605</wp:posOffset>
          </wp:positionV>
          <wp:extent cx="2280920" cy="947420"/>
          <wp:effectExtent l="0" t="0" r="5080" b="5080"/>
          <wp:wrapTight wrapText="bothSides">
            <wp:wrapPolygon edited="0">
              <wp:start x="0" y="0"/>
              <wp:lineTo x="0" y="21282"/>
              <wp:lineTo x="21468" y="21282"/>
              <wp:lineTo x="21468" y="0"/>
              <wp:lineTo x="0" y="0"/>
            </wp:wrapPolygon>
          </wp:wrapTight>
          <wp:docPr id="6" name="Picture 6" descr="NewVIc logo_in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VIc logo_inho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9474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36" w:rsidRDefault="00C51C36" w:rsidP="00C51C36">
    <w:pPr>
      <w:pStyle w:val="Header"/>
      <w:tabs>
        <w:tab w:val="left" w:pos="5010"/>
        <w:tab w:val="left" w:pos="8306"/>
      </w:tabs>
      <w:rPr>
        <w:rFonts w:ascii="Century Gothic" w:hAnsi="Century Gothic"/>
        <w:b/>
        <w:bCs/>
        <w:noProof/>
        <w:color w:val="003399"/>
        <w:kern w:val="36"/>
        <w:sz w:val="27"/>
        <w:szCs w:val="27"/>
      </w:rPr>
    </w:pPr>
    <w:r>
      <w:rPr>
        <w:noProof/>
      </w:rPr>
      <w:drawing>
        <wp:anchor distT="0" distB="0" distL="114300" distR="114300" simplePos="0" relativeHeight="251660288" behindDoc="1" locked="0" layoutInCell="1" allowOverlap="1" wp14:anchorId="78F94BC8" wp14:editId="0EDD323E">
          <wp:simplePos x="0" y="0"/>
          <wp:positionH relativeFrom="page">
            <wp:posOffset>4943475</wp:posOffset>
          </wp:positionH>
          <wp:positionV relativeFrom="paragraph">
            <wp:posOffset>-294005</wp:posOffset>
          </wp:positionV>
          <wp:extent cx="2280920" cy="947420"/>
          <wp:effectExtent l="0" t="0" r="5080" b="5080"/>
          <wp:wrapTight wrapText="bothSides">
            <wp:wrapPolygon edited="0">
              <wp:start x="0" y="0"/>
              <wp:lineTo x="0" y="21282"/>
              <wp:lineTo x="21468" y="21282"/>
              <wp:lineTo x="21468" y="0"/>
              <wp:lineTo x="0" y="0"/>
            </wp:wrapPolygon>
          </wp:wrapTight>
          <wp:docPr id="7" name="Picture 7" descr="NewVIc logo_in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VIc logo_inho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947420"/>
                  </a:xfrm>
                  <a:prstGeom prst="rect">
                    <a:avLst/>
                  </a:prstGeom>
                  <a:noFill/>
                </pic:spPr>
              </pic:pic>
            </a:graphicData>
          </a:graphic>
          <wp14:sizeRelH relativeFrom="page">
            <wp14:pctWidth>0</wp14:pctWidth>
          </wp14:sizeRelH>
          <wp14:sizeRelV relativeFrom="page">
            <wp14:pctHeight>0</wp14:pctHeight>
          </wp14:sizeRelV>
        </wp:anchor>
      </w:drawing>
    </w:r>
    <w:r w:rsidRPr="00F32F7F">
      <w:rPr>
        <w:rFonts w:ascii="Century Gothic" w:hAnsi="Century Gothic"/>
        <w:b/>
        <w:bCs/>
        <w:noProof/>
        <w:color w:val="003399"/>
        <w:kern w:val="36"/>
        <w:sz w:val="27"/>
        <w:szCs w:val="27"/>
      </w:rPr>
      <w:t>Job Summary</w:t>
    </w:r>
    <w:r>
      <w:rPr>
        <w:rFonts w:ascii="Century Gothic" w:hAnsi="Century Gothic"/>
        <w:b/>
        <w:bCs/>
        <w:noProof/>
        <w:color w:val="003399"/>
        <w:kern w:val="36"/>
        <w:sz w:val="27"/>
        <w:szCs w:val="27"/>
      </w:rPr>
      <w:t xml:space="preserve"> for Learning Resource Centre (LRC) Assistant, 25 hours per week, term-time only (0.587607 fte)</w:t>
    </w:r>
  </w:p>
  <w:p w:rsidR="00C51C36" w:rsidRDefault="00C51C36" w:rsidP="00C51C36">
    <w:pPr>
      <w:pStyle w:val="Header"/>
    </w:pPr>
    <w:r>
      <w:rPr>
        <w:rFonts w:ascii="Century Gothic" w:hAnsi="Century Gothic"/>
        <w:b/>
        <w:bCs/>
        <w:noProof/>
        <w:color w:val="003399"/>
        <w:kern w:val="36"/>
        <w:sz w:val="27"/>
        <w:szCs w:val="27"/>
      </w:rPr>
      <w:t>Ref: OP/09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005"/>
    <w:multiLevelType w:val="hybridMultilevel"/>
    <w:tmpl w:val="A142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5F94"/>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C004037"/>
    <w:multiLevelType w:val="hybridMultilevel"/>
    <w:tmpl w:val="98CC6AB2"/>
    <w:lvl w:ilvl="0" w:tplc="D5FCA334">
      <w:numFmt w:val="bullet"/>
      <w:lvlText w:val="•"/>
      <w:lvlJc w:val="left"/>
      <w:pPr>
        <w:ind w:left="1440" w:hanging="720"/>
      </w:pPr>
      <w:rPr>
        <w:rFonts w:ascii="Century Gothic" w:eastAsia="Calibri"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E537BC"/>
    <w:multiLevelType w:val="hybridMultilevel"/>
    <w:tmpl w:val="F7644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78369B"/>
    <w:multiLevelType w:val="hybridMultilevel"/>
    <w:tmpl w:val="AF1C782C"/>
    <w:lvl w:ilvl="0" w:tplc="D17C2822">
      <w:start w:val="1"/>
      <w:numFmt w:val="decimal"/>
      <w:lvlText w:val="%1."/>
      <w:lvlJc w:val="left"/>
      <w:pPr>
        <w:tabs>
          <w:tab w:val="num" w:pos="720"/>
        </w:tabs>
        <w:ind w:left="720" w:hanging="360"/>
      </w:pPr>
      <w:rPr>
        <w:rFonts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78A"/>
    <w:multiLevelType w:val="hybridMultilevel"/>
    <w:tmpl w:val="A190B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F5566D"/>
    <w:multiLevelType w:val="hybridMultilevel"/>
    <w:tmpl w:val="79702C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44311CE"/>
    <w:multiLevelType w:val="multilevel"/>
    <w:tmpl w:val="6C0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151FF4"/>
    <w:multiLevelType w:val="hybridMultilevel"/>
    <w:tmpl w:val="16A4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1"/>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89"/>
    <w:rsid w:val="00094B98"/>
    <w:rsid w:val="000A403A"/>
    <w:rsid w:val="000C5BA1"/>
    <w:rsid w:val="000D5238"/>
    <w:rsid w:val="000F5C20"/>
    <w:rsid w:val="00133AE4"/>
    <w:rsid w:val="00162584"/>
    <w:rsid w:val="001737A3"/>
    <w:rsid w:val="00191CAA"/>
    <w:rsid w:val="00195E6E"/>
    <w:rsid w:val="001C7AA3"/>
    <w:rsid w:val="001E6D40"/>
    <w:rsid w:val="002040FA"/>
    <w:rsid w:val="00206DC3"/>
    <w:rsid w:val="00211126"/>
    <w:rsid w:val="00221054"/>
    <w:rsid w:val="00270645"/>
    <w:rsid w:val="002C72B6"/>
    <w:rsid w:val="002F2DB5"/>
    <w:rsid w:val="003B388A"/>
    <w:rsid w:val="003B6221"/>
    <w:rsid w:val="004746C3"/>
    <w:rsid w:val="00483EBC"/>
    <w:rsid w:val="0049181D"/>
    <w:rsid w:val="0051303B"/>
    <w:rsid w:val="00523837"/>
    <w:rsid w:val="0055110D"/>
    <w:rsid w:val="00553097"/>
    <w:rsid w:val="00587CC5"/>
    <w:rsid w:val="005A4A62"/>
    <w:rsid w:val="005B3CDA"/>
    <w:rsid w:val="006016C4"/>
    <w:rsid w:val="00653987"/>
    <w:rsid w:val="006859FE"/>
    <w:rsid w:val="006A3A1A"/>
    <w:rsid w:val="0070412F"/>
    <w:rsid w:val="00720433"/>
    <w:rsid w:val="00757FEF"/>
    <w:rsid w:val="00767B2C"/>
    <w:rsid w:val="007B7E38"/>
    <w:rsid w:val="007C2639"/>
    <w:rsid w:val="007D387C"/>
    <w:rsid w:val="00806A4D"/>
    <w:rsid w:val="00817369"/>
    <w:rsid w:val="00820DCF"/>
    <w:rsid w:val="008264F3"/>
    <w:rsid w:val="00854D9E"/>
    <w:rsid w:val="008603EF"/>
    <w:rsid w:val="008C2E6B"/>
    <w:rsid w:val="0092083C"/>
    <w:rsid w:val="00926BB2"/>
    <w:rsid w:val="00936E39"/>
    <w:rsid w:val="0094215E"/>
    <w:rsid w:val="00961E82"/>
    <w:rsid w:val="00980F26"/>
    <w:rsid w:val="009A42A6"/>
    <w:rsid w:val="009B4F8A"/>
    <w:rsid w:val="009D0889"/>
    <w:rsid w:val="009D2C1E"/>
    <w:rsid w:val="00A02DCA"/>
    <w:rsid w:val="00A7741B"/>
    <w:rsid w:val="00AA73DD"/>
    <w:rsid w:val="00AE3189"/>
    <w:rsid w:val="00B267E3"/>
    <w:rsid w:val="00B5468A"/>
    <w:rsid w:val="00B63BFE"/>
    <w:rsid w:val="00B65DE7"/>
    <w:rsid w:val="00B74EF4"/>
    <w:rsid w:val="00B8564A"/>
    <w:rsid w:val="00BB2266"/>
    <w:rsid w:val="00BB68A8"/>
    <w:rsid w:val="00BC2DA4"/>
    <w:rsid w:val="00BF41C1"/>
    <w:rsid w:val="00C167CF"/>
    <w:rsid w:val="00C22AD9"/>
    <w:rsid w:val="00C46FA0"/>
    <w:rsid w:val="00C51C36"/>
    <w:rsid w:val="00C77AF3"/>
    <w:rsid w:val="00C86D3C"/>
    <w:rsid w:val="00C876E9"/>
    <w:rsid w:val="00CF3FEC"/>
    <w:rsid w:val="00D21A26"/>
    <w:rsid w:val="00D26D08"/>
    <w:rsid w:val="00D31E48"/>
    <w:rsid w:val="00D60AEC"/>
    <w:rsid w:val="00D715A3"/>
    <w:rsid w:val="00D849C5"/>
    <w:rsid w:val="00DC134C"/>
    <w:rsid w:val="00E44BE7"/>
    <w:rsid w:val="00EB60CA"/>
    <w:rsid w:val="00F06FBD"/>
    <w:rsid w:val="00F4053F"/>
    <w:rsid w:val="00F420E9"/>
    <w:rsid w:val="00F66083"/>
    <w:rsid w:val="00F9229F"/>
    <w:rsid w:val="00FC2466"/>
    <w:rsid w:val="00FF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3D2AE4"/>
  <w15:docId w15:val="{2A79B288-77AF-4EFD-9F5C-304262FA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189"/>
    <w:pPr>
      <w:spacing w:after="0" w:line="240" w:lineRule="auto"/>
    </w:pPr>
    <w:rPr>
      <w:rFonts w:ascii="Arial" w:hAnsi="Arial" w:cs="Arial"/>
      <w:color w:val="000000"/>
      <w:lang w:eastAsia="en-GB"/>
    </w:rPr>
  </w:style>
  <w:style w:type="paragraph" w:styleId="Heading8">
    <w:name w:val="heading 8"/>
    <w:basedOn w:val="Normal"/>
    <w:next w:val="Normal"/>
    <w:link w:val="Heading8Char"/>
    <w:qFormat/>
    <w:rsid w:val="0070412F"/>
    <w:pPr>
      <w:keepNext/>
      <w:jc w:val="both"/>
      <w:outlineLvl w:val="7"/>
    </w:pPr>
    <w:rPr>
      <w:rFonts w:ascii="Times New Roman" w:eastAsia="Times New Roman" w:hAnsi="Times New Roman" w:cs="Times New Roman"/>
      <w:b/>
      <w:color w:val="auto"/>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189"/>
    <w:rPr>
      <w:rFonts w:ascii="Times New Roman" w:hAnsi="Times New Roman" w:cs="Times New Roman" w:hint="default"/>
      <w:color w:val="0000FF"/>
      <w:u w:val="single"/>
    </w:rPr>
  </w:style>
  <w:style w:type="character" w:styleId="Strong">
    <w:name w:val="Strong"/>
    <w:basedOn w:val="DefaultParagraphFont"/>
    <w:uiPriority w:val="22"/>
    <w:qFormat/>
    <w:rsid w:val="00F4053F"/>
    <w:rPr>
      <w:b/>
      <w:bCs/>
    </w:rPr>
  </w:style>
  <w:style w:type="paragraph" w:styleId="BalloonText">
    <w:name w:val="Balloon Text"/>
    <w:basedOn w:val="Normal"/>
    <w:link w:val="BalloonTextChar"/>
    <w:uiPriority w:val="99"/>
    <w:semiHidden/>
    <w:unhideWhenUsed/>
    <w:rsid w:val="00F4053F"/>
    <w:rPr>
      <w:rFonts w:ascii="Tahoma" w:hAnsi="Tahoma" w:cs="Tahoma"/>
      <w:sz w:val="16"/>
      <w:szCs w:val="16"/>
    </w:rPr>
  </w:style>
  <w:style w:type="character" w:customStyle="1" w:styleId="BalloonTextChar">
    <w:name w:val="Balloon Text Char"/>
    <w:basedOn w:val="DefaultParagraphFont"/>
    <w:link w:val="BalloonText"/>
    <w:uiPriority w:val="99"/>
    <w:semiHidden/>
    <w:rsid w:val="00F4053F"/>
    <w:rPr>
      <w:rFonts w:ascii="Tahoma" w:hAnsi="Tahoma" w:cs="Tahoma"/>
      <w:color w:val="000000"/>
      <w:sz w:val="16"/>
      <w:szCs w:val="16"/>
      <w:lang w:eastAsia="en-GB"/>
    </w:rPr>
  </w:style>
  <w:style w:type="paragraph" w:styleId="ListParagraph">
    <w:name w:val="List Paragraph"/>
    <w:basedOn w:val="Normal"/>
    <w:uiPriority w:val="34"/>
    <w:qFormat/>
    <w:rsid w:val="00FF0C20"/>
    <w:pPr>
      <w:ind w:left="720"/>
      <w:contextualSpacing/>
    </w:pPr>
  </w:style>
  <w:style w:type="paragraph" w:styleId="BodyText">
    <w:name w:val="Body Text"/>
    <w:basedOn w:val="Normal"/>
    <w:link w:val="BodyTextChar"/>
    <w:uiPriority w:val="99"/>
    <w:unhideWhenUsed/>
    <w:rsid w:val="00C876E9"/>
    <w:pPr>
      <w:jc w:val="both"/>
    </w:pPr>
    <w:rPr>
      <w:rFonts w:ascii="Century Gothic" w:hAnsi="Century Gothic" w:cs="Avenir-Medium"/>
      <w:b/>
    </w:rPr>
  </w:style>
  <w:style w:type="character" w:customStyle="1" w:styleId="BodyTextChar">
    <w:name w:val="Body Text Char"/>
    <w:basedOn w:val="DefaultParagraphFont"/>
    <w:link w:val="BodyText"/>
    <w:uiPriority w:val="99"/>
    <w:rsid w:val="00C876E9"/>
    <w:rPr>
      <w:rFonts w:ascii="Century Gothic" w:hAnsi="Century Gothic" w:cs="Avenir-Medium"/>
      <w:b/>
      <w:color w:val="000000"/>
      <w:lang w:eastAsia="en-GB"/>
    </w:rPr>
  </w:style>
  <w:style w:type="paragraph" w:styleId="BodyText2">
    <w:name w:val="Body Text 2"/>
    <w:basedOn w:val="Normal"/>
    <w:link w:val="BodyText2Char"/>
    <w:uiPriority w:val="99"/>
    <w:unhideWhenUsed/>
    <w:rsid w:val="00D21A26"/>
    <w:pPr>
      <w:spacing w:after="120" w:line="480" w:lineRule="auto"/>
    </w:pPr>
  </w:style>
  <w:style w:type="character" w:customStyle="1" w:styleId="BodyText2Char">
    <w:name w:val="Body Text 2 Char"/>
    <w:basedOn w:val="DefaultParagraphFont"/>
    <w:link w:val="BodyText2"/>
    <w:uiPriority w:val="99"/>
    <w:rsid w:val="00D21A26"/>
    <w:rPr>
      <w:rFonts w:ascii="Arial" w:hAnsi="Arial" w:cs="Arial"/>
      <w:color w:val="000000"/>
      <w:lang w:eastAsia="en-GB"/>
    </w:rPr>
  </w:style>
  <w:style w:type="paragraph" w:styleId="Header">
    <w:name w:val="header"/>
    <w:basedOn w:val="Normal"/>
    <w:link w:val="HeaderChar"/>
    <w:unhideWhenUsed/>
    <w:rsid w:val="00587CC5"/>
    <w:pPr>
      <w:tabs>
        <w:tab w:val="center" w:pos="4513"/>
        <w:tab w:val="right" w:pos="9026"/>
      </w:tabs>
    </w:pPr>
  </w:style>
  <w:style w:type="character" w:customStyle="1" w:styleId="HeaderChar">
    <w:name w:val="Header Char"/>
    <w:basedOn w:val="DefaultParagraphFont"/>
    <w:link w:val="Header"/>
    <w:uiPriority w:val="99"/>
    <w:rsid w:val="00587CC5"/>
    <w:rPr>
      <w:rFonts w:ascii="Arial" w:hAnsi="Arial" w:cs="Arial"/>
      <w:color w:val="000000"/>
      <w:lang w:eastAsia="en-GB"/>
    </w:rPr>
  </w:style>
  <w:style w:type="paragraph" w:styleId="Footer">
    <w:name w:val="footer"/>
    <w:basedOn w:val="Normal"/>
    <w:link w:val="FooterChar"/>
    <w:uiPriority w:val="99"/>
    <w:unhideWhenUsed/>
    <w:rsid w:val="00587CC5"/>
    <w:pPr>
      <w:tabs>
        <w:tab w:val="center" w:pos="4513"/>
        <w:tab w:val="right" w:pos="9026"/>
      </w:tabs>
    </w:pPr>
  </w:style>
  <w:style w:type="character" w:customStyle="1" w:styleId="FooterChar">
    <w:name w:val="Footer Char"/>
    <w:basedOn w:val="DefaultParagraphFont"/>
    <w:link w:val="Footer"/>
    <w:uiPriority w:val="99"/>
    <w:rsid w:val="00587CC5"/>
    <w:rPr>
      <w:rFonts w:ascii="Arial" w:hAnsi="Arial" w:cs="Arial"/>
      <w:color w:val="000000"/>
      <w:lang w:eastAsia="en-GB"/>
    </w:rPr>
  </w:style>
  <w:style w:type="character" w:customStyle="1" w:styleId="Heading8Char">
    <w:name w:val="Heading 8 Char"/>
    <w:basedOn w:val="DefaultParagraphFont"/>
    <w:link w:val="Heading8"/>
    <w:rsid w:val="0070412F"/>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6994">
      <w:bodyDiv w:val="1"/>
      <w:marLeft w:val="0"/>
      <w:marRight w:val="0"/>
      <w:marTop w:val="0"/>
      <w:marBottom w:val="0"/>
      <w:divBdr>
        <w:top w:val="none" w:sz="0" w:space="0" w:color="auto"/>
        <w:left w:val="none" w:sz="0" w:space="0" w:color="auto"/>
        <w:bottom w:val="none" w:sz="0" w:space="0" w:color="auto"/>
        <w:right w:val="none" w:sz="0" w:space="0" w:color="auto"/>
      </w:divBdr>
      <w:divsChild>
        <w:div w:id="757794062">
          <w:marLeft w:val="0"/>
          <w:marRight w:val="0"/>
          <w:marTop w:val="0"/>
          <w:marBottom w:val="0"/>
          <w:divBdr>
            <w:top w:val="none" w:sz="0" w:space="0" w:color="auto"/>
            <w:left w:val="none" w:sz="0" w:space="0" w:color="auto"/>
            <w:bottom w:val="none" w:sz="0" w:space="0" w:color="auto"/>
            <w:right w:val="none" w:sz="0" w:space="0" w:color="auto"/>
          </w:divBdr>
          <w:divsChild>
            <w:div w:id="921573489">
              <w:marLeft w:val="0"/>
              <w:marRight w:val="0"/>
              <w:marTop w:val="0"/>
              <w:marBottom w:val="0"/>
              <w:divBdr>
                <w:top w:val="none" w:sz="0" w:space="0" w:color="auto"/>
                <w:left w:val="none" w:sz="0" w:space="0" w:color="auto"/>
                <w:bottom w:val="none" w:sz="0" w:space="0" w:color="auto"/>
                <w:right w:val="none" w:sz="0" w:space="0" w:color="auto"/>
              </w:divBdr>
              <w:divsChild>
                <w:div w:id="712461325">
                  <w:marLeft w:val="0"/>
                  <w:marRight w:val="0"/>
                  <w:marTop w:val="0"/>
                  <w:marBottom w:val="0"/>
                  <w:divBdr>
                    <w:top w:val="none" w:sz="0" w:space="0" w:color="auto"/>
                    <w:left w:val="single" w:sz="6" w:space="0" w:color="FFFFFF"/>
                    <w:bottom w:val="none" w:sz="0" w:space="0" w:color="auto"/>
                    <w:right w:val="single" w:sz="6" w:space="0" w:color="FFFFFF"/>
                  </w:divBdr>
                  <w:divsChild>
                    <w:div w:id="956714281">
                      <w:marLeft w:val="0"/>
                      <w:marRight w:val="0"/>
                      <w:marTop w:val="0"/>
                      <w:marBottom w:val="0"/>
                      <w:divBdr>
                        <w:top w:val="none" w:sz="0" w:space="0" w:color="auto"/>
                        <w:left w:val="none" w:sz="0" w:space="0" w:color="auto"/>
                        <w:bottom w:val="none" w:sz="0" w:space="0" w:color="auto"/>
                        <w:right w:val="none" w:sz="0" w:space="0" w:color="auto"/>
                      </w:divBdr>
                      <w:divsChild>
                        <w:div w:id="559485721">
                          <w:marLeft w:val="0"/>
                          <w:marRight w:val="0"/>
                          <w:marTop w:val="0"/>
                          <w:marBottom w:val="0"/>
                          <w:divBdr>
                            <w:top w:val="none" w:sz="0" w:space="0" w:color="auto"/>
                            <w:left w:val="none" w:sz="0" w:space="0" w:color="auto"/>
                            <w:bottom w:val="none" w:sz="0" w:space="0" w:color="auto"/>
                            <w:right w:val="none" w:sz="0" w:space="0" w:color="auto"/>
                          </w:divBdr>
                          <w:divsChild>
                            <w:div w:id="1571696667">
                              <w:marLeft w:val="0"/>
                              <w:marRight w:val="315"/>
                              <w:marTop w:val="0"/>
                              <w:marBottom w:val="600"/>
                              <w:divBdr>
                                <w:top w:val="none" w:sz="0" w:space="0" w:color="auto"/>
                                <w:left w:val="none" w:sz="0" w:space="0" w:color="auto"/>
                                <w:bottom w:val="none" w:sz="0" w:space="0" w:color="auto"/>
                                <w:right w:val="none" w:sz="0" w:space="0" w:color="auto"/>
                              </w:divBdr>
                              <w:divsChild>
                                <w:div w:id="642925070">
                                  <w:marLeft w:val="0"/>
                                  <w:marRight w:val="0"/>
                                  <w:marTop w:val="0"/>
                                  <w:marBottom w:val="300"/>
                                  <w:divBdr>
                                    <w:top w:val="none" w:sz="0" w:space="0" w:color="auto"/>
                                    <w:left w:val="none" w:sz="0" w:space="0" w:color="auto"/>
                                    <w:bottom w:val="none" w:sz="0" w:space="0" w:color="auto"/>
                                    <w:right w:val="none" w:sz="0" w:space="0" w:color="auto"/>
                                  </w:divBdr>
                                </w:div>
                                <w:div w:id="1527020111">
                                  <w:marLeft w:val="0"/>
                                  <w:marRight w:val="0"/>
                                  <w:marTop w:val="0"/>
                                  <w:marBottom w:val="300"/>
                                  <w:divBdr>
                                    <w:top w:val="none" w:sz="0" w:space="0" w:color="auto"/>
                                    <w:left w:val="none" w:sz="0" w:space="0" w:color="auto"/>
                                    <w:bottom w:val="none" w:sz="0" w:space="0" w:color="auto"/>
                                    <w:right w:val="none" w:sz="0" w:space="0" w:color="auto"/>
                                  </w:divBdr>
                                  <w:divsChild>
                                    <w:div w:id="756748158">
                                      <w:marLeft w:val="0"/>
                                      <w:marRight w:val="0"/>
                                      <w:marTop w:val="0"/>
                                      <w:marBottom w:val="0"/>
                                      <w:divBdr>
                                        <w:top w:val="none" w:sz="0" w:space="0" w:color="auto"/>
                                        <w:left w:val="none" w:sz="0" w:space="0" w:color="auto"/>
                                        <w:bottom w:val="none" w:sz="0" w:space="0" w:color="auto"/>
                                        <w:right w:val="none" w:sz="0" w:space="0" w:color="auto"/>
                                      </w:divBdr>
                                    </w:div>
                                    <w:div w:id="1106537986">
                                      <w:marLeft w:val="0"/>
                                      <w:marRight w:val="0"/>
                                      <w:marTop w:val="0"/>
                                      <w:marBottom w:val="0"/>
                                      <w:divBdr>
                                        <w:top w:val="none" w:sz="0" w:space="0" w:color="auto"/>
                                        <w:left w:val="none" w:sz="0" w:space="0" w:color="auto"/>
                                        <w:bottom w:val="none" w:sz="0" w:space="0" w:color="auto"/>
                                        <w:right w:val="none" w:sz="0" w:space="0" w:color="auto"/>
                                      </w:divBdr>
                                      <w:divsChild>
                                        <w:div w:id="1681271600">
                                          <w:marLeft w:val="0"/>
                                          <w:marRight w:val="0"/>
                                          <w:marTop w:val="0"/>
                                          <w:marBottom w:val="150"/>
                                          <w:divBdr>
                                            <w:top w:val="dotted" w:sz="6" w:space="4" w:color="F8A82B"/>
                                            <w:left w:val="dotted" w:sz="6" w:space="8" w:color="F8A82B"/>
                                            <w:bottom w:val="dotted" w:sz="6" w:space="0" w:color="F8A82B"/>
                                            <w:right w:val="dotted" w:sz="6" w:space="8" w:color="F8A82B"/>
                                          </w:divBdr>
                                        </w:div>
                                        <w:div w:id="2123257370">
                                          <w:marLeft w:val="0"/>
                                          <w:marRight w:val="0"/>
                                          <w:marTop w:val="0"/>
                                          <w:marBottom w:val="300"/>
                                          <w:divBdr>
                                            <w:top w:val="dotted" w:sz="6" w:space="0" w:color="DCDDDD"/>
                                            <w:left w:val="dotted" w:sz="6" w:space="0" w:color="DCDDDD"/>
                                            <w:bottom w:val="dotted" w:sz="6" w:space="0" w:color="DCDDDD"/>
                                            <w:right w:val="dotted" w:sz="6" w:space="0" w:color="DCDDDD"/>
                                          </w:divBdr>
                                          <w:divsChild>
                                            <w:div w:id="3706930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749915">
      <w:bodyDiv w:val="1"/>
      <w:marLeft w:val="0"/>
      <w:marRight w:val="0"/>
      <w:marTop w:val="0"/>
      <w:marBottom w:val="0"/>
      <w:divBdr>
        <w:top w:val="none" w:sz="0" w:space="0" w:color="auto"/>
        <w:left w:val="none" w:sz="0" w:space="0" w:color="auto"/>
        <w:bottom w:val="none" w:sz="0" w:space="0" w:color="auto"/>
        <w:right w:val="none" w:sz="0" w:space="0" w:color="auto"/>
      </w:divBdr>
    </w:div>
    <w:div w:id="1633512466">
      <w:bodyDiv w:val="1"/>
      <w:marLeft w:val="0"/>
      <w:marRight w:val="0"/>
      <w:marTop w:val="0"/>
      <w:marBottom w:val="0"/>
      <w:divBdr>
        <w:top w:val="none" w:sz="0" w:space="0" w:color="auto"/>
        <w:left w:val="none" w:sz="0" w:space="0" w:color="auto"/>
        <w:bottom w:val="none" w:sz="0" w:space="0" w:color="auto"/>
        <w:right w:val="none" w:sz="0" w:space="0" w:color="auto"/>
      </w:divBdr>
    </w:div>
    <w:div w:id="1755937071">
      <w:bodyDiv w:val="1"/>
      <w:marLeft w:val="0"/>
      <w:marRight w:val="0"/>
      <w:marTop w:val="0"/>
      <w:marBottom w:val="0"/>
      <w:divBdr>
        <w:top w:val="none" w:sz="0" w:space="0" w:color="auto"/>
        <w:left w:val="none" w:sz="0" w:space="0" w:color="auto"/>
        <w:bottom w:val="none" w:sz="0" w:space="0" w:color="auto"/>
        <w:right w:val="none" w:sz="0" w:space="0" w:color="auto"/>
      </w:divBdr>
    </w:div>
    <w:div w:id="195351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newvic.ac.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ewvic.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ndon.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wham.gov.uk" TargetMode="External"/><Relationship Id="rId4" Type="http://schemas.openxmlformats.org/officeDocument/2006/relationships/webSettings" Target="webSettings.xml"/><Relationship Id="rId9" Type="http://schemas.openxmlformats.org/officeDocument/2006/relationships/hyperlink" Target="http://www.newvic.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NewVIc College</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Asebi-Antwi</dc:creator>
  <cp:lastModifiedBy>Nagawa Kabanda</cp:lastModifiedBy>
  <cp:revision>7</cp:revision>
  <cp:lastPrinted>2013-07-11T15:54:00Z</cp:lastPrinted>
  <dcterms:created xsi:type="dcterms:W3CDTF">2019-10-07T11:42:00Z</dcterms:created>
  <dcterms:modified xsi:type="dcterms:W3CDTF">2019-10-08T15:18:00Z</dcterms:modified>
</cp:coreProperties>
</file>