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273175" cy="98869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988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Person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Post: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Health and Social Care Teacher </w:t>
      </w: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0"/>
        <w:gridCol w:w="1965"/>
        <w:tblGridChange w:id="0">
          <w:tblGrid>
            <w:gridCol w:w="8100"/>
            <w:gridCol w:w="1965"/>
          </w:tblGrid>
        </w:tblGridChange>
      </w:tblGrid>
      <w:tr>
        <w:trPr>
          <w:trHeight w:val="84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Personal attributes required based on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Essential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   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Desirable 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good degree in a relevant discipline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recognised teaching qualification/QTS/QTLS or currently working towards.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qualification in I.T.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GCSEs or equivalent at Grade C in Maths and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Or willingness to undertake GCSEs in Maths and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 of curriculum in BTEC Level 3 Diploma/Extended Diploma in Health &amp; Social Care.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 Knowledge of curriculum in A level Psychology and/or Sociology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3.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Successful delivery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students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at level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4.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 and experience of classroom based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Knowledge, skills, 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Energy and commitment in achieving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work as part of a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Adaptability and flexibility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Enthusiasm and empathy for the needs of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Use of new technologies in the classroom including effective IT skills to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develop and enhance learning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Commitment to one’s 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Successful track record of teaching observations at consistently good to outstanding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teach in other areas of the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 and/or experience of recent initiatives in teaching and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Experience of and willingness to organise and participate in educational visits and curriculum enrichment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vertAlign w:val="baseline"/>
                <w:rtl w:val="0"/>
              </w:rPr>
              <w:t xml:space="preserve">Essential requirements are those without which an applicant will not be considered for appointment.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Date of issue: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May 201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78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sz w:val="18"/>
        <w:szCs w:val="18"/>
        <w:vertAlign w:val="baseline"/>
        <w:rtl w:val="0"/>
      </w:rPr>
      <w:t xml:space="preserve">CJ </w:t>
    </w:r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1617/36</w:t>
    </w:r>
    <w:r w:rsidDel="00000000" w:rsidR="00000000" w:rsidRPr="00000000">
      <w:rPr>
        <w:rFonts w:ascii="Helvetica Neue" w:cs="Helvetica Neue" w:eastAsia="Helvetica Neue" w:hAnsi="Helvetica Neue"/>
        <w:b w:val="0"/>
        <w:sz w:val="18"/>
        <w:szCs w:val="18"/>
        <w:vertAlign w:val="baseline"/>
        <w:rtl w:val="0"/>
      </w:rPr>
      <w:t xml:space="preserve"> Person Specification Health and Social Care </w:t>
    </w:r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Teacher </w:t>
    </w:r>
    <w:r w:rsidDel="00000000" w:rsidR="00000000" w:rsidRPr="00000000">
      <w:rPr>
        <w:rFonts w:ascii="Helvetica Neue" w:cs="Helvetica Neue" w:eastAsia="Helvetica Neue" w:hAnsi="Helvetica Neue"/>
        <w:b w:val="0"/>
        <w:sz w:val="18"/>
        <w:szCs w:val="18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2057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