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Pr>
        <w:drawing>
          <wp:inline distB="114300" distT="114300" distL="114300" distR="114300">
            <wp:extent cx="5400675"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6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220"/>
        </w:tabs>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tabs>
          <w:tab w:val="left" w:pos="5220"/>
        </w:tabs>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Job Description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w:t>
        <w:tab/>
        <w:tab/>
      </w:r>
      <w:r w:rsidDel="00000000" w:rsidR="00000000" w:rsidRPr="00000000">
        <w:rPr>
          <w:rFonts w:ascii="Arial" w:cs="Arial" w:eastAsia="Arial" w:hAnsi="Arial"/>
          <w:sz w:val="24"/>
          <w:szCs w:val="24"/>
          <w:highlight w:val="white"/>
          <w:rtl w:val="0"/>
        </w:rPr>
        <w:t xml:space="preserve">English Teacher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Location:</w:t>
        <w:tab/>
        <w:tab/>
        <w:tab/>
      </w:r>
      <w:r w:rsidDel="00000000" w:rsidR="00000000" w:rsidRPr="00000000">
        <w:rPr>
          <w:rFonts w:ascii="Arial" w:cs="Arial" w:eastAsia="Arial" w:hAnsi="Arial"/>
          <w:sz w:val="24"/>
          <w:szCs w:val="24"/>
          <w:highlight w:val="white"/>
          <w:rtl w:val="0"/>
        </w:rPr>
        <w:t xml:space="preserve">Kingsley Academy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Hours of work:</w:t>
        <w:tab/>
        <w:tab/>
      </w:r>
      <w:r w:rsidDel="00000000" w:rsidR="00000000" w:rsidRPr="00000000">
        <w:rPr>
          <w:rFonts w:ascii="Arial" w:cs="Arial" w:eastAsia="Arial" w:hAnsi="Arial"/>
          <w:sz w:val="24"/>
          <w:szCs w:val="24"/>
          <w:highlight w:val="white"/>
          <w:rtl w:val="0"/>
        </w:rPr>
        <w:t xml:space="preserve">Full Time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Reports to:</w:t>
        <w:tab/>
        <w:tab/>
        <w:tab/>
      </w:r>
      <w:r w:rsidDel="00000000" w:rsidR="00000000" w:rsidRPr="00000000">
        <w:rPr>
          <w:rFonts w:ascii="Arial" w:cs="Arial" w:eastAsia="Arial" w:hAnsi="Arial"/>
          <w:sz w:val="24"/>
          <w:szCs w:val="24"/>
          <w:highlight w:val="white"/>
          <w:rtl w:val="0"/>
        </w:rPr>
        <w:t xml:space="preserve">Subject Team Leader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Overall Responsibilities: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highlight w:val="white"/>
          <w:u w:val="none"/>
          <w:vertAlign w:val="baseline"/>
        </w:rPr>
      </w:pPr>
      <w:r w:rsidDel="00000000" w:rsidR="00000000" w:rsidRPr="00000000">
        <w:rPr>
          <w:rFonts w:ascii="Arial" w:cs="Arial" w:eastAsia="Arial" w:hAnsi="Arial"/>
          <w:sz w:val="24"/>
          <w:szCs w:val="24"/>
          <w:highlight w:val="white"/>
          <w:rtl w:val="0"/>
        </w:rPr>
        <w:t xml:space="preserve">To teach and educate students according to the educational needs, abilities and attainment potential of individual students entrusted to his/her care by the Head of School or Head of Department.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4e4e4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Main Duties: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their role as a tutor</w:t>
      </w:r>
    </w:p>
    <w:p w:rsidR="00000000" w:rsidDel="00000000" w:rsidP="00000000" w:rsidRDefault="00000000" w:rsidRPr="00000000" w14:paraId="00000013">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 according to agreed syllabi and programmes of study, using the support and guidance from the appropriate Subject Team Leader</w:t>
      </w:r>
    </w:p>
    <w:p w:rsidR="00000000" w:rsidDel="00000000" w:rsidP="00000000" w:rsidRDefault="00000000" w:rsidRPr="00000000" w14:paraId="00000014">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set homework according to the agreed homework timetable</w:t>
      </w:r>
    </w:p>
    <w:p w:rsidR="00000000" w:rsidDel="00000000" w:rsidP="00000000" w:rsidRDefault="00000000" w:rsidRPr="00000000" w14:paraId="00000015">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 schemes of work and individual lessons and to keep relevant records</w:t>
      </w:r>
    </w:p>
    <w:p w:rsidR="00000000" w:rsidDel="00000000" w:rsidP="00000000" w:rsidRDefault="00000000" w:rsidRPr="00000000" w14:paraId="00000016">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mark students’ work according to the subject team and whole school assessment policy and to record marks and comments in relevant records</w:t>
      </w:r>
    </w:p>
    <w:p w:rsidR="00000000" w:rsidDel="00000000" w:rsidP="00000000" w:rsidRDefault="00000000" w:rsidRPr="00000000" w14:paraId="00000017">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record pupil attendance at lessons</w:t>
      </w:r>
    </w:p>
    <w:p w:rsidR="00000000" w:rsidDel="00000000" w:rsidP="00000000" w:rsidRDefault="00000000" w:rsidRPr="00000000" w14:paraId="00000018">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implement whole school policies – these will include policies on Equalities, SEN and EAL </w:t>
      </w:r>
    </w:p>
    <w:p w:rsidR="00000000" w:rsidDel="00000000" w:rsidP="00000000" w:rsidRDefault="00000000" w:rsidRPr="00000000" w14:paraId="00000019">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ensure Health and Safety Policy is adhered to in all aspects of their work</w:t>
      </w:r>
    </w:p>
    <w:p w:rsidR="00000000" w:rsidDel="00000000" w:rsidP="00000000" w:rsidRDefault="00000000" w:rsidRPr="00000000" w14:paraId="0000001A">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implement whole school policies for school improvement as outlined in the School Action Plan and School Improvement Plan etc</w:t>
      </w:r>
    </w:p>
    <w:p w:rsidR="00000000" w:rsidDel="00000000" w:rsidP="00000000" w:rsidRDefault="00000000" w:rsidRPr="00000000" w14:paraId="0000001B">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undertake continuing personal professional development</w:t>
      </w:r>
    </w:p>
    <w:p w:rsidR="00000000" w:rsidDel="00000000" w:rsidP="00000000" w:rsidRDefault="00000000" w:rsidRPr="00000000" w14:paraId="0000001C">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arrangements for Performance Management</w:t>
      </w:r>
    </w:p>
    <w:p w:rsidR="00000000" w:rsidDel="00000000" w:rsidP="00000000" w:rsidRDefault="00000000" w:rsidRPr="00000000" w14:paraId="0000001D">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 a visible presence in the team area on a day to day basis at all times generating an atmosphere in which there are high expectations about behaviour and attitude through an appropriate personal professional demeanour</w:t>
      </w:r>
    </w:p>
    <w:p w:rsidR="00000000" w:rsidDel="00000000" w:rsidP="00000000" w:rsidRDefault="00000000" w:rsidRPr="00000000" w14:paraId="0000001E">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implement whole school policies, daily and weekly routines</w:t>
      </w:r>
    </w:p>
    <w:p w:rsidR="00000000" w:rsidDel="00000000" w:rsidP="00000000" w:rsidRDefault="00000000" w:rsidRPr="00000000" w14:paraId="0000001F">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displays and documentation for school events</w:t>
      </w:r>
    </w:p>
    <w:p w:rsidR="00000000" w:rsidDel="00000000" w:rsidP="00000000" w:rsidRDefault="00000000" w:rsidRPr="00000000" w14:paraId="00000020">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the administrative structures of the school and all data systems – meeting deadlines for data collection</w:t>
      </w:r>
    </w:p>
    <w:p w:rsidR="00000000" w:rsidDel="00000000" w:rsidP="00000000" w:rsidRDefault="00000000" w:rsidRPr="00000000" w14:paraId="00000021">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 the classroom ensuring that it is an attractive and stimulating learning environment</w:t>
      </w:r>
    </w:p>
    <w:p w:rsidR="00000000" w:rsidDel="00000000" w:rsidP="00000000" w:rsidRDefault="00000000" w:rsidRPr="00000000" w14:paraId="00000022">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support the ethos of the school which is based on the positive concepts of encouragement, success and achievement – this work involves all interactions with students, parents, staff and the local community</w:t>
      </w:r>
    </w:p>
    <w:p w:rsidR="00000000" w:rsidDel="00000000" w:rsidP="00000000" w:rsidRDefault="00000000" w:rsidRPr="00000000" w14:paraId="00000023">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the extra curricular life of the school and to be in attendance at school functions</w:t>
      </w:r>
    </w:p>
    <w:p w:rsidR="00000000" w:rsidDel="00000000" w:rsidP="00000000" w:rsidRDefault="00000000" w:rsidRPr="00000000" w14:paraId="00000024">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contribute to additional duties as are deemed necessary.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Other clauses: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smallCaps w:val="0"/>
          <w:strike w:val="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above responsibilities are subject to the general duties and responsibilities contained in the Teachers Pay and Conditions document (TPCD).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Arial" w:cs="Arial" w:eastAsia="Arial" w:hAnsi="Arial"/>
          <w:b w:val="1"/>
          <w:smallCaps w:val="0"/>
          <w:strike w:val="0"/>
          <w:sz w:val="24"/>
          <w:szCs w:val="24"/>
          <w:shd w:fill="auto" w:val="clear"/>
          <w:vertAlign w:val="baseline"/>
        </w:rPr>
      </w:pPr>
      <w:r w:rsidDel="00000000" w:rsidR="00000000" w:rsidRPr="00000000">
        <w:rPr>
          <w:rFonts w:ascii="Arial" w:cs="Arial" w:eastAsia="Arial" w:hAnsi="Arial"/>
          <w:sz w:val="24"/>
          <w:szCs w:val="24"/>
          <w:rtl w:val="0"/>
        </w:rPr>
        <w:t xml:space="preserve">This job description allocates duties and responsibilities but does not direct the particular amount of time to be spent on carrying them out and no part of it may be so construed.</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29">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A">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may be varied to meet the changing demands of the academy at the reasonable discretion of the Principal/Group/Chief Executive</w:t>
      </w:r>
    </w:p>
    <w:p w:rsidR="00000000" w:rsidDel="00000000" w:rsidP="00000000" w:rsidRDefault="00000000" w:rsidRPr="00000000" w14:paraId="0000002B">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2C">
      <w:pPr>
        <w:numPr>
          <w:ilvl w:val="0"/>
          <w:numId w:val="4"/>
        </w:numPr>
        <w:spacing w:after="0" w:line="240" w:lineRule="auto"/>
        <w:ind w:left="502"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Postholder may deal with sensitive material and should maintain confidentiality in all academy related matters.</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tabs>
          <w:tab w:val="left" w:pos="5025"/>
        </w:tabs>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Safeguarding </w:t>
        <w:tab/>
      </w:r>
    </w:p>
    <w:p w:rsidR="00000000" w:rsidDel="00000000" w:rsidP="00000000" w:rsidRDefault="00000000" w:rsidRPr="00000000" w14:paraId="0000002F">
      <w:pPr>
        <w:tabs>
          <w:tab w:val="left" w:pos="6225"/>
        </w:tabs>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tabs>
          <w:tab w:val="left" w:pos="3585"/>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 Specification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 </w:t>
      </w:r>
      <w:r w:rsidDel="00000000" w:rsidR="00000000" w:rsidRPr="00000000">
        <w:rPr>
          <w:rFonts w:ascii="Arial" w:cs="Arial" w:eastAsia="Arial" w:hAnsi="Arial"/>
          <w:b w:val="1"/>
          <w:sz w:val="24"/>
          <w:szCs w:val="24"/>
          <w:rtl w:val="0"/>
        </w:rPr>
        <w:t xml:space="preserve">English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Teacher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bl>
      <w:tblPr>
        <w:tblStyle w:val="Table1"/>
        <w:tblW w:w="88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7"/>
        <w:gridCol w:w="2471"/>
        <w:gridCol w:w="2411"/>
        <w:gridCol w:w="2267"/>
        <w:tblGridChange w:id="0">
          <w:tblGrid>
            <w:gridCol w:w="1747"/>
            <w:gridCol w:w="2471"/>
            <w:gridCol w:w="2411"/>
            <w:gridCol w:w="2267"/>
          </w:tblGrid>
        </w:tblGridChange>
      </w:tblGrid>
      <w:tr>
        <w:tc>
          <w:tcPr/>
          <w:p w:rsidR="00000000" w:rsidDel="00000000" w:rsidP="00000000" w:rsidRDefault="00000000" w:rsidRPr="00000000" w14:paraId="0000004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heading</w:t>
            </w:r>
          </w:p>
        </w:tc>
        <w:tc>
          <w:tcPr/>
          <w:p w:rsidR="00000000" w:rsidDel="00000000" w:rsidP="00000000" w:rsidRDefault="00000000" w:rsidRPr="00000000" w14:paraId="0000004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w:t>
            </w:r>
          </w:p>
        </w:tc>
        <w:tc>
          <w:tcPr/>
          <w:p w:rsidR="00000000" w:rsidDel="00000000" w:rsidP="00000000" w:rsidRDefault="00000000" w:rsidRPr="00000000" w14:paraId="0000004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requirements:</w:t>
            </w:r>
          </w:p>
        </w:tc>
        <w:tc>
          <w:tcPr/>
          <w:p w:rsidR="00000000" w:rsidDel="00000000" w:rsidP="00000000" w:rsidRDefault="00000000" w:rsidRPr="00000000" w14:paraId="0000004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Desirable requirements:</w:t>
            </w:r>
          </w:p>
        </w:tc>
      </w:tr>
      <w:tr>
        <w:tc>
          <w:tcPr>
            <w:vMerge w:val="restart"/>
          </w:tcPr>
          <w:p w:rsidR="00000000" w:rsidDel="00000000" w:rsidP="00000000" w:rsidRDefault="00000000" w:rsidRPr="00000000" w14:paraId="0000004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Qualifications &amp; Experience</w:t>
            </w:r>
          </w:p>
        </w:tc>
        <w:tc>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Specific qualifications</w:t>
            </w:r>
          </w:p>
        </w:tc>
        <w:tc>
          <w:tcPr/>
          <w:p w:rsidR="00000000" w:rsidDel="00000000" w:rsidP="00000000" w:rsidRDefault="00000000" w:rsidRPr="00000000" w14:paraId="00000049">
            <w:pPr>
              <w:numPr>
                <w:ilvl w:val="0"/>
                <w:numId w:val="9"/>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Right to work in the UK </w:t>
            </w:r>
            <w:r w:rsidDel="00000000" w:rsidR="00000000" w:rsidRPr="00000000">
              <w:rPr>
                <w:rtl w:val="0"/>
              </w:rPr>
            </w:r>
          </w:p>
        </w:tc>
        <w:tc>
          <w:tcPr/>
          <w:p w:rsidR="00000000" w:rsidDel="00000000" w:rsidP="00000000" w:rsidRDefault="00000000" w:rsidRPr="00000000" w14:paraId="0000004A">
            <w:pPr>
              <w:numPr>
                <w:ilvl w:val="0"/>
                <w:numId w:val="9"/>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c>
          <w:tcPr>
            <w:vMerge w:val="continue"/>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Qualifications required for the role</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Degree in English</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QTS</w:t>
            </w:r>
            <w:r w:rsidDel="00000000" w:rsidR="00000000" w:rsidRPr="00000000">
              <w:rPr>
                <w:rtl w:val="0"/>
              </w:rPr>
            </w:r>
          </w:p>
        </w:tc>
        <w:tc>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Specific Knowledge/</w:t>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w:t>
            </w:r>
          </w:p>
        </w:tc>
        <w:tc>
          <w:tcPr/>
          <w:p w:rsidR="00000000" w:rsidDel="00000000" w:rsidP="00000000" w:rsidRDefault="00000000" w:rsidRPr="00000000" w14:paraId="00000054">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within secondary sector KS3 -5</w:t>
            </w:r>
          </w:p>
          <w:p w:rsidR="00000000" w:rsidDel="00000000" w:rsidP="00000000" w:rsidRDefault="00000000" w:rsidRPr="00000000" w14:paraId="00000055">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sound classroom management skills</w:t>
            </w:r>
          </w:p>
          <w:p w:rsidR="00000000" w:rsidDel="00000000" w:rsidP="00000000" w:rsidRDefault="00000000" w:rsidRPr="00000000" w14:paraId="00000056">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as part of a team</w:t>
            </w:r>
          </w:p>
          <w:p w:rsidR="00000000" w:rsidDel="00000000" w:rsidP="00000000" w:rsidRDefault="00000000" w:rsidRPr="00000000" w14:paraId="00000057">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ability to work with a range of colleagues</w:t>
            </w:r>
          </w:p>
          <w:p w:rsidR="00000000" w:rsidDel="00000000" w:rsidP="00000000" w:rsidRDefault="00000000" w:rsidRPr="00000000" w14:paraId="00000058">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excellent knowledge of subject area</w:t>
            </w:r>
          </w:p>
          <w:p w:rsidR="00000000" w:rsidDel="00000000" w:rsidP="00000000" w:rsidRDefault="00000000" w:rsidRPr="00000000" w14:paraId="00000059">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evidence of good outcomes</w:t>
            </w:r>
          </w:p>
          <w:p w:rsidR="00000000" w:rsidDel="00000000" w:rsidP="00000000" w:rsidRDefault="00000000" w:rsidRPr="00000000" w14:paraId="0000005A">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creative and engaging teaching style</w:t>
            </w:r>
          </w:p>
          <w:p w:rsidR="00000000" w:rsidDel="00000000" w:rsidP="00000000" w:rsidRDefault="00000000" w:rsidRPr="00000000" w14:paraId="0000005B">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commitment to raising standards of achievement and to achieving school targets</w:t>
            </w:r>
          </w:p>
          <w:p w:rsidR="00000000" w:rsidDel="00000000" w:rsidP="00000000" w:rsidRDefault="00000000" w:rsidRPr="00000000" w14:paraId="0000005C">
            <w:pPr>
              <w:numPr>
                <w:ilvl w:val="0"/>
                <w:numId w:val="8"/>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willingness to provide extra-curricular activities</w:t>
            </w:r>
            <w:r w:rsidDel="00000000" w:rsidR="00000000" w:rsidRPr="00000000">
              <w:rPr>
                <w:rtl w:val="0"/>
              </w:rPr>
            </w:r>
          </w:p>
        </w:tc>
        <w:tc>
          <w:tcPr/>
          <w:p w:rsidR="00000000" w:rsidDel="00000000" w:rsidP="00000000" w:rsidRDefault="00000000" w:rsidRPr="00000000" w14:paraId="0000005D">
            <w:pPr>
              <w:numPr>
                <w:ilvl w:val="0"/>
                <w:numId w:val="8"/>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in  multi-ethnic school</w:t>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tl w:val="0"/>
              </w:rPr>
            </w:r>
          </w:p>
        </w:tc>
      </w:tr>
      <w:tr>
        <w:tc>
          <w:tcPr>
            <w:vMerge w:val="restart"/>
          </w:tcPr>
          <w:p w:rsidR="00000000" w:rsidDel="00000000" w:rsidP="00000000" w:rsidRDefault="00000000" w:rsidRPr="00000000" w14:paraId="0000005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Behaviours</w:t>
            </w:r>
          </w:p>
        </w:tc>
        <w:tc>
          <w:tcPr/>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Line management responsibilities</w:t>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2">
            <w:p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tl w:val="0"/>
              </w:rPr>
            </w:r>
          </w:p>
        </w:tc>
      </w:tr>
      <w:tr>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Skills/Abilities</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Sound evidence of:</w:t>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willingness to attend events organised for students and parents   </w:t>
            </w:r>
            <w:r w:rsidDel="00000000" w:rsidR="00000000" w:rsidRPr="00000000">
              <w:rPr>
                <w:rtl w:val="0"/>
              </w:rPr>
            </w:r>
          </w:p>
          <w:p w:rsidR="00000000" w:rsidDel="00000000" w:rsidP="00000000" w:rsidRDefault="00000000" w:rsidRPr="00000000" w14:paraId="0000006A">
            <w:pPr>
              <w:numPr>
                <w:ilvl w:val="0"/>
                <w:numId w:val="6"/>
              </w:numPr>
              <w:spacing w:after="0" w:line="240" w:lineRule="auto"/>
              <w:ind w:left="425.1968503937004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willingness to contribute to additional duties i.e. lunch duty</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commitment and ability to meet deadlines</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commitment to CPD</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flexibility</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energy</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determination</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Scope of the role</w:t>
            </w:r>
          </w:p>
        </w:tc>
        <w:tc>
          <w:tcPr/>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Teach core subject from KS3-5 </w:t>
            </w: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Budget </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size and responsibilities</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advice impact on budget</w:t>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n/a</w:t>
            </w: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DBS </w:t>
            </w:r>
          </w:p>
        </w:tc>
        <w:tc>
          <w:tcPr/>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post is subject to receipt of  a Disclosure and Barring Service Certificate</w:t>
            </w:r>
          </w:p>
        </w:tc>
        <w:tc>
          <w:tcPr/>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w:t>
            </w:r>
          </w:p>
        </w:tc>
      </w:tr>
      <w:tr>
        <w:tc>
          <w:tcPr>
            <w:vMerge w:val="continue"/>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 requirements</w:t>
            </w:r>
          </w:p>
        </w:tc>
        <w:tc>
          <w:tcPr/>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5.19685039370046"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Evidence of a commitment to promoting the welfare and safeguarding of children and young people</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Ability to travel as required</w:t>
            </w:r>
          </w:p>
        </w:tc>
        <w:tc>
          <w:tcPr/>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085">
      <w:pPr>
        <w:tabs>
          <w:tab w:val="left" w:pos="522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