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Teacher of </w:t>
      </w:r>
      <w:r w:rsidR="00C6377B">
        <w:rPr>
          <w:rFonts w:ascii="Helvetica Neue" w:eastAsia="Helvetica Neue" w:hAnsi="Helvetica Neue" w:cs="Helvetica Neue"/>
          <w:b/>
        </w:rPr>
        <w:t>Maths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</w:rPr>
        <w:t xml:space="preserve"> - Job Description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bookmarkStart w:id="1" w:name="_gjdgxs" w:colFirst="0" w:colLast="0"/>
      <w:bookmarkEnd w:id="1"/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Salary</w:t>
      </w:r>
      <w:r>
        <w:rPr>
          <w:rFonts w:ascii="Helvetica Neue" w:eastAsia="Helvetica Neue" w:hAnsi="Helvetica Neue" w:cs="Helvetica Neue"/>
          <w:color w:val="000000"/>
        </w:rPr>
        <w:t xml:space="preserve">: 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</w:rPr>
        <w:t>TMS/UPS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</w:rPr>
        <w:t>Responsible to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</w:rPr>
        <w:t xml:space="preserve">Assistant </w:t>
      </w:r>
      <w:proofErr w:type="spellStart"/>
      <w:r>
        <w:rPr>
          <w:rFonts w:ascii="Helvetica Neue" w:eastAsia="Helvetica Neue" w:hAnsi="Helvetica Neue" w:cs="Helvetica Neue"/>
        </w:rPr>
        <w:t>Headteacher</w:t>
      </w:r>
      <w:proofErr w:type="spellEnd"/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Subject Leader</w:t>
      </w: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      </w:t>
      </w:r>
      <w:r>
        <w:rPr>
          <w:rFonts w:ascii="Helvetica Neue" w:eastAsia="Helvetica Neue" w:hAnsi="Helvetica Neue" w:cs="Helvetica Neue"/>
          <w:color w:val="000000"/>
        </w:rPr>
        <w:tab/>
      </w: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Responsible for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  <w:r>
        <w:rPr>
          <w:rFonts w:ascii="Helvetica Neue" w:eastAsia="Helvetica Neue" w:hAnsi="Helvetica Neue" w:cs="Helvetica Neue"/>
          <w:color w:val="000000"/>
        </w:rPr>
        <w:tab/>
        <w:t>The provision of a full learning experience and support for students.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Helvetica Neue" w:eastAsia="Helvetica Neue" w:hAnsi="Helvetica Neue" w:cs="Helvetica Neue"/>
          <w:color w:val="000000"/>
        </w:rPr>
      </w:pP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Job Purpose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  <w:r>
        <w:rPr>
          <w:rFonts w:ascii="Helvetica Neue" w:eastAsia="Helvetica Neue" w:hAnsi="Helvetica Neue" w:cs="Helvetica Neue"/>
          <w:color w:val="000000"/>
        </w:rPr>
        <w:tab/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implement and deliver an appropriately broad, balanced, relevant and differentiated curriculum for students and to support designated faculty areas as appropriate.  </w:t>
      </w:r>
    </w:p>
    <w:p w:rsidR="00572152" w:rsidRDefault="00D52DD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monitor and support the overall progress and development of students as a teacher/ Tutor.</w:t>
      </w:r>
    </w:p>
    <w:p w:rsidR="00572152" w:rsidRDefault="00D52DD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facilitate and encourage a learning experience which provides students with the opportunity to achieve their individual potential.</w:t>
      </w:r>
    </w:p>
    <w:p w:rsidR="00572152" w:rsidRDefault="00D52DD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raising standards of student attainment.</w:t>
      </w:r>
    </w:p>
    <w:p w:rsidR="00572152" w:rsidRDefault="00D52DD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share and support the school’s responsibility to provide and monitor opportunities for personal and academic growth.</w:t>
      </w:r>
    </w:p>
    <w:p w:rsidR="00572152" w:rsidRDefault="00572152">
      <w:pPr>
        <w:tabs>
          <w:tab w:val="left" w:pos="-720"/>
        </w:tabs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572152" w:rsidRDefault="00D52DD0">
      <w:pPr>
        <w:tabs>
          <w:tab w:val="left" w:pos="-720"/>
        </w:tabs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 addition to the job description above this post is subject to the National School Teachers’ Pay and Conditions.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</w:rPr>
      </w:pPr>
      <w:r>
        <w:br w:type="page"/>
      </w:r>
    </w:p>
    <w:p w:rsidR="00572152" w:rsidRDefault="00D52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lastRenderedPageBreak/>
        <w:t>Specific Responsibilities</w:t>
      </w:r>
      <w:r>
        <w:rPr>
          <w:rFonts w:ascii="Helvetica Neue" w:eastAsia="Helvetica Neue" w:hAnsi="Helvetica Neue" w:cs="Helvetica Neue"/>
          <w:color w:val="000000"/>
        </w:rPr>
        <w:t>: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Teaching &amp; Learning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teach students according to their educational needs, including the setting and marking of work to be carried out by the student in school and elsewhere.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assess record and report on the attendance, progress, development and attainment of students and to keep such records as are required.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provide, or contribute to, oral and written assessments, reports and references relating to individual students and groups of students.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ensure that ICT, Literacy, Numeracy and the school subject specialism are reflected in the teaching/learning experience of students.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undertake a designated programme of teaching.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ensure a high quality learning experience for students which meets internal and external quality standards.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prepare and update subject materials.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use a variety of delivery methods which will stimulate learning appropriate to student needs and demands of the syllabus.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maintain discipline in accordance with the school’s Behaviour Policy, and to encourage good practice with regard to punctuality, behaviour, standards of work and homework.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undertake assessment of students as requested by external examination bodies, departmental and school policies.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mark, grade and give written/verbal and diagnostic feedback as required.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set appropriate targets for students in line with school policy and procedure as required.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implement the school policies re Homework.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Operational/ Strategic Planning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assist as required in the development of appropriate syllabuses, resources, schemes of work, marking policies and teaching strategies in the Faculty Area and Department.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the Faculty Area and faculty’s improvement plan and its implementation.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plan and prepare courses and lessons.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the whole school planning activities.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Curriculum Provision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assist the Subject Leader to ensure that the faculty area provides a range of teaching which complements the school’s strategic objectives and SIP.</w:t>
      </w:r>
    </w:p>
    <w:p w:rsidR="00572152" w:rsidRDefault="00572152">
      <w:pPr>
        <w:spacing w:after="0" w:line="240" w:lineRule="auto"/>
        <w:ind w:left="360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Curriculum Development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assist in the process of curriculum development and change so as to ensure the continued relevance to the needs of students, examining and awarding bodies and the SIP.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CPD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take part in the school’s CPD programme by participating in arrangements for further training and professional development.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continue personal development in the relevant areas including subject knowledge and teaching methods.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To engage actively in the Performance Management Review process.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Quality Assurance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help to implement school quality control systems procedures and policies and to adhere to these.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contribute to the process of monitoring and evaluation of the faculty in line with agreed school procedures, including evaluation against quality standards and performance criteria.  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review from time to time methods of teaching and programmes of work.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take part, as may be required, in the review, development and management of activities relating to the curriculum, organisation and pastoral functions of the school.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attend team meetings </w:t>
      </w:r>
      <w:proofErr w:type="spellStart"/>
      <w:r>
        <w:rPr>
          <w:rFonts w:ascii="Helvetica Neue" w:eastAsia="Helvetica Neue" w:hAnsi="Helvetica Neue" w:cs="Helvetica Neue"/>
        </w:rPr>
        <w:t>etc</w:t>
      </w:r>
      <w:proofErr w:type="spellEnd"/>
      <w:r>
        <w:rPr>
          <w:rFonts w:ascii="Helvetica Neue" w:eastAsia="Helvetica Neue" w:hAnsi="Helvetica Neue" w:cs="Helvetica Neue"/>
        </w:rPr>
        <w:t xml:space="preserve"> in accordance with the school calendar.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Management Information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maintain appropriate records and to provide relevant accurate and up-to-date information for SIMs, registers, etc.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complete the relevant documentation to assist in the tracking of students.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track student progress and use information to inform teaching and learning.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Communications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work as a member of a designated team and to contribute positively to effective working relations within the school.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communicate effectively with the parents/carers of students as appropriate.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Where appropriate, to communicate and cooperate with persons or bodies outside the school.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follow agreed policies for communications in the school.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Marketing and Liaison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take part in marketing and liaison activities such as Open Evenings Parents Evenings etc.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the development of effective subject links with external agencies and develop opportunities for students to engage in enterprise activities etc.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br w:type="page"/>
      </w: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Management of Resources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the process of the ordering and allocation of equipment and materials.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assist the Subject Leader to identify resource needs and to contribute to the efficient/effective use of physical resources.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cooperate with other staff to ensure a sharing and effective usage of resources to the benefit of the School, department and the students.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ensure the effective/efficient deployment of classroom support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Learning Support System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be a Tutor to an assigned group of students.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promote the general progress and well-being of individual students and of the Tutor Group as a whole within the parameters of the associated Tutor Job Description.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liaise with the Learning Mentors and SEN to ensure the implementation of the school’s Learning Support System and mentoring.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register students, accompany them to assemblies, encourage their full attendance at all lessons and their participation in other aspects of school life.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evaluate and monitor the progress of students and keep up-to-date student records as may be required.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the preparation of Action Plans, IEPs and other reports.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alert the appropriate staff to problems experienced by students and to make recommendations as to how these may be resolved.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communicate as appropriate, with the parents/carers of students and with persons or bodies outside the school concerned with the welfare of individual students, after consultation with the appropriate staff.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contribute to PSHEE, citizenship and enterprise according to school policy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apply the Behaviour Policy and systems so that effective learning can take place.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General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play a full part in the life of the school community and to encourage staff and students to follow this example.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promote actively the School’s Policies &amp; Procedures.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continue personal development as agreed.</w:t>
      </w:r>
    </w:p>
    <w:p w:rsidR="00572152" w:rsidRDefault="00D52DD0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comply with the school’s Health and Safety policy and undertake risk assessments as appropriate.</w:t>
      </w:r>
    </w:p>
    <w:p w:rsidR="00572152" w:rsidRDefault="00572152">
      <w:pPr>
        <w:rPr>
          <w:rFonts w:ascii="Helvetica Neue" w:eastAsia="Helvetica Neue" w:hAnsi="Helvetica Neue" w:cs="Helvetica Neue"/>
        </w:rPr>
      </w:pPr>
    </w:p>
    <w:p w:rsidR="00572152" w:rsidRDefault="00D52DD0">
      <w:pPr>
        <w:rPr>
          <w:rFonts w:ascii="Helvetica Neue" w:eastAsia="Helvetica Neue" w:hAnsi="Helvetica Neue" w:cs="Helvetica Neue"/>
        </w:rPr>
      </w:pPr>
      <w:r>
        <w:br w:type="page"/>
      </w:r>
    </w:p>
    <w:p w:rsidR="00572152" w:rsidRDefault="00D52DD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Whilst every effort has been made to explain the main duties and responsibilities of the post, each individual task undertaken may not be identified.</w:t>
      </w:r>
    </w:p>
    <w:p w:rsidR="00572152" w:rsidRDefault="00D52DD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Employees will be expected to comply with any reasonable request from a manager to undertake work of a similar level that is not specified in this job description.</w:t>
      </w:r>
    </w:p>
    <w:p w:rsidR="00572152" w:rsidRDefault="00D52DD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Employees are expected to be courteous to colleagues and provide a welcoming environment to visitors and telephone callers.</w:t>
      </w:r>
    </w:p>
    <w:p w:rsidR="00572152" w:rsidRDefault="00D52DD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job description is current at the date shown, but following consultation with you, may be changed by the </w:t>
      </w:r>
      <w:proofErr w:type="spellStart"/>
      <w:r>
        <w:rPr>
          <w:rFonts w:ascii="Helvetica Neue" w:eastAsia="Helvetica Neue" w:hAnsi="Helvetica Neue" w:cs="Helvetica Neue"/>
        </w:rPr>
        <w:t>Headteacher</w:t>
      </w:r>
      <w:proofErr w:type="spellEnd"/>
      <w:r>
        <w:rPr>
          <w:rFonts w:ascii="Helvetica Neue" w:eastAsia="Helvetica Neue" w:hAnsi="Helvetica Neue" w:cs="Helvetica Neue"/>
        </w:rPr>
        <w:t xml:space="preserve"> to reflect or anticipate changes in the job which are commensurate with the salary and job title.</w:t>
      </w:r>
    </w:p>
    <w:p w:rsidR="00572152" w:rsidRDefault="00572152">
      <w:pPr>
        <w:rPr>
          <w:rFonts w:ascii="Helvetica Neue" w:eastAsia="Helvetica Neue" w:hAnsi="Helvetica Neue" w:cs="Helvetica Neue"/>
        </w:rPr>
      </w:pPr>
    </w:p>
    <w:p w:rsidR="00572152" w:rsidRDefault="00572152">
      <w:pPr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Signature:…</w:t>
      </w:r>
      <w:proofErr w:type="gramEnd"/>
      <w:r>
        <w:rPr>
          <w:rFonts w:ascii="Helvetica Neue" w:eastAsia="Helvetica Neue" w:hAnsi="Helvetica Neue" w:cs="Helvetica Neue"/>
        </w:rPr>
        <w:t xml:space="preserve">………………………………………………………….     </w:t>
      </w:r>
    </w:p>
    <w:p w:rsidR="00572152" w:rsidRDefault="0057215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572152" w:rsidRDefault="00D52DD0">
      <w:pPr>
        <w:spacing w:after="0" w:line="240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Dated:…</w:t>
      </w:r>
      <w:proofErr w:type="gramEnd"/>
      <w:r>
        <w:rPr>
          <w:rFonts w:ascii="Helvetica Neue" w:eastAsia="Helvetica Neue" w:hAnsi="Helvetica Neue" w:cs="Helvetica Neue"/>
        </w:rPr>
        <w:t>…………………………………………………..</w:t>
      </w:r>
    </w:p>
    <w:p w:rsidR="00572152" w:rsidRDefault="00572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</w:rPr>
      </w:pPr>
    </w:p>
    <w:sectPr w:rsidR="005721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4" w:rsidRDefault="003850E4">
      <w:pPr>
        <w:spacing w:after="0" w:line="240" w:lineRule="auto"/>
      </w:pPr>
      <w:r>
        <w:separator/>
      </w:r>
    </w:p>
  </w:endnote>
  <w:endnote w:type="continuationSeparator" w:id="0">
    <w:p w:rsidR="003850E4" w:rsidRDefault="0038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2" w:rsidRDefault="00D52D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377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4" w:rsidRDefault="003850E4">
      <w:pPr>
        <w:spacing w:after="0" w:line="240" w:lineRule="auto"/>
      </w:pPr>
      <w:r>
        <w:separator/>
      </w:r>
    </w:p>
  </w:footnote>
  <w:footnote w:type="continuationSeparator" w:id="0">
    <w:p w:rsidR="003850E4" w:rsidRDefault="0038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2" w:rsidRDefault="00D52D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-353693</wp:posOffset>
          </wp:positionH>
          <wp:positionV relativeFrom="paragraph">
            <wp:posOffset>-62229</wp:posOffset>
          </wp:positionV>
          <wp:extent cx="1739900" cy="8286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9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2152" w:rsidRDefault="00D52DD0">
    <w:pPr>
      <w:pBdr>
        <w:top w:val="nil"/>
        <w:left w:val="nil"/>
        <w:bottom w:val="nil"/>
        <w:right w:val="nil"/>
        <w:between w:val="nil"/>
      </w:pBdr>
      <w:tabs>
        <w:tab w:val="left" w:pos="3040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572152" w:rsidRDefault="00572152">
    <w:pPr>
      <w:pBdr>
        <w:top w:val="nil"/>
        <w:left w:val="nil"/>
        <w:bottom w:val="nil"/>
        <w:right w:val="nil"/>
        <w:between w:val="nil"/>
      </w:pBdr>
      <w:tabs>
        <w:tab w:val="left" w:pos="3040"/>
      </w:tabs>
      <w:spacing w:after="0" w:line="240" w:lineRule="auto"/>
      <w:rPr>
        <w:color w:val="000000"/>
      </w:rPr>
    </w:pPr>
  </w:p>
  <w:p w:rsidR="00572152" w:rsidRDefault="00572152">
    <w:pPr>
      <w:pBdr>
        <w:top w:val="nil"/>
        <w:left w:val="nil"/>
        <w:bottom w:val="nil"/>
        <w:right w:val="nil"/>
        <w:between w:val="nil"/>
      </w:pBdr>
      <w:tabs>
        <w:tab w:val="left" w:pos="3040"/>
      </w:tabs>
      <w:spacing w:after="0" w:line="240" w:lineRule="auto"/>
      <w:rPr>
        <w:color w:val="000000"/>
      </w:rPr>
    </w:pPr>
  </w:p>
  <w:p w:rsidR="00572152" w:rsidRDefault="00572152">
    <w:pPr>
      <w:pBdr>
        <w:top w:val="nil"/>
        <w:left w:val="nil"/>
        <w:bottom w:val="nil"/>
        <w:right w:val="nil"/>
        <w:between w:val="nil"/>
      </w:pBdr>
      <w:tabs>
        <w:tab w:val="left" w:pos="3040"/>
      </w:tabs>
      <w:spacing w:after="0" w:line="240" w:lineRule="auto"/>
      <w:rPr>
        <w:color w:val="000000"/>
      </w:rPr>
    </w:pPr>
  </w:p>
  <w:p w:rsidR="00572152" w:rsidRDefault="00572152">
    <w:pPr>
      <w:pBdr>
        <w:top w:val="nil"/>
        <w:left w:val="nil"/>
        <w:bottom w:val="nil"/>
        <w:right w:val="nil"/>
        <w:between w:val="nil"/>
      </w:pBdr>
      <w:tabs>
        <w:tab w:val="left" w:pos="30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89A"/>
    <w:multiLevelType w:val="multilevel"/>
    <w:tmpl w:val="0F84A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7C1B77"/>
    <w:multiLevelType w:val="multilevel"/>
    <w:tmpl w:val="D1125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2"/>
    <w:rsid w:val="0008723E"/>
    <w:rsid w:val="00110B2E"/>
    <w:rsid w:val="001D3877"/>
    <w:rsid w:val="002A2A05"/>
    <w:rsid w:val="003850E4"/>
    <w:rsid w:val="00572152"/>
    <w:rsid w:val="00677C49"/>
    <w:rsid w:val="00C6377B"/>
    <w:rsid w:val="00D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13D3"/>
  <w15:docId w15:val="{784AE9D5-87F0-4A13-BF27-7FAE25F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Harwich and Dovercourt High School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Gosling</dc:creator>
  <cp:lastModifiedBy>Amy Schaffer</cp:lastModifiedBy>
  <cp:revision>3</cp:revision>
  <dcterms:created xsi:type="dcterms:W3CDTF">2018-12-19T10:44:00Z</dcterms:created>
  <dcterms:modified xsi:type="dcterms:W3CDTF">2018-12-19T10:44:00Z</dcterms:modified>
</cp:coreProperties>
</file>