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1C" w:rsidRDefault="00286141">
      <w:pPr>
        <w:tabs>
          <w:tab w:val="right" w:pos="15396"/>
        </w:tabs>
      </w:pPr>
      <w:r w:rsidRPr="00286141">
        <w:rPr>
          <w:color w:val="0070C0"/>
        </w:rPr>
        <w:t xml:space="preserve">CPD Pathways for Teaching Staff </w:t>
      </w:r>
      <w:r>
        <w:tab/>
      </w:r>
      <w:r>
        <w:rPr>
          <w:noProof/>
        </w:rPr>
        <w:drawing>
          <wp:inline distT="0" distB="0" distL="0" distR="0">
            <wp:extent cx="2139696" cy="69646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69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C1C" w:rsidRDefault="00286141" w:rsidP="00286141">
      <w:pPr>
        <w:spacing w:after="160"/>
        <w:ind w:right="0"/>
      </w:pPr>
      <w:r>
        <w:rPr>
          <w:b w:val="0"/>
          <w:sz w:val="10"/>
        </w:rPr>
        <w:t xml:space="preserve"> </w:t>
      </w:r>
      <w:bookmarkStart w:id="0" w:name="_GoBack"/>
      <w:bookmarkEnd w:id="0"/>
    </w:p>
    <w:tbl>
      <w:tblPr>
        <w:tblStyle w:val="TableGrid"/>
        <w:tblW w:w="15559" w:type="dxa"/>
        <w:tblInd w:w="-107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3508"/>
        <w:gridCol w:w="3508"/>
        <w:gridCol w:w="3509"/>
        <w:gridCol w:w="3508"/>
      </w:tblGrid>
      <w:tr w:rsidR="00377C1C">
        <w:trPr>
          <w:trHeight w:val="520"/>
        </w:trPr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7C1C" w:rsidRDefault="00286141">
            <w:pPr>
              <w:ind w:left="56" w:right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377C1C" w:rsidRDefault="00286141">
            <w:pPr>
              <w:ind w:left="10" w:right="0"/>
              <w:jc w:val="center"/>
            </w:pPr>
            <w:r>
              <w:rPr>
                <w:sz w:val="22"/>
              </w:rPr>
              <w:t xml:space="preserve">UQTs, NQTs, MPS, UPS and TLRs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ind w:left="8" w:right="0"/>
              <w:jc w:val="center"/>
            </w:pPr>
            <w:r>
              <w:rPr>
                <w:sz w:val="22"/>
              </w:rPr>
              <w:t xml:space="preserve">LTs, </w:t>
            </w:r>
            <w:proofErr w:type="spellStart"/>
            <w:r>
              <w:rPr>
                <w:sz w:val="22"/>
              </w:rPr>
              <w:t>HoDs</w:t>
            </w:r>
            <w:proofErr w:type="spellEnd"/>
            <w:r>
              <w:rPr>
                <w:sz w:val="22"/>
              </w:rPr>
              <w:t xml:space="preserve"> and </w:t>
            </w:r>
            <w:proofErr w:type="spellStart"/>
            <w:r>
              <w:rPr>
                <w:sz w:val="22"/>
              </w:rPr>
              <w:t>ADoLs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377C1C" w:rsidRDefault="00286141">
            <w:pPr>
              <w:ind w:left="7" w:right="0"/>
              <w:jc w:val="center"/>
            </w:pPr>
            <w:proofErr w:type="spellStart"/>
            <w:r>
              <w:rPr>
                <w:sz w:val="22"/>
              </w:rPr>
              <w:t>DoYs</w:t>
            </w:r>
            <w:proofErr w:type="spellEnd"/>
            <w:r>
              <w:rPr>
                <w:sz w:val="22"/>
              </w:rPr>
              <w:t xml:space="preserve"> and </w:t>
            </w:r>
            <w:proofErr w:type="spellStart"/>
            <w:r>
              <w:rPr>
                <w:sz w:val="22"/>
              </w:rPr>
              <w:t>DoLs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ind w:left="6" w:right="0"/>
              <w:jc w:val="center"/>
            </w:pPr>
            <w:r>
              <w:rPr>
                <w:sz w:val="22"/>
              </w:rPr>
              <w:t xml:space="preserve">Action Research Group </w:t>
            </w:r>
          </w:p>
        </w:tc>
      </w:tr>
      <w:tr w:rsidR="00377C1C">
        <w:trPr>
          <w:trHeight w:val="17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6" w:right="0"/>
              <w:jc w:val="center"/>
            </w:pPr>
            <w:r>
              <w:rPr>
                <w:sz w:val="22"/>
              </w:rPr>
              <w:t xml:space="preserve"> </w:t>
            </w:r>
          </w:p>
          <w:p w:rsidR="00377C1C" w:rsidRDefault="00286141">
            <w:pPr>
              <w:spacing w:after="35"/>
              <w:ind w:left="8" w:right="0"/>
              <w:jc w:val="center"/>
            </w:pPr>
            <w:r>
              <w:rPr>
                <w:sz w:val="22"/>
              </w:rPr>
              <w:t>27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</w:t>
            </w:r>
          </w:p>
          <w:p w:rsidR="00377C1C" w:rsidRDefault="00286141">
            <w:pPr>
              <w:ind w:left="2" w:right="0"/>
              <w:jc w:val="center"/>
            </w:pPr>
            <w:r>
              <w:rPr>
                <w:sz w:val="22"/>
              </w:rPr>
              <w:t xml:space="preserve">September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numPr>
                <w:ilvl w:val="0"/>
                <w:numId w:val="1"/>
              </w:numPr>
              <w:ind w:right="0" w:hanging="360"/>
            </w:pPr>
            <w:r>
              <w:rPr>
                <w:sz w:val="20"/>
              </w:rPr>
              <w:t>Behaviour Management</w:t>
            </w:r>
            <w:r>
              <w:rPr>
                <w:b w:val="0"/>
                <w:sz w:val="20"/>
              </w:rPr>
              <w:t xml:space="preserve"> (SJB)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1"/>
              </w:numPr>
              <w:ind w:right="0" w:hanging="360"/>
            </w:pPr>
            <w:r>
              <w:rPr>
                <w:sz w:val="20"/>
              </w:rPr>
              <w:t>Differentiation</w:t>
            </w:r>
            <w:r>
              <w:rPr>
                <w:b w:val="0"/>
                <w:sz w:val="20"/>
              </w:rPr>
              <w:t xml:space="preserve"> (SAC)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1"/>
              </w:numPr>
              <w:ind w:right="0" w:hanging="360"/>
            </w:pPr>
            <w:r>
              <w:rPr>
                <w:sz w:val="20"/>
              </w:rPr>
              <w:t>Assessment</w:t>
            </w:r>
            <w:r>
              <w:rPr>
                <w:b w:val="0"/>
                <w:sz w:val="20"/>
              </w:rPr>
              <w:t xml:space="preserve"> (BBO) </w:t>
            </w:r>
          </w:p>
          <w:p w:rsidR="00377C1C" w:rsidRDefault="00286141">
            <w:pPr>
              <w:spacing w:after="173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1"/>
              </w:numPr>
              <w:ind w:right="0" w:hanging="360"/>
            </w:pPr>
            <w:r>
              <w:rPr>
                <w:sz w:val="20"/>
              </w:rPr>
              <w:t>EAL and SEN/D</w:t>
            </w:r>
            <w:r>
              <w:rPr>
                <w:b w:val="0"/>
                <w:sz w:val="20"/>
              </w:rPr>
              <w:t xml:space="preserve"> (CWA; AMU; RGO</w:t>
            </w:r>
            <w:r>
              <w:rPr>
                <w:b w:val="0"/>
                <w:sz w:val="20"/>
              </w:rPr>
              <w:t xml:space="preserve">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1"/>
              </w:numPr>
              <w:ind w:right="0" w:hanging="360"/>
            </w:pPr>
            <w:r>
              <w:rPr>
                <w:sz w:val="20"/>
              </w:rPr>
              <w:t xml:space="preserve">Literacy </w:t>
            </w:r>
            <w:r>
              <w:rPr>
                <w:b w:val="0"/>
                <w:sz w:val="20"/>
              </w:rPr>
              <w:t xml:space="preserve">(ETA)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455" w:right="356"/>
              <w:jc w:val="center"/>
            </w:pPr>
            <w:r>
              <w:rPr>
                <w:sz w:val="20"/>
              </w:rPr>
              <w:t>Promoting Effective  Teaching and Learning</w:t>
            </w:r>
            <w:r>
              <w:rPr>
                <w:b w:val="0"/>
                <w:sz w:val="20"/>
              </w:rPr>
              <w:t xml:space="preserve"> (TWI)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ind w:left="154" w:right="58"/>
              <w:jc w:val="center"/>
            </w:pPr>
            <w:r>
              <w:rPr>
                <w:sz w:val="20"/>
              </w:rPr>
              <w:t>Handling Difficult Conversations  and Resolving Team Conflict</w:t>
            </w:r>
            <w:r>
              <w:rPr>
                <w:b w:val="0"/>
                <w:sz w:val="20"/>
              </w:rPr>
              <w:t xml:space="preserve"> (NWH)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26" w:right="431"/>
              <w:jc w:val="center"/>
            </w:pPr>
            <w:r>
              <w:rPr>
                <w:sz w:val="20"/>
              </w:rPr>
              <w:t>Research and  Development</w:t>
            </w:r>
            <w:r>
              <w:rPr>
                <w:b w:val="0"/>
                <w:sz w:val="20"/>
              </w:rPr>
              <w:t xml:space="preserve"> (MJO; DWI) </w:t>
            </w:r>
          </w:p>
        </w:tc>
      </w:tr>
      <w:tr w:rsidR="00377C1C">
        <w:trPr>
          <w:trHeight w:val="17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spacing w:after="37"/>
              <w:ind w:left="6" w:right="0"/>
              <w:jc w:val="center"/>
            </w:pPr>
            <w:r>
              <w:rPr>
                <w:sz w:val="22"/>
              </w:rPr>
              <w:t>22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</w:t>
            </w:r>
          </w:p>
          <w:p w:rsidR="00377C1C" w:rsidRDefault="00286141">
            <w:pPr>
              <w:ind w:left="7" w:right="0"/>
              <w:jc w:val="center"/>
            </w:pPr>
            <w:r>
              <w:rPr>
                <w:sz w:val="22"/>
              </w:rPr>
              <w:t xml:space="preserve">November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numPr>
                <w:ilvl w:val="0"/>
                <w:numId w:val="2"/>
              </w:numPr>
              <w:ind w:right="0" w:hanging="360"/>
            </w:pPr>
            <w:r>
              <w:rPr>
                <w:sz w:val="20"/>
              </w:rPr>
              <w:t>Behaviour Management</w:t>
            </w:r>
            <w:r>
              <w:rPr>
                <w:b w:val="0"/>
                <w:sz w:val="20"/>
              </w:rPr>
              <w:t xml:space="preserve"> (SJB) </w:t>
            </w:r>
          </w:p>
          <w:p w:rsidR="00377C1C" w:rsidRDefault="00286141">
            <w:pPr>
              <w:spacing w:after="17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2"/>
              </w:numPr>
              <w:ind w:right="0" w:hanging="360"/>
            </w:pPr>
            <w:r>
              <w:rPr>
                <w:sz w:val="20"/>
              </w:rPr>
              <w:t>Differentiation</w:t>
            </w:r>
            <w:r>
              <w:rPr>
                <w:b w:val="0"/>
                <w:sz w:val="20"/>
              </w:rPr>
              <w:t xml:space="preserve"> (SAC) </w:t>
            </w:r>
          </w:p>
          <w:p w:rsidR="00377C1C" w:rsidRDefault="00286141">
            <w:pPr>
              <w:spacing w:after="17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2"/>
              </w:numPr>
              <w:ind w:right="0" w:hanging="360"/>
            </w:pPr>
            <w:r>
              <w:rPr>
                <w:sz w:val="20"/>
              </w:rPr>
              <w:t>Assessment</w:t>
            </w:r>
            <w:r>
              <w:rPr>
                <w:b w:val="0"/>
                <w:sz w:val="20"/>
              </w:rPr>
              <w:t xml:space="preserve"> (BBO)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2"/>
              </w:numPr>
              <w:ind w:right="0" w:hanging="360"/>
            </w:pPr>
            <w:r>
              <w:rPr>
                <w:sz w:val="20"/>
              </w:rPr>
              <w:t>EAL and SEN/D</w:t>
            </w:r>
            <w:r>
              <w:rPr>
                <w:b w:val="0"/>
                <w:sz w:val="20"/>
              </w:rPr>
              <w:t xml:space="preserve"> (CWA; AMU; RGO) </w:t>
            </w:r>
          </w:p>
          <w:p w:rsidR="00377C1C" w:rsidRDefault="00286141">
            <w:pPr>
              <w:spacing w:after="145"/>
              <w:ind w:right="0"/>
            </w:pPr>
            <w:r>
              <w:rPr>
                <w:b w:val="0"/>
                <w:sz w:val="6"/>
              </w:rPr>
              <w:lastRenderedPageBreak/>
              <w:t xml:space="preserve"> </w:t>
            </w:r>
          </w:p>
          <w:p w:rsidR="00377C1C" w:rsidRDefault="00286141">
            <w:pPr>
              <w:numPr>
                <w:ilvl w:val="0"/>
                <w:numId w:val="2"/>
              </w:numPr>
              <w:ind w:right="0" w:hanging="360"/>
            </w:pPr>
            <w:r>
              <w:rPr>
                <w:sz w:val="20"/>
              </w:rPr>
              <w:t xml:space="preserve">Literacy </w:t>
            </w:r>
            <w:r>
              <w:rPr>
                <w:b w:val="0"/>
                <w:sz w:val="20"/>
              </w:rPr>
              <w:t>(ETA)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56" w:right="456"/>
              <w:jc w:val="center"/>
            </w:pPr>
            <w:r>
              <w:rPr>
                <w:sz w:val="20"/>
              </w:rPr>
              <w:lastRenderedPageBreak/>
              <w:t>Analysing and Acting  Upon School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b w:val="0"/>
                <w:sz w:val="20"/>
              </w:rPr>
              <w:t xml:space="preserve"> (NLE)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ind w:left="596" w:right="593"/>
              <w:jc w:val="center"/>
            </w:pPr>
            <w:r>
              <w:rPr>
                <w:sz w:val="20"/>
              </w:rPr>
              <w:t>Improving the  Quality of Teaching</w:t>
            </w:r>
            <w:r>
              <w:rPr>
                <w:b w:val="0"/>
                <w:sz w:val="20"/>
              </w:rPr>
              <w:t xml:space="preserve"> (TWI)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26" w:right="431"/>
              <w:jc w:val="center"/>
            </w:pPr>
            <w:r>
              <w:rPr>
                <w:sz w:val="20"/>
              </w:rPr>
              <w:t>Research and  Development</w:t>
            </w:r>
            <w:r>
              <w:rPr>
                <w:b w:val="0"/>
                <w:sz w:val="20"/>
              </w:rPr>
              <w:t xml:space="preserve"> (MJO; DWI) </w:t>
            </w:r>
          </w:p>
        </w:tc>
      </w:tr>
      <w:tr w:rsidR="00377C1C">
        <w:trPr>
          <w:trHeight w:val="17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spacing w:after="35"/>
              <w:ind w:left="8" w:right="0"/>
              <w:jc w:val="center"/>
            </w:pPr>
            <w:r>
              <w:rPr>
                <w:sz w:val="22"/>
              </w:rPr>
              <w:lastRenderedPageBreak/>
              <w:t>14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</w:t>
            </w:r>
          </w:p>
          <w:p w:rsidR="00377C1C" w:rsidRDefault="00286141">
            <w:pPr>
              <w:ind w:left="6" w:right="0"/>
              <w:jc w:val="center"/>
            </w:pPr>
            <w:r>
              <w:rPr>
                <w:sz w:val="22"/>
              </w:rPr>
              <w:t xml:space="preserve">March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numPr>
                <w:ilvl w:val="0"/>
                <w:numId w:val="3"/>
              </w:numPr>
              <w:ind w:right="0" w:hanging="360"/>
            </w:pPr>
            <w:r>
              <w:rPr>
                <w:sz w:val="20"/>
              </w:rPr>
              <w:t>Behaviour Management</w:t>
            </w:r>
            <w:r>
              <w:rPr>
                <w:b w:val="0"/>
                <w:sz w:val="20"/>
              </w:rPr>
              <w:t xml:space="preserve"> (SJB)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3"/>
              </w:numPr>
              <w:ind w:right="0" w:hanging="360"/>
            </w:pPr>
            <w:r>
              <w:rPr>
                <w:sz w:val="20"/>
              </w:rPr>
              <w:t>Differentiation</w:t>
            </w:r>
            <w:r>
              <w:rPr>
                <w:b w:val="0"/>
                <w:sz w:val="20"/>
              </w:rPr>
              <w:t xml:space="preserve"> (</w:t>
            </w:r>
            <w:r>
              <w:rPr>
                <w:b w:val="0"/>
                <w:sz w:val="20"/>
              </w:rPr>
              <w:t xml:space="preserve">SAC) </w:t>
            </w:r>
          </w:p>
          <w:p w:rsidR="00377C1C" w:rsidRDefault="00286141">
            <w:pPr>
              <w:spacing w:after="17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3"/>
              </w:numPr>
              <w:ind w:right="0" w:hanging="360"/>
            </w:pPr>
            <w:r>
              <w:rPr>
                <w:sz w:val="20"/>
              </w:rPr>
              <w:t>Assessment</w:t>
            </w:r>
            <w:r>
              <w:rPr>
                <w:b w:val="0"/>
                <w:sz w:val="20"/>
              </w:rPr>
              <w:t xml:space="preserve"> (BBO)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3"/>
              </w:numPr>
              <w:ind w:right="0" w:hanging="360"/>
            </w:pPr>
            <w:r>
              <w:rPr>
                <w:sz w:val="20"/>
              </w:rPr>
              <w:t>EAL and SEN/D</w:t>
            </w:r>
            <w:r>
              <w:rPr>
                <w:b w:val="0"/>
                <w:sz w:val="20"/>
              </w:rPr>
              <w:t xml:space="preserve"> (CWA; AMU; RGO) </w:t>
            </w:r>
          </w:p>
          <w:p w:rsidR="00377C1C" w:rsidRDefault="00286141">
            <w:pPr>
              <w:spacing w:after="14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3"/>
              </w:numPr>
              <w:ind w:right="0" w:hanging="360"/>
            </w:pPr>
            <w:r>
              <w:rPr>
                <w:sz w:val="20"/>
              </w:rPr>
              <w:t xml:space="preserve">Literacy </w:t>
            </w:r>
            <w:r>
              <w:rPr>
                <w:b w:val="0"/>
                <w:sz w:val="20"/>
              </w:rPr>
              <w:t>(ETA)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218" w:right="216"/>
              <w:jc w:val="center"/>
            </w:pPr>
            <w:r>
              <w:rPr>
                <w:sz w:val="20"/>
              </w:rPr>
              <w:t>Strategies for Promoting  High Standards of Behaviour</w:t>
            </w:r>
            <w:r>
              <w:rPr>
                <w:b w:val="0"/>
                <w:sz w:val="20"/>
              </w:rPr>
              <w:t xml:space="preserve"> (HJO)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ind w:left="136" w:right="38"/>
              <w:jc w:val="center"/>
            </w:pPr>
            <w:r>
              <w:rPr>
                <w:sz w:val="20"/>
              </w:rPr>
              <w:t>The Role of Diversity and Inclusion  in a High Performing Team</w:t>
            </w:r>
            <w:r>
              <w:rPr>
                <w:b w:val="0"/>
                <w:sz w:val="20"/>
              </w:rPr>
              <w:t xml:space="preserve"> (NWH)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26" w:right="431"/>
              <w:jc w:val="center"/>
            </w:pPr>
            <w:r>
              <w:rPr>
                <w:sz w:val="20"/>
              </w:rPr>
              <w:t>Research and  Development</w:t>
            </w:r>
            <w:r>
              <w:rPr>
                <w:b w:val="0"/>
                <w:sz w:val="20"/>
              </w:rPr>
              <w:t xml:space="preserve"> (MJO; DWI) </w:t>
            </w:r>
          </w:p>
        </w:tc>
      </w:tr>
      <w:tr w:rsidR="00377C1C">
        <w:trPr>
          <w:trHeight w:val="17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spacing w:after="36"/>
              <w:ind w:left="8" w:right="0"/>
              <w:jc w:val="center"/>
            </w:pPr>
            <w:r>
              <w:rPr>
                <w:sz w:val="22"/>
              </w:rPr>
              <w:t>25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</w:t>
            </w:r>
          </w:p>
          <w:p w:rsidR="00377C1C" w:rsidRDefault="00286141">
            <w:pPr>
              <w:ind w:left="7" w:right="0"/>
              <w:jc w:val="center"/>
            </w:pPr>
            <w:r>
              <w:rPr>
                <w:sz w:val="22"/>
              </w:rPr>
              <w:t xml:space="preserve">April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numPr>
                <w:ilvl w:val="0"/>
                <w:numId w:val="4"/>
              </w:numPr>
              <w:ind w:right="0" w:hanging="360"/>
            </w:pPr>
            <w:r>
              <w:rPr>
                <w:sz w:val="20"/>
              </w:rPr>
              <w:t>Behaviour Management</w:t>
            </w:r>
            <w:r>
              <w:rPr>
                <w:b w:val="0"/>
                <w:sz w:val="20"/>
              </w:rPr>
              <w:t xml:space="preserve"> (SJB)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4"/>
              </w:numPr>
              <w:ind w:right="0" w:hanging="360"/>
            </w:pPr>
            <w:r>
              <w:rPr>
                <w:sz w:val="20"/>
              </w:rPr>
              <w:t>Differentiation</w:t>
            </w:r>
            <w:r>
              <w:rPr>
                <w:b w:val="0"/>
                <w:sz w:val="20"/>
              </w:rPr>
              <w:t xml:space="preserve"> (SAC)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4"/>
              </w:numPr>
              <w:ind w:right="0" w:hanging="360"/>
            </w:pPr>
            <w:r>
              <w:rPr>
                <w:sz w:val="20"/>
              </w:rPr>
              <w:t>Assessment</w:t>
            </w:r>
            <w:r>
              <w:rPr>
                <w:b w:val="0"/>
                <w:sz w:val="20"/>
              </w:rPr>
              <w:t xml:space="preserve"> (BBO) </w:t>
            </w:r>
          </w:p>
          <w:p w:rsidR="00377C1C" w:rsidRDefault="00286141">
            <w:pPr>
              <w:spacing w:after="17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4"/>
              </w:numPr>
              <w:ind w:right="0" w:hanging="360"/>
            </w:pPr>
            <w:r>
              <w:rPr>
                <w:sz w:val="20"/>
              </w:rPr>
              <w:t>EAL and SEN/D</w:t>
            </w:r>
            <w:r>
              <w:rPr>
                <w:b w:val="0"/>
                <w:sz w:val="20"/>
              </w:rPr>
              <w:t xml:space="preserve"> (CWA; AMU; RGO) </w:t>
            </w:r>
          </w:p>
          <w:p w:rsidR="00377C1C" w:rsidRDefault="00286141">
            <w:pPr>
              <w:spacing w:after="14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4"/>
              </w:numPr>
              <w:ind w:right="0" w:hanging="360"/>
            </w:pPr>
            <w:r>
              <w:rPr>
                <w:sz w:val="20"/>
              </w:rPr>
              <w:t xml:space="preserve">Literacy </w:t>
            </w:r>
            <w:r>
              <w:rPr>
                <w:b w:val="0"/>
                <w:sz w:val="20"/>
              </w:rPr>
              <w:t>(ETA)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86" w:right="534"/>
              <w:jc w:val="center"/>
            </w:pPr>
            <w:r>
              <w:rPr>
                <w:sz w:val="20"/>
              </w:rPr>
              <w:t>Leading an Effective Team</w:t>
            </w:r>
            <w:r>
              <w:rPr>
                <w:b w:val="0"/>
                <w:sz w:val="20"/>
              </w:rPr>
              <w:t xml:space="preserve"> (NHW)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ind w:left="127" w:right="29"/>
              <w:jc w:val="center"/>
            </w:pPr>
            <w:r>
              <w:rPr>
                <w:sz w:val="20"/>
              </w:rPr>
              <w:t>Effective Whole-School  Management</w:t>
            </w:r>
            <w:r>
              <w:rPr>
                <w:b w:val="0"/>
                <w:sz w:val="20"/>
              </w:rPr>
              <w:t xml:space="preserve"> (NAD)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26" w:right="431"/>
              <w:jc w:val="center"/>
            </w:pPr>
            <w:r>
              <w:rPr>
                <w:sz w:val="20"/>
              </w:rPr>
              <w:t>Research and  Development</w:t>
            </w:r>
            <w:r>
              <w:rPr>
                <w:b w:val="0"/>
                <w:sz w:val="20"/>
              </w:rPr>
              <w:t xml:space="preserve"> (MJO; DWI) </w:t>
            </w:r>
          </w:p>
        </w:tc>
      </w:tr>
      <w:tr w:rsidR="00377C1C">
        <w:trPr>
          <w:trHeight w:val="17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272" w:right="217"/>
              <w:jc w:val="center"/>
            </w:pPr>
            <w:r>
              <w:rPr>
                <w:sz w:val="22"/>
              </w:rPr>
              <w:lastRenderedPageBreak/>
              <w:t>27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June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numPr>
                <w:ilvl w:val="0"/>
                <w:numId w:val="5"/>
              </w:numPr>
              <w:ind w:right="0" w:hanging="360"/>
            </w:pPr>
            <w:r>
              <w:rPr>
                <w:sz w:val="20"/>
              </w:rPr>
              <w:t>Behaviour Management</w:t>
            </w:r>
            <w:r>
              <w:rPr>
                <w:b w:val="0"/>
                <w:sz w:val="20"/>
              </w:rPr>
              <w:t xml:space="preserve"> (SJB) </w:t>
            </w:r>
          </w:p>
          <w:p w:rsidR="00377C1C" w:rsidRDefault="00286141">
            <w:pPr>
              <w:spacing w:after="17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5"/>
              </w:numPr>
              <w:ind w:right="0" w:hanging="360"/>
            </w:pPr>
            <w:r>
              <w:rPr>
                <w:sz w:val="20"/>
              </w:rPr>
              <w:t>Differentiation</w:t>
            </w:r>
            <w:r>
              <w:rPr>
                <w:b w:val="0"/>
                <w:sz w:val="20"/>
              </w:rPr>
              <w:t xml:space="preserve"> (SAC) </w:t>
            </w:r>
          </w:p>
          <w:p w:rsidR="00377C1C" w:rsidRDefault="00286141">
            <w:pPr>
              <w:spacing w:after="170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5"/>
              </w:numPr>
              <w:ind w:right="0" w:hanging="360"/>
            </w:pPr>
            <w:r>
              <w:rPr>
                <w:sz w:val="20"/>
              </w:rPr>
              <w:t>Assessment</w:t>
            </w:r>
            <w:r>
              <w:rPr>
                <w:b w:val="0"/>
                <w:sz w:val="20"/>
              </w:rPr>
              <w:t xml:space="preserve"> (BBO) </w:t>
            </w:r>
          </w:p>
          <w:p w:rsidR="00377C1C" w:rsidRDefault="00286141">
            <w:pPr>
              <w:spacing w:after="172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5"/>
              </w:numPr>
              <w:ind w:right="0" w:hanging="360"/>
            </w:pPr>
            <w:r>
              <w:rPr>
                <w:sz w:val="20"/>
              </w:rPr>
              <w:t>EAL and SEN/D</w:t>
            </w:r>
            <w:r>
              <w:rPr>
                <w:b w:val="0"/>
                <w:sz w:val="20"/>
              </w:rPr>
              <w:t xml:space="preserve"> (CWA; AMU; RGO) </w:t>
            </w:r>
          </w:p>
          <w:p w:rsidR="00377C1C" w:rsidRDefault="00286141">
            <w:pPr>
              <w:spacing w:after="145"/>
              <w:ind w:right="0"/>
            </w:pPr>
            <w:r>
              <w:rPr>
                <w:b w:val="0"/>
                <w:sz w:val="6"/>
              </w:rPr>
              <w:t xml:space="preserve"> </w:t>
            </w:r>
          </w:p>
          <w:p w:rsidR="00377C1C" w:rsidRDefault="00286141">
            <w:pPr>
              <w:numPr>
                <w:ilvl w:val="0"/>
                <w:numId w:val="5"/>
              </w:numPr>
              <w:ind w:right="0" w:hanging="360"/>
            </w:pPr>
            <w:r>
              <w:rPr>
                <w:sz w:val="20"/>
              </w:rPr>
              <w:t xml:space="preserve">Literacy </w:t>
            </w:r>
            <w:r>
              <w:rPr>
                <w:b w:val="0"/>
                <w:sz w:val="20"/>
              </w:rPr>
              <w:t>(ETA)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" w:right="0"/>
              <w:jc w:val="center"/>
            </w:pPr>
            <w:r>
              <w:rPr>
                <w:sz w:val="20"/>
              </w:rPr>
              <w:t xml:space="preserve">Financial  </w:t>
            </w:r>
          </w:p>
          <w:p w:rsidR="00377C1C" w:rsidRDefault="00286141">
            <w:pPr>
              <w:ind w:left="5" w:right="0"/>
              <w:jc w:val="center"/>
            </w:pPr>
            <w:r>
              <w:rPr>
                <w:sz w:val="20"/>
              </w:rPr>
              <w:t>Management</w:t>
            </w:r>
            <w:r>
              <w:rPr>
                <w:b w:val="0"/>
                <w:sz w:val="20"/>
              </w:rPr>
              <w:t xml:space="preserve"> (SCO)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377C1C" w:rsidRDefault="00286141">
            <w:pPr>
              <w:ind w:right="0"/>
              <w:jc w:val="center"/>
            </w:pPr>
            <w:r>
              <w:rPr>
                <w:sz w:val="20"/>
              </w:rPr>
              <w:t>Effective Management Structures, Systems and Processes</w:t>
            </w:r>
            <w:r>
              <w:rPr>
                <w:b w:val="0"/>
                <w:sz w:val="20"/>
              </w:rPr>
              <w:t xml:space="preserve"> (SST)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77C1C" w:rsidRDefault="00286141">
            <w:pPr>
              <w:ind w:left="526" w:right="431"/>
              <w:jc w:val="center"/>
            </w:pPr>
            <w:r>
              <w:rPr>
                <w:sz w:val="20"/>
              </w:rPr>
              <w:t>Research and  Development</w:t>
            </w:r>
            <w:r>
              <w:rPr>
                <w:b w:val="0"/>
                <w:sz w:val="20"/>
              </w:rPr>
              <w:t xml:space="preserve"> (MJO; DWI) </w:t>
            </w:r>
          </w:p>
        </w:tc>
      </w:tr>
    </w:tbl>
    <w:p w:rsidR="00377C1C" w:rsidRDefault="00286141">
      <w:pPr>
        <w:ind w:right="0"/>
      </w:pPr>
      <w:r>
        <w:rPr>
          <w:b w:val="0"/>
          <w:sz w:val="22"/>
        </w:rPr>
        <w:t xml:space="preserve"> </w:t>
      </w:r>
    </w:p>
    <w:sectPr w:rsidR="00377C1C">
      <w:pgSz w:w="16838" w:h="11906" w:orient="landscape"/>
      <w:pgMar w:top="442" w:right="1440" w:bottom="50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5957"/>
    <w:multiLevelType w:val="hybridMultilevel"/>
    <w:tmpl w:val="4C6656FA"/>
    <w:lvl w:ilvl="0" w:tplc="071E7C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67B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287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2D2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E070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8A5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84F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4238A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8AF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EB4564"/>
    <w:multiLevelType w:val="hybridMultilevel"/>
    <w:tmpl w:val="B224BC22"/>
    <w:lvl w:ilvl="0" w:tplc="F314C8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65B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C46C8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E3A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22B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61E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228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AB56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09F8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615259"/>
    <w:multiLevelType w:val="hybridMultilevel"/>
    <w:tmpl w:val="CC8A7FBA"/>
    <w:lvl w:ilvl="0" w:tplc="757221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3AD8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36A8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8CD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FC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3459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C402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FCAF1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64EA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8F0038"/>
    <w:multiLevelType w:val="hybridMultilevel"/>
    <w:tmpl w:val="368CE21A"/>
    <w:lvl w:ilvl="0" w:tplc="C5AA8C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2DD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20D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268D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A473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7A036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CC6A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3870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0EA7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660F6E"/>
    <w:multiLevelType w:val="hybridMultilevel"/>
    <w:tmpl w:val="38C425E0"/>
    <w:lvl w:ilvl="0" w:tplc="5DA043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9ED2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BE4E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9EB2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87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8A93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CAE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985C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2604C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1C"/>
    <w:rsid w:val="00286141"/>
    <w:rsid w:val="0037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98717-72A8-4559-B8AC-B97DFD19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-718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1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41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 D</dc:creator>
  <cp:keywords/>
  <cp:lastModifiedBy>BICKNELL A</cp:lastModifiedBy>
  <cp:revision>2</cp:revision>
  <cp:lastPrinted>2017-09-26T10:20:00Z</cp:lastPrinted>
  <dcterms:created xsi:type="dcterms:W3CDTF">2017-09-26T10:20:00Z</dcterms:created>
  <dcterms:modified xsi:type="dcterms:W3CDTF">2017-09-26T10:20:00Z</dcterms:modified>
</cp:coreProperties>
</file>