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5AE3" w14:textId="77777777" w:rsidR="00375911" w:rsidRPr="00375911" w:rsidRDefault="00375911" w:rsidP="00375911">
      <w:pPr>
        <w:pStyle w:val="Pa10"/>
        <w:spacing w:before="100" w:after="10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7591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JOB PROFILE</w:t>
      </w:r>
    </w:p>
    <w:p w14:paraId="7DC58785" w14:textId="035DADDB" w:rsidR="00375911" w:rsidRPr="00375911" w:rsidRDefault="00375911" w:rsidP="00375911">
      <w:pPr>
        <w:pStyle w:val="Pa10"/>
        <w:spacing w:before="100" w:after="10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7591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Invigilator</w:t>
      </w:r>
    </w:p>
    <w:p w14:paraId="1DED079C" w14:textId="1921ECC8" w:rsidR="00375911" w:rsidRDefault="00375911" w:rsidP="00375911">
      <w:pPr>
        <w:pStyle w:val="Pa11"/>
        <w:spacing w:after="60"/>
        <w:jc w:val="both"/>
        <w:rPr>
          <w:color w:val="211D1E"/>
          <w:sz w:val="22"/>
          <w:szCs w:val="22"/>
        </w:rPr>
      </w:pPr>
      <w:r>
        <w:rPr>
          <w:b/>
          <w:bCs/>
          <w:color w:val="211D1E"/>
          <w:sz w:val="22"/>
          <w:szCs w:val="22"/>
        </w:rPr>
        <w:t xml:space="preserve">Responsible to: </w:t>
      </w:r>
      <w:r>
        <w:rPr>
          <w:b/>
          <w:bCs/>
          <w:color w:val="211D1E"/>
          <w:sz w:val="22"/>
          <w:szCs w:val="22"/>
        </w:rPr>
        <w:tab/>
      </w:r>
      <w:r>
        <w:rPr>
          <w:color w:val="211D1E"/>
          <w:sz w:val="22"/>
          <w:szCs w:val="22"/>
        </w:rPr>
        <w:t>Examinations Officer</w:t>
      </w:r>
    </w:p>
    <w:p w14:paraId="29499CC0" w14:textId="45857B50" w:rsidR="00375911" w:rsidRDefault="00375911" w:rsidP="00375911">
      <w:pPr>
        <w:pStyle w:val="Pa11"/>
        <w:spacing w:after="60"/>
        <w:jc w:val="both"/>
        <w:rPr>
          <w:color w:val="211D1E"/>
          <w:sz w:val="22"/>
          <w:szCs w:val="22"/>
        </w:rPr>
      </w:pPr>
      <w:r>
        <w:rPr>
          <w:b/>
          <w:bCs/>
          <w:color w:val="211D1E"/>
          <w:sz w:val="22"/>
          <w:szCs w:val="22"/>
        </w:rPr>
        <w:t xml:space="preserve">Responsible for: </w:t>
      </w:r>
      <w:r>
        <w:rPr>
          <w:b/>
          <w:bCs/>
          <w:color w:val="211D1E"/>
          <w:sz w:val="22"/>
          <w:szCs w:val="22"/>
        </w:rPr>
        <w:tab/>
      </w:r>
      <w:r>
        <w:rPr>
          <w:color w:val="211D1E"/>
          <w:sz w:val="22"/>
          <w:szCs w:val="22"/>
        </w:rPr>
        <w:t xml:space="preserve">Students in exams/Potentially leading a team of Invigilators in an </w:t>
      </w:r>
      <w:proofErr w:type="gramStart"/>
      <w:r>
        <w:rPr>
          <w:color w:val="211D1E"/>
          <w:sz w:val="22"/>
          <w:szCs w:val="22"/>
        </w:rPr>
        <w:t>exam</w:t>
      </w:r>
      <w:proofErr w:type="gramEnd"/>
      <w:r>
        <w:rPr>
          <w:color w:val="211D1E"/>
          <w:sz w:val="22"/>
          <w:szCs w:val="22"/>
        </w:rPr>
        <w:t xml:space="preserve"> </w:t>
      </w:r>
    </w:p>
    <w:p w14:paraId="080F4A9E" w14:textId="1CD8E34D" w:rsidR="00375911" w:rsidRDefault="00375911" w:rsidP="00375911">
      <w:pPr>
        <w:pStyle w:val="Pa11"/>
        <w:spacing w:after="60"/>
        <w:jc w:val="both"/>
        <w:rPr>
          <w:color w:val="211D1E"/>
          <w:sz w:val="22"/>
          <w:szCs w:val="22"/>
        </w:rPr>
      </w:pPr>
      <w:r>
        <w:rPr>
          <w:b/>
          <w:bCs/>
          <w:color w:val="211D1E"/>
          <w:sz w:val="22"/>
          <w:szCs w:val="22"/>
        </w:rPr>
        <w:t xml:space="preserve">Hourly Pay rate: </w:t>
      </w:r>
      <w:r>
        <w:rPr>
          <w:b/>
          <w:bCs/>
          <w:color w:val="211D1E"/>
          <w:sz w:val="22"/>
          <w:szCs w:val="22"/>
        </w:rPr>
        <w:tab/>
      </w:r>
      <w:r w:rsidR="003F2E2F">
        <w:rPr>
          <w:color w:val="211D1E"/>
          <w:sz w:val="22"/>
          <w:szCs w:val="22"/>
        </w:rPr>
        <w:t>£</w:t>
      </w:r>
      <w:r>
        <w:rPr>
          <w:color w:val="211D1E"/>
          <w:sz w:val="22"/>
          <w:szCs w:val="22"/>
        </w:rPr>
        <w:t xml:space="preserve"> per hour (plus % per hour in lieu of annual leave)</w:t>
      </w:r>
    </w:p>
    <w:p w14:paraId="4DAE5335" w14:textId="0B3C4D95" w:rsidR="00375911" w:rsidRDefault="00375911" w:rsidP="00375911">
      <w:pPr>
        <w:pStyle w:val="Pa11"/>
        <w:spacing w:after="60"/>
        <w:jc w:val="both"/>
        <w:rPr>
          <w:color w:val="211D1E"/>
          <w:sz w:val="22"/>
          <w:szCs w:val="22"/>
        </w:rPr>
      </w:pPr>
      <w:r>
        <w:rPr>
          <w:b/>
          <w:bCs/>
          <w:color w:val="211D1E"/>
          <w:sz w:val="22"/>
          <w:szCs w:val="22"/>
        </w:rPr>
        <w:t xml:space="preserve">Key relationships: </w:t>
      </w:r>
      <w:r>
        <w:rPr>
          <w:b/>
          <w:bCs/>
          <w:color w:val="211D1E"/>
          <w:sz w:val="22"/>
          <w:szCs w:val="22"/>
        </w:rPr>
        <w:tab/>
      </w:r>
      <w:r>
        <w:rPr>
          <w:color w:val="211D1E"/>
          <w:sz w:val="22"/>
          <w:szCs w:val="22"/>
        </w:rPr>
        <w:t>Examinations Officer, Students, Key staff members</w:t>
      </w:r>
    </w:p>
    <w:p w14:paraId="33BB00DB" w14:textId="753B5EEA" w:rsidR="00375911" w:rsidRDefault="00375911" w:rsidP="00375911">
      <w:pPr>
        <w:pStyle w:val="Pa11"/>
        <w:spacing w:after="60"/>
        <w:jc w:val="both"/>
        <w:rPr>
          <w:color w:val="211D1E"/>
          <w:sz w:val="22"/>
          <w:szCs w:val="22"/>
        </w:rPr>
      </w:pPr>
      <w:r>
        <w:rPr>
          <w:b/>
          <w:bCs/>
          <w:color w:val="211D1E"/>
          <w:sz w:val="22"/>
          <w:szCs w:val="22"/>
        </w:rPr>
        <w:t xml:space="preserve">Location: </w:t>
      </w:r>
      <w:r>
        <w:rPr>
          <w:b/>
          <w:bCs/>
          <w:color w:val="211D1E"/>
          <w:sz w:val="22"/>
          <w:szCs w:val="22"/>
        </w:rPr>
        <w:tab/>
      </w:r>
      <w:r>
        <w:rPr>
          <w:b/>
          <w:bCs/>
          <w:color w:val="211D1E"/>
          <w:sz w:val="22"/>
          <w:szCs w:val="22"/>
        </w:rPr>
        <w:tab/>
      </w:r>
      <w:r>
        <w:rPr>
          <w:color w:val="211D1E"/>
          <w:sz w:val="22"/>
          <w:szCs w:val="22"/>
        </w:rPr>
        <w:t>The Skinners’ Kent Academy</w:t>
      </w:r>
    </w:p>
    <w:p w14:paraId="7340D46A" w14:textId="77777777" w:rsidR="00375911" w:rsidRPr="00375911" w:rsidRDefault="00375911" w:rsidP="00375911">
      <w:pPr>
        <w:pStyle w:val="Default"/>
      </w:pPr>
    </w:p>
    <w:p w14:paraId="281C9AEA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 w:rsidRPr="00375911">
        <w:rPr>
          <w:b/>
          <w:bCs/>
          <w:color w:val="000000" w:themeColor="text1"/>
          <w:sz w:val="22"/>
          <w:szCs w:val="22"/>
        </w:rPr>
        <w:t xml:space="preserve">1 </w:t>
      </w:r>
      <w:r>
        <w:rPr>
          <w:b/>
          <w:bCs/>
          <w:color w:val="211D1E"/>
          <w:sz w:val="22"/>
          <w:szCs w:val="22"/>
        </w:rPr>
        <w:t>Job purpose</w:t>
      </w:r>
    </w:p>
    <w:p w14:paraId="6C6FD62D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The role of the invigilator is to ensure that examinations are conducted according to the Joint Council for Qualifications (JCQ), Awarding Body and Skinners’ Kent Academy Regulations and Instructions </w:t>
      </w:r>
      <w:proofErr w:type="gramStart"/>
      <w:r>
        <w:rPr>
          <w:color w:val="211D1E"/>
          <w:sz w:val="22"/>
          <w:szCs w:val="22"/>
        </w:rPr>
        <w:t>in order to</w:t>
      </w:r>
      <w:proofErr w:type="gramEnd"/>
      <w:r>
        <w:rPr>
          <w:color w:val="211D1E"/>
          <w:sz w:val="22"/>
          <w:szCs w:val="22"/>
        </w:rPr>
        <w:t>:</w:t>
      </w:r>
    </w:p>
    <w:p w14:paraId="19786E04" w14:textId="77777777" w:rsidR="00375911" w:rsidRDefault="00375911" w:rsidP="00375911">
      <w:pPr>
        <w:pStyle w:val="Pa12"/>
        <w:ind w:left="340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a) ensure all candidates have an equal opportunity to demonstrate their </w:t>
      </w:r>
      <w:proofErr w:type="gramStart"/>
      <w:r>
        <w:rPr>
          <w:color w:val="211D1E"/>
          <w:sz w:val="22"/>
          <w:szCs w:val="22"/>
        </w:rPr>
        <w:t>abilities;</w:t>
      </w:r>
      <w:proofErr w:type="gramEnd"/>
    </w:p>
    <w:p w14:paraId="3C21580F" w14:textId="77777777" w:rsidR="00375911" w:rsidRDefault="00375911" w:rsidP="00375911">
      <w:pPr>
        <w:pStyle w:val="Pa12"/>
        <w:ind w:left="340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b) ensure the security of the examination before, during and after the </w:t>
      </w:r>
      <w:proofErr w:type="gramStart"/>
      <w:r>
        <w:rPr>
          <w:color w:val="211D1E"/>
          <w:sz w:val="22"/>
          <w:szCs w:val="22"/>
        </w:rPr>
        <w:t>examination;</w:t>
      </w:r>
      <w:proofErr w:type="gramEnd"/>
    </w:p>
    <w:p w14:paraId="663C11A9" w14:textId="77777777" w:rsidR="00375911" w:rsidRDefault="00375911" w:rsidP="00375911">
      <w:pPr>
        <w:pStyle w:val="Pa12"/>
        <w:ind w:left="340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c) prevent possible candidate </w:t>
      </w:r>
      <w:proofErr w:type="gramStart"/>
      <w:r>
        <w:rPr>
          <w:color w:val="211D1E"/>
          <w:sz w:val="22"/>
          <w:szCs w:val="22"/>
        </w:rPr>
        <w:t>malpractice;</w:t>
      </w:r>
      <w:proofErr w:type="gramEnd"/>
    </w:p>
    <w:p w14:paraId="297E74E9" w14:textId="01B53C89" w:rsidR="00375911" w:rsidRDefault="00375911" w:rsidP="00375911">
      <w:pPr>
        <w:pStyle w:val="Pa12"/>
        <w:ind w:left="340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d) prevent possible administrative failures</w:t>
      </w:r>
    </w:p>
    <w:p w14:paraId="20DFFB42" w14:textId="77777777" w:rsidR="00375911" w:rsidRPr="00375911" w:rsidRDefault="00375911" w:rsidP="00375911">
      <w:pPr>
        <w:pStyle w:val="Default"/>
      </w:pPr>
    </w:p>
    <w:p w14:paraId="7357D36D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 w:rsidRPr="00375911">
        <w:rPr>
          <w:b/>
          <w:bCs/>
          <w:color w:val="000000" w:themeColor="text1"/>
          <w:sz w:val="22"/>
          <w:szCs w:val="22"/>
        </w:rPr>
        <w:t xml:space="preserve">2 </w:t>
      </w:r>
      <w:r>
        <w:rPr>
          <w:b/>
          <w:bCs/>
          <w:color w:val="211D1E"/>
          <w:sz w:val="22"/>
          <w:szCs w:val="22"/>
        </w:rPr>
        <w:t>The Position</w:t>
      </w:r>
    </w:p>
    <w:p w14:paraId="0B56F310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The role is offered on a part-time, claims paid basis with a zero </w:t>
      </w:r>
      <w:proofErr w:type="gramStart"/>
      <w:r>
        <w:rPr>
          <w:color w:val="211D1E"/>
          <w:sz w:val="22"/>
          <w:szCs w:val="22"/>
        </w:rPr>
        <w:t>hours</w:t>
      </w:r>
      <w:proofErr w:type="gramEnd"/>
      <w:r>
        <w:rPr>
          <w:color w:val="211D1E"/>
          <w:sz w:val="22"/>
          <w:szCs w:val="22"/>
        </w:rPr>
        <w:t xml:space="preserve"> contract.</w:t>
      </w:r>
    </w:p>
    <w:p w14:paraId="21B76709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Sessions run as follows, however, exact finish times will vary greatly depending on the length of the exam/s within each session:</w:t>
      </w:r>
    </w:p>
    <w:p w14:paraId="13F87CEB" w14:textId="77777777" w:rsidR="00375911" w:rsidRDefault="00375911" w:rsidP="00375911">
      <w:pPr>
        <w:pStyle w:val="Default"/>
        <w:numPr>
          <w:ilvl w:val="0"/>
          <w:numId w:val="1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AM: 8am - 1pm</w:t>
      </w:r>
    </w:p>
    <w:p w14:paraId="3EDD0323" w14:textId="77777777" w:rsidR="00375911" w:rsidRDefault="00375911" w:rsidP="00375911">
      <w:pPr>
        <w:pStyle w:val="Default"/>
        <w:numPr>
          <w:ilvl w:val="0"/>
          <w:numId w:val="1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PM: 1pm - 5pm</w:t>
      </w:r>
    </w:p>
    <w:p w14:paraId="3FCE1F4B" w14:textId="77777777" w:rsidR="00375911" w:rsidRDefault="00375911" w:rsidP="00375911">
      <w:pPr>
        <w:pStyle w:val="Default"/>
        <w:rPr>
          <w:color w:val="211D1E"/>
          <w:sz w:val="22"/>
          <w:szCs w:val="22"/>
        </w:rPr>
      </w:pPr>
    </w:p>
    <w:p w14:paraId="61936852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The invigilator is paid for hours worked within a session, the average being approximately 2.5-3hrs.</w:t>
      </w:r>
    </w:p>
    <w:p w14:paraId="6F15F717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Number of sessions offered will be dependent upon availability and will vary according to the needs of any given session/season.</w:t>
      </w:r>
    </w:p>
    <w:p w14:paraId="38B51D60" w14:textId="4BB6E241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A minimum availability of three sessions per week during peak exam periods, is </w:t>
      </w:r>
      <w:proofErr w:type="gramStart"/>
      <w:r>
        <w:rPr>
          <w:color w:val="211D1E"/>
          <w:sz w:val="22"/>
          <w:szCs w:val="22"/>
        </w:rPr>
        <w:t>required</w:t>
      </w:r>
      <w:proofErr w:type="gramEnd"/>
    </w:p>
    <w:p w14:paraId="4212A8D6" w14:textId="77777777" w:rsidR="00375911" w:rsidRPr="00375911" w:rsidRDefault="00375911" w:rsidP="00375911">
      <w:pPr>
        <w:pStyle w:val="Default"/>
      </w:pPr>
    </w:p>
    <w:p w14:paraId="1734B4A2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 w:rsidRPr="00375911">
        <w:rPr>
          <w:b/>
          <w:bCs/>
          <w:color w:val="000000" w:themeColor="text1"/>
          <w:sz w:val="22"/>
          <w:szCs w:val="22"/>
        </w:rPr>
        <w:t>3</w:t>
      </w:r>
      <w:r>
        <w:rPr>
          <w:b/>
          <w:bCs/>
          <w:color w:val="EE2D22"/>
          <w:sz w:val="22"/>
          <w:szCs w:val="22"/>
        </w:rPr>
        <w:t xml:space="preserve"> </w:t>
      </w:r>
      <w:r>
        <w:rPr>
          <w:b/>
          <w:bCs/>
          <w:color w:val="211D1E"/>
          <w:sz w:val="22"/>
          <w:szCs w:val="22"/>
        </w:rPr>
        <w:t>Key responsibilities</w:t>
      </w:r>
    </w:p>
    <w:p w14:paraId="5C026CA3" w14:textId="64E68CFD" w:rsidR="00375911" w:rsidRDefault="00375911" w:rsidP="00375911">
      <w:pPr>
        <w:pStyle w:val="Default"/>
        <w:numPr>
          <w:ilvl w:val="0"/>
          <w:numId w:val="1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To participate in conducting external and internal (PPE) examinations, ensuring strict </w:t>
      </w:r>
      <w:r>
        <w:rPr>
          <w:color w:val="211D1E"/>
          <w:sz w:val="22"/>
          <w:szCs w:val="22"/>
        </w:rPr>
        <w:tab/>
        <w:t>compliance with all JCQ, Awarding Body and Skinners’ Kent Academy Rules and Regulations.</w:t>
      </w:r>
    </w:p>
    <w:p w14:paraId="640E957C" w14:textId="7BBBB088" w:rsidR="00375911" w:rsidRDefault="00375911" w:rsidP="00375911">
      <w:pPr>
        <w:pStyle w:val="Default"/>
        <w:numPr>
          <w:ilvl w:val="0"/>
          <w:numId w:val="2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To </w:t>
      </w:r>
      <w:proofErr w:type="gramStart"/>
      <w:r>
        <w:rPr>
          <w:color w:val="211D1E"/>
          <w:sz w:val="22"/>
          <w:szCs w:val="22"/>
        </w:rPr>
        <w:t>maintain at all times</w:t>
      </w:r>
      <w:proofErr w:type="gramEnd"/>
      <w:r>
        <w:rPr>
          <w:color w:val="211D1E"/>
          <w:sz w:val="22"/>
          <w:szCs w:val="22"/>
        </w:rPr>
        <w:t xml:space="preserve"> the integrity and security of the examination/assessment process </w:t>
      </w:r>
      <w:r>
        <w:rPr>
          <w:color w:val="211D1E"/>
          <w:sz w:val="22"/>
          <w:szCs w:val="22"/>
        </w:rPr>
        <w:tab/>
        <w:t>whilst ensuring the safety and welfare of all students in examinations.</w:t>
      </w:r>
    </w:p>
    <w:p w14:paraId="1E89A1F2" w14:textId="6A703D73" w:rsidR="00375911" w:rsidRDefault="00375911" w:rsidP="00375911">
      <w:pPr>
        <w:pStyle w:val="Default"/>
        <w:numPr>
          <w:ilvl w:val="0"/>
          <w:numId w:val="2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To facilitate Access Arrangements for candidates during examinations, for example, to act as </w:t>
      </w:r>
      <w:r>
        <w:rPr>
          <w:color w:val="211D1E"/>
          <w:sz w:val="22"/>
          <w:szCs w:val="22"/>
        </w:rPr>
        <w:tab/>
        <w:t>a reader or prompter (full training will be provided)</w:t>
      </w:r>
    </w:p>
    <w:p w14:paraId="211689F9" w14:textId="77777777" w:rsidR="00375911" w:rsidRDefault="00375911" w:rsidP="00375911">
      <w:pPr>
        <w:pStyle w:val="Default"/>
        <w:rPr>
          <w:color w:val="211D1E"/>
          <w:sz w:val="22"/>
          <w:szCs w:val="22"/>
        </w:rPr>
      </w:pPr>
    </w:p>
    <w:p w14:paraId="78B7CCC0" w14:textId="77777777" w:rsidR="00375911" w:rsidRPr="00375911" w:rsidRDefault="00375911" w:rsidP="00375911">
      <w:pPr>
        <w:pStyle w:val="Pa5"/>
        <w:jc w:val="both"/>
        <w:rPr>
          <w:color w:val="000000" w:themeColor="text1"/>
          <w:sz w:val="26"/>
          <w:szCs w:val="26"/>
        </w:rPr>
      </w:pPr>
      <w:r w:rsidRPr="00375911">
        <w:rPr>
          <w:b/>
          <w:bCs/>
          <w:color w:val="000000" w:themeColor="text1"/>
          <w:sz w:val="26"/>
          <w:szCs w:val="26"/>
        </w:rPr>
        <w:t>Detailed job description</w:t>
      </w:r>
    </w:p>
    <w:p w14:paraId="3E36E3E7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 w:rsidRPr="00375911">
        <w:rPr>
          <w:b/>
          <w:bCs/>
          <w:color w:val="000000" w:themeColor="text1"/>
          <w:sz w:val="22"/>
          <w:szCs w:val="22"/>
        </w:rPr>
        <w:t xml:space="preserve">1 </w:t>
      </w:r>
      <w:r>
        <w:rPr>
          <w:b/>
          <w:bCs/>
          <w:color w:val="211D1E"/>
          <w:sz w:val="22"/>
          <w:szCs w:val="22"/>
        </w:rPr>
        <w:t>General requirements</w:t>
      </w:r>
    </w:p>
    <w:p w14:paraId="5AD1DC06" w14:textId="03751E09" w:rsidR="00375911" w:rsidRDefault="00375911" w:rsidP="00375911">
      <w:pPr>
        <w:pStyle w:val="Default"/>
        <w:numPr>
          <w:ilvl w:val="0"/>
          <w:numId w:val="3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Invigilators are required to declare if they have invigilated previously and whether they have </w:t>
      </w:r>
      <w:r>
        <w:rPr>
          <w:color w:val="211D1E"/>
          <w:sz w:val="22"/>
          <w:szCs w:val="22"/>
        </w:rPr>
        <w:tab/>
        <w:t xml:space="preserve">any current maladministration/malpractice sanctions applied to </w:t>
      </w:r>
      <w:proofErr w:type="gramStart"/>
      <w:r>
        <w:rPr>
          <w:color w:val="211D1E"/>
          <w:sz w:val="22"/>
          <w:szCs w:val="22"/>
        </w:rPr>
        <w:t>them</w:t>
      </w:r>
      <w:proofErr w:type="gramEnd"/>
      <w:r>
        <w:rPr>
          <w:color w:val="211D1E"/>
          <w:sz w:val="22"/>
          <w:szCs w:val="22"/>
        </w:rPr>
        <w:t xml:space="preserve"> </w:t>
      </w:r>
    </w:p>
    <w:p w14:paraId="3FF2BA7B" w14:textId="77777777" w:rsidR="00375911" w:rsidRDefault="00375911" w:rsidP="00375911">
      <w:pPr>
        <w:pStyle w:val="Default"/>
        <w:numPr>
          <w:ilvl w:val="0"/>
          <w:numId w:val="3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Invigilators are required to confirm their availability in advance of main exam </w:t>
      </w:r>
      <w:proofErr w:type="gramStart"/>
      <w:r>
        <w:rPr>
          <w:color w:val="211D1E"/>
          <w:sz w:val="22"/>
          <w:szCs w:val="22"/>
        </w:rPr>
        <w:t>periods</w:t>
      </w:r>
      <w:proofErr w:type="gramEnd"/>
    </w:p>
    <w:p w14:paraId="5DE8D487" w14:textId="3F0DF00C" w:rsidR="00375911" w:rsidRDefault="00375911" w:rsidP="00375911">
      <w:pPr>
        <w:pStyle w:val="Default"/>
        <w:numPr>
          <w:ilvl w:val="0"/>
          <w:numId w:val="3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Invigilators must confirm the confidentiality and security requirements surrounding the </w:t>
      </w:r>
      <w:r>
        <w:rPr>
          <w:color w:val="211D1E"/>
          <w:sz w:val="22"/>
          <w:szCs w:val="22"/>
        </w:rPr>
        <w:tab/>
        <w:t xml:space="preserve">invigilation process are known, understood and will be followed at all </w:t>
      </w:r>
      <w:proofErr w:type="gramStart"/>
      <w:r>
        <w:rPr>
          <w:color w:val="211D1E"/>
          <w:sz w:val="22"/>
          <w:szCs w:val="22"/>
        </w:rPr>
        <w:t>times</w:t>
      </w:r>
      <w:proofErr w:type="gramEnd"/>
    </w:p>
    <w:p w14:paraId="482E22B3" w14:textId="77777777" w:rsidR="00375911" w:rsidRDefault="00375911" w:rsidP="00375911">
      <w:pPr>
        <w:pStyle w:val="Default"/>
        <w:numPr>
          <w:ilvl w:val="0"/>
          <w:numId w:val="3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Understand and apply Academy </w:t>
      </w:r>
      <w:proofErr w:type="gramStart"/>
      <w:r>
        <w:rPr>
          <w:color w:val="211D1E"/>
          <w:sz w:val="22"/>
          <w:szCs w:val="22"/>
        </w:rPr>
        <w:t>policies</w:t>
      </w:r>
      <w:proofErr w:type="gramEnd"/>
    </w:p>
    <w:p w14:paraId="2CF5F6D5" w14:textId="77777777" w:rsidR="00375911" w:rsidRDefault="00375911" w:rsidP="00375911">
      <w:pPr>
        <w:pStyle w:val="Default"/>
        <w:numPr>
          <w:ilvl w:val="0"/>
          <w:numId w:val="3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Adaptable and flexible in approach to the work</w:t>
      </w:r>
    </w:p>
    <w:p w14:paraId="730B1FFE" w14:textId="77777777" w:rsidR="00375911" w:rsidRDefault="00375911" w:rsidP="00375911">
      <w:pPr>
        <w:pStyle w:val="Default"/>
        <w:numPr>
          <w:ilvl w:val="0"/>
          <w:numId w:val="3"/>
        </w:numPr>
        <w:rPr>
          <w:color w:val="211D1E"/>
          <w:sz w:val="22"/>
          <w:szCs w:val="22"/>
        </w:rPr>
      </w:pPr>
      <w:proofErr w:type="spellStart"/>
      <w:r>
        <w:rPr>
          <w:color w:val="211D1E"/>
          <w:sz w:val="22"/>
          <w:szCs w:val="22"/>
        </w:rPr>
        <w:t>Self motivating</w:t>
      </w:r>
      <w:proofErr w:type="spellEnd"/>
      <w:r>
        <w:rPr>
          <w:color w:val="211D1E"/>
          <w:sz w:val="22"/>
          <w:szCs w:val="22"/>
        </w:rPr>
        <w:t xml:space="preserve"> </w:t>
      </w:r>
    </w:p>
    <w:p w14:paraId="3B87C29F" w14:textId="77777777" w:rsidR="00375911" w:rsidRDefault="00375911" w:rsidP="00375911">
      <w:pPr>
        <w:pStyle w:val="Default"/>
        <w:pageBreakBefore/>
        <w:rPr>
          <w:color w:val="76787A"/>
          <w:sz w:val="22"/>
          <w:szCs w:val="22"/>
        </w:rPr>
      </w:pPr>
    </w:p>
    <w:p w14:paraId="624212D8" w14:textId="77777777" w:rsidR="00375911" w:rsidRDefault="00375911" w:rsidP="00375911">
      <w:pPr>
        <w:pStyle w:val="Default"/>
        <w:numPr>
          <w:ilvl w:val="0"/>
          <w:numId w:val="4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Prepared to attend meetings outside of office </w:t>
      </w:r>
      <w:proofErr w:type="gramStart"/>
      <w:r>
        <w:rPr>
          <w:color w:val="211D1E"/>
          <w:sz w:val="22"/>
          <w:szCs w:val="22"/>
        </w:rPr>
        <w:t>hours</w:t>
      </w:r>
      <w:proofErr w:type="gramEnd"/>
    </w:p>
    <w:p w14:paraId="1BD9D471" w14:textId="1A027647" w:rsidR="00375911" w:rsidRDefault="00375911" w:rsidP="00375911">
      <w:pPr>
        <w:pStyle w:val="Default"/>
        <w:numPr>
          <w:ilvl w:val="0"/>
          <w:numId w:val="4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Promote and safeguard the welfare of children, young and vulnerable people that you are </w:t>
      </w:r>
      <w:r>
        <w:rPr>
          <w:color w:val="211D1E"/>
          <w:sz w:val="22"/>
          <w:szCs w:val="22"/>
        </w:rPr>
        <w:tab/>
        <w:t xml:space="preserve">responsible for or </w:t>
      </w:r>
      <w:proofErr w:type="gramStart"/>
      <w:r>
        <w:rPr>
          <w:color w:val="211D1E"/>
          <w:sz w:val="22"/>
          <w:szCs w:val="22"/>
        </w:rPr>
        <w:t>come into contact with</w:t>
      </w:r>
      <w:proofErr w:type="gramEnd"/>
      <w:r>
        <w:rPr>
          <w:color w:val="211D1E"/>
          <w:sz w:val="22"/>
          <w:szCs w:val="22"/>
        </w:rPr>
        <w:t xml:space="preserve">. </w:t>
      </w:r>
    </w:p>
    <w:p w14:paraId="0EB7C314" w14:textId="77777777" w:rsidR="00375911" w:rsidRDefault="00375911" w:rsidP="00375911">
      <w:pPr>
        <w:pStyle w:val="Default"/>
        <w:rPr>
          <w:color w:val="211D1E"/>
          <w:sz w:val="22"/>
          <w:szCs w:val="22"/>
        </w:rPr>
      </w:pPr>
    </w:p>
    <w:p w14:paraId="3AC38971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 w:rsidRPr="00375911">
        <w:rPr>
          <w:b/>
          <w:bCs/>
          <w:color w:val="000000" w:themeColor="text1"/>
          <w:sz w:val="22"/>
          <w:szCs w:val="22"/>
        </w:rPr>
        <w:t>2</w:t>
      </w:r>
      <w:r>
        <w:rPr>
          <w:b/>
          <w:bCs/>
          <w:color w:val="EE2D22"/>
          <w:sz w:val="22"/>
          <w:szCs w:val="22"/>
        </w:rPr>
        <w:t xml:space="preserve"> </w:t>
      </w:r>
      <w:r>
        <w:rPr>
          <w:b/>
          <w:bCs/>
          <w:color w:val="211D1E"/>
          <w:sz w:val="22"/>
          <w:szCs w:val="22"/>
        </w:rPr>
        <w:t>Before Exams</w:t>
      </w:r>
    </w:p>
    <w:p w14:paraId="7A7C9036" w14:textId="77777777" w:rsidR="00375911" w:rsidRDefault="00375911" w:rsidP="00375911">
      <w:pPr>
        <w:pStyle w:val="Default"/>
        <w:numPr>
          <w:ilvl w:val="0"/>
          <w:numId w:val="5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Report to and be briefed by the exams officer prior to each exam </w:t>
      </w:r>
      <w:proofErr w:type="gramStart"/>
      <w:r>
        <w:rPr>
          <w:color w:val="211D1E"/>
          <w:sz w:val="22"/>
          <w:szCs w:val="22"/>
        </w:rPr>
        <w:t>session</w:t>
      </w:r>
      <w:proofErr w:type="gramEnd"/>
    </w:p>
    <w:p w14:paraId="17B5517E" w14:textId="0C4C82CC" w:rsidR="00375911" w:rsidRDefault="00375911" w:rsidP="00375911">
      <w:pPr>
        <w:pStyle w:val="Default"/>
        <w:numPr>
          <w:ilvl w:val="0"/>
          <w:numId w:val="5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Keep confidential exam question papers and materials secure before, during and after </w:t>
      </w:r>
      <w:r>
        <w:rPr>
          <w:color w:val="211D1E"/>
          <w:sz w:val="22"/>
          <w:szCs w:val="22"/>
        </w:rPr>
        <w:tab/>
        <w:t>exams</w:t>
      </w:r>
    </w:p>
    <w:p w14:paraId="22041B94" w14:textId="77777777" w:rsidR="00375911" w:rsidRDefault="00375911" w:rsidP="00375911">
      <w:pPr>
        <w:pStyle w:val="Default"/>
        <w:numPr>
          <w:ilvl w:val="0"/>
          <w:numId w:val="5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Ensure exam rooms are set up according to the </w:t>
      </w:r>
      <w:proofErr w:type="gramStart"/>
      <w:r>
        <w:rPr>
          <w:color w:val="211D1E"/>
          <w:sz w:val="22"/>
          <w:szCs w:val="22"/>
        </w:rPr>
        <w:t>requirements</w:t>
      </w:r>
      <w:proofErr w:type="gramEnd"/>
    </w:p>
    <w:p w14:paraId="12A2B736" w14:textId="77777777" w:rsidR="00375911" w:rsidRDefault="00375911" w:rsidP="00375911">
      <w:pPr>
        <w:pStyle w:val="Default"/>
        <w:numPr>
          <w:ilvl w:val="0"/>
          <w:numId w:val="5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Admit candidates into exam rooms under formal exam </w:t>
      </w:r>
      <w:proofErr w:type="gramStart"/>
      <w:r>
        <w:rPr>
          <w:color w:val="211D1E"/>
          <w:sz w:val="22"/>
          <w:szCs w:val="22"/>
        </w:rPr>
        <w:t>conditions</w:t>
      </w:r>
      <w:proofErr w:type="gramEnd"/>
    </w:p>
    <w:p w14:paraId="075B602C" w14:textId="77777777" w:rsidR="00375911" w:rsidRDefault="00375911" w:rsidP="00375911">
      <w:pPr>
        <w:pStyle w:val="Default"/>
        <w:numPr>
          <w:ilvl w:val="0"/>
          <w:numId w:val="5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Identify candidates and seat candidates according to the required </w:t>
      </w:r>
      <w:proofErr w:type="gramStart"/>
      <w:r>
        <w:rPr>
          <w:color w:val="211D1E"/>
          <w:sz w:val="22"/>
          <w:szCs w:val="22"/>
        </w:rPr>
        <w:t>arrangements</w:t>
      </w:r>
      <w:proofErr w:type="gramEnd"/>
    </w:p>
    <w:p w14:paraId="57852B62" w14:textId="77777777" w:rsidR="00375911" w:rsidRDefault="00375911" w:rsidP="00375911">
      <w:pPr>
        <w:pStyle w:val="Default"/>
        <w:numPr>
          <w:ilvl w:val="0"/>
          <w:numId w:val="5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Distribute the correct question papers and exam materials to </w:t>
      </w:r>
      <w:proofErr w:type="gramStart"/>
      <w:r>
        <w:rPr>
          <w:color w:val="211D1E"/>
          <w:sz w:val="22"/>
          <w:szCs w:val="22"/>
        </w:rPr>
        <w:t>candidates</w:t>
      </w:r>
      <w:proofErr w:type="gramEnd"/>
    </w:p>
    <w:p w14:paraId="2ADE3FAC" w14:textId="77777777" w:rsidR="00375911" w:rsidRDefault="00375911" w:rsidP="00375911">
      <w:pPr>
        <w:pStyle w:val="Default"/>
        <w:numPr>
          <w:ilvl w:val="0"/>
          <w:numId w:val="5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Instruct candidates in the conduct of their </w:t>
      </w:r>
      <w:proofErr w:type="gramStart"/>
      <w:r>
        <w:rPr>
          <w:color w:val="211D1E"/>
          <w:sz w:val="22"/>
          <w:szCs w:val="22"/>
        </w:rPr>
        <w:t>exams</w:t>
      </w:r>
      <w:proofErr w:type="gramEnd"/>
    </w:p>
    <w:p w14:paraId="2B3D60A2" w14:textId="77777777" w:rsidR="00375911" w:rsidRDefault="00375911" w:rsidP="00375911">
      <w:pPr>
        <w:pStyle w:val="Default"/>
        <w:numPr>
          <w:ilvl w:val="0"/>
          <w:numId w:val="5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Deal with candidate questions according to the regulations</w:t>
      </w:r>
    </w:p>
    <w:p w14:paraId="6CB0F4B3" w14:textId="77777777" w:rsidR="00375911" w:rsidRDefault="00375911" w:rsidP="00375911">
      <w:pPr>
        <w:pStyle w:val="Default"/>
        <w:numPr>
          <w:ilvl w:val="0"/>
          <w:numId w:val="5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Start </w:t>
      </w:r>
      <w:proofErr w:type="gramStart"/>
      <w:r>
        <w:rPr>
          <w:color w:val="211D1E"/>
          <w:sz w:val="22"/>
          <w:szCs w:val="22"/>
        </w:rPr>
        <w:t>exam</w:t>
      </w:r>
      <w:proofErr w:type="gramEnd"/>
    </w:p>
    <w:p w14:paraId="5BA86CAA" w14:textId="77777777" w:rsidR="00375911" w:rsidRDefault="00375911" w:rsidP="00375911">
      <w:pPr>
        <w:pStyle w:val="Default"/>
        <w:rPr>
          <w:color w:val="211D1E"/>
          <w:sz w:val="22"/>
          <w:szCs w:val="22"/>
        </w:rPr>
      </w:pPr>
    </w:p>
    <w:p w14:paraId="675D967D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 w:rsidRPr="00375911">
        <w:rPr>
          <w:b/>
          <w:bCs/>
          <w:color w:val="000000" w:themeColor="text1"/>
          <w:sz w:val="22"/>
          <w:szCs w:val="22"/>
        </w:rPr>
        <w:t xml:space="preserve">3 </w:t>
      </w:r>
      <w:r>
        <w:rPr>
          <w:b/>
          <w:bCs/>
          <w:color w:val="211D1E"/>
          <w:sz w:val="22"/>
          <w:szCs w:val="22"/>
        </w:rPr>
        <w:t>During Exams</w:t>
      </w:r>
    </w:p>
    <w:p w14:paraId="0C63265C" w14:textId="77777777" w:rsidR="00375911" w:rsidRDefault="00375911" w:rsidP="00375911">
      <w:pPr>
        <w:pStyle w:val="Default"/>
        <w:numPr>
          <w:ilvl w:val="0"/>
          <w:numId w:val="6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Supervise and observe candidates at all times and be vigilant throughout </w:t>
      </w:r>
      <w:proofErr w:type="gramStart"/>
      <w:r>
        <w:rPr>
          <w:color w:val="211D1E"/>
          <w:sz w:val="22"/>
          <w:szCs w:val="22"/>
        </w:rPr>
        <w:t>exams</w:t>
      </w:r>
      <w:proofErr w:type="gramEnd"/>
    </w:p>
    <w:p w14:paraId="52C34EF1" w14:textId="77777777" w:rsidR="00375911" w:rsidRDefault="00375911" w:rsidP="00375911">
      <w:pPr>
        <w:pStyle w:val="Default"/>
        <w:numPr>
          <w:ilvl w:val="0"/>
          <w:numId w:val="6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Keep disruption in exam rooms to a </w:t>
      </w:r>
      <w:proofErr w:type="gramStart"/>
      <w:r>
        <w:rPr>
          <w:color w:val="211D1E"/>
          <w:sz w:val="22"/>
          <w:szCs w:val="22"/>
        </w:rPr>
        <w:t>minimum</w:t>
      </w:r>
      <w:proofErr w:type="gramEnd"/>
    </w:p>
    <w:p w14:paraId="29B8643F" w14:textId="77777777" w:rsidR="00375911" w:rsidRDefault="00375911" w:rsidP="00375911">
      <w:pPr>
        <w:pStyle w:val="Default"/>
        <w:numPr>
          <w:ilvl w:val="0"/>
          <w:numId w:val="6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Deal with emergencies or irregularities effectively</w:t>
      </w:r>
    </w:p>
    <w:p w14:paraId="21EA7F8F" w14:textId="77777777" w:rsidR="00375911" w:rsidRDefault="00375911" w:rsidP="00375911">
      <w:pPr>
        <w:pStyle w:val="Default"/>
        <w:numPr>
          <w:ilvl w:val="0"/>
          <w:numId w:val="6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Record/report any incidents, disruption or </w:t>
      </w:r>
      <w:proofErr w:type="gramStart"/>
      <w:r>
        <w:rPr>
          <w:color w:val="211D1E"/>
          <w:sz w:val="22"/>
          <w:szCs w:val="22"/>
        </w:rPr>
        <w:t>irregularities</w:t>
      </w:r>
      <w:proofErr w:type="gramEnd"/>
    </w:p>
    <w:p w14:paraId="3C2C4D0B" w14:textId="77777777" w:rsidR="00375911" w:rsidRDefault="00375911" w:rsidP="00375911">
      <w:pPr>
        <w:pStyle w:val="Default"/>
        <w:numPr>
          <w:ilvl w:val="0"/>
          <w:numId w:val="6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Complete attendance registers</w:t>
      </w:r>
    </w:p>
    <w:p w14:paraId="0A946C67" w14:textId="77777777" w:rsidR="00375911" w:rsidRDefault="00375911" w:rsidP="00375911">
      <w:pPr>
        <w:pStyle w:val="Default"/>
        <w:numPr>
          <w:ilvl w:val="0"/>
          <w:numId w:val="6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Deal with candidate questions according to the regulations</w:t>
      </w:r>
    </w:p>
    <w:p w14:paraId="7B0F50E1" w14:textId="77777777" w:rsidR="00375911" w:rsidRDefault="00375911" w:rsidP="00375911">
      <w:pPr>
        <w:pStyle w:val="Default"/>
        <w:rPr>
          <w:color w:val="211D1E"/>
          <w:sz w:val="22"/>
          <w:szCs w:val="22"/>
        </w:rPr>
      </w:pPr>
    </w:p>
    <w:p w14:paraId="159EC10D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 w:rsidRPr="00375911">
        <w:rPr>
          <w:b/>
          <w:bCs/>
          <w:color w:val="000000" w:themeColor="text1"/>
          <w:sz w:val="22"/>
          <w:szCs w:val="22"/>
        </w:rPr>
        <w:t xml:space="preserve">4 </w:t>
      </w:r>
      <w:r>
        <w:rPr>
          <w:b/>
          <w:bCs/>
          <w:color w:val="211D1E"/>
          <w:sz w:val="22"/>
          <w:szCs w:val="22"/>
        </w:rPr>
        <w:t>After Exams</w:t>
      </w:r>
    </w:p>
    <w:p w14:paraId="0660C633" w14:textId="77777777" w:rsidR="00375911" w:rsidRDefault="00375911" w:rsidP="00375911">
      <w:pPr>
        <w:pStyle w:val="Default"/>
        <w:numPr>
          <w:ilvl w:val="0"/>
          <w:numId w:val="7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Instruct candidates in finishing their exams and collect exam scripts and all exam </w:t>
      </w:r>
      <w:proofErr w:type="gramStart"/>
      <w:r>
        <w:rPr>
          <w:color w:val="211D1E"/>
          <w:sz w:val="22"/>
          <w:szCs w:val="22"/>
        </w:rPr>
        <w:t>materials</w:t>
      </w:r>
      <w:proofErr w:type="gramEnd"/>
    </w:p>
    <w:p w14:paraId="49A04807" w14:textId="77777777" w:rsidR="00375911" w:rsidRDefault="00375911" w:rsidP="00375911">
      <w:pPr>
        <w:pStyle w:val="Default"/>
        <w:numPr>
          <w:ilvl w:val="0"/>
          <w:numId w:val="7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Deal with candidate questions according to the regulations</w:t>
      </w:r>
    </w:p>
    <w:p w14:paraId="24F8028C" w14:textId="77777777" w:rsidR="00375911" w:rsidRDefault="00375911" w:rsidP="00375911">
      <w:pPr>
        <w:pStyle w:val="Default"/>
        <w:numPr>
          <w:ilvl w:val="0"/>
          <w:numId w:val="7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Dismiss candidates from the exam </w:t>
      </w:r>
      <w:proofErr w:type="gramStart"/>
      <w:r>
        <w:rPr>
          <w:color w:val="211D1E"/>
          <w:sz w:val="22"/>
          <w:szCs w:val="22"/>
        </w:rPr>
        <w:t>room</w:t>
      </w:r>
      <w:proofErr w:type="gramEnd"/>
    </w:p>
    <w:p w14:paraId="59866BB5" w14:textId="77777777" w:rsidR="00375911" w:rsidRDefault="00375911" w:rsidP="00375911">
      <w:pPr>
        <w:pStyle w:val="Default"/>
        <w:numPr>
          <w:ilvl w:val="0"/>
          <w:numId w:val="7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Check candidates’ names on scripts, match the details on the attendance </w:t>
      </w:r>
      <w:proofErr w:type="gramStart"/>
      <w:r>
        <w:rPr>
          <w:color w:val="211D1E"/>
          <w:sz w:val="22"/>
          <w:szCs w:val="22"/>
        </w:rPr>
        <w:t>register</w:t>
      </w:r>
      <w:proofErr w:type="gramEnd"/>
    </w:p>
    <w:p w14:paraId="14DED719" w14:textId="77777777" w:rsidR="00375911" w:rsidRDefault="00375911" w:rsidP="00375911">
      <w:pPr>
        <w:pStyle w:val="Default"/>
        <w:numPr>
          <w:ilvl w:val="0"/>
          <w:numId w:val="7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Securely return all exam scripts and exam materials to the exams officer</w:t>
      </w:r>
    </w:p>
    <w:p w14:paraId="43EE937A" w14:textId="77777777" w:rsidR="00375911" w:rsidRDefault="00375911" w:rsidP="00375911">
      <w:pPr>
        <w:pStyle w:val="Default"/>
        <w:rPr>
          <w:color w:val="211D1E"/>
          <w:sz w:val="22"/>
          <w:szCs w:val="22"/>
        </w:rPr>
      </w:pPr>
    </w:p>
    <w:p w14:paraId="329C8E68" w14:textId="77777777" w:rsidR="00375911" w:rsidRDefault="00375911" w:rsidP="00375911">
      <w:pPr>
        <w:pStyle w:val="Pa5"/>
        <w:jc w:val="both"/>
        <w:rPr>
          <w:color w:val="211D1E"/>
          <w:sz w:val="22"/>
          <w:szCs w:val="22"/>
        </w:rPr>
      </w:pPr>
      <w:r w:rsidRPr="00375911">
        <w:rPr>
          <w:b/>
          <w:bCs/>
          <w:color w:val="000000" w:themeColor="text1"/>
          <w:sz w:val="22"/>
          <w:szCs w:val="22"/>
        </w:rPr>
        <w:t>5</w:t>
      </w:r>
      <w:r>
        <w:rPr>
          <w:b/>
          <w:bCs/>
          <w:color w:val="EE2D22"/>
          <w:sz w:val="22"/>
          <w:szCs w:val="22"/>
        </w:rPr>
        <w:t xml:space="preserve"> </w:t>
      </w:r>
      <w:r>
        <w:rPr>
          <w:b/>
          <w:bCs/>
          <w:color w:val="211D1E"/>
          <w:sz w:val="22"/>
          <w:szCs w:val="22"/>
        </w:rPr>
        <w:t>Other Tasks</w:t>
      </w:r>
    </w:p>
    <w:p w14:paraId="3B0FF284" w14:textId="77777777" w:rsidR="00375911" w:rsidRDefault="00375911" w:rsidP="00375911">
      <w:pPr>
        <w:pStyle w:val="Default"/>
        <w:numPr>
          <w:ilvl w:val="0"/>
          <w:numId w:val="8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Undertake training, update and review sessions as </w:t>
      </w:r>
      <w:proofErr w:type="gramStart"/>
      <w:r>
        <w:rPr>
          <w:color w:val="211D1E"/>
          <w:sz w:val="22"/>
          <w:szCs w:val="22"/>
        </w:rPr>
        <w:t>required</w:t>
      </w:r>
      <w:proofErr w:type="gramEnd"/>
    </w:p>
    <w:p w14:paraId="6DD77769" w14:textId="1B599668" w:rsidR="00375911" w:rsidRDefault="00375911" w:rsidP="00375911">
      <w:pPr>
        <w:pStyle w:val="Default"/>
        <w:numPr>
          <w:ilvl w:val="1"/>
          <w:numId w:val="8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Undertake, where required and where able, other duties requested by the exams officer, for </w:t>
      </w:r>
      <w:r>
        <w:rPr>
          <w:color w:val="211D1E"/>
          <w:sz w:val="22"/>
          <w:szCs w:val="22"/>
        </w:rPr>
        <w:tab/>
        <w:t>example</w:t>
      </w:r>
      <w:r w:rsidR="008B336F">
        <w:rPr>
          <w:color w:val="211D1E"/>
          <w:sz w:val="22"/>
          <w:szCs w:val="22"/>
        </w:rPr>
        <w:t xml:space="preserve"> </w:t>
      </w:r>
      <w:r>
        <w:rPr>
          <w:color w:val="211D1E"/>
          <w:sz w:val="22"/>
          <w:szCs w:val="22"/>
        </w:rPr>
        <w:t xml:space="preserve">centre supervision of exam timetable clash candidates between </w:t>
      </w:r>
      <w:proofErr w:type="gramStart"/>
      <w:r>
        <w:rPr>
          <w:color w:val="211D1E"/>
          <w:sz w:val="22"/>
          <w:szCs w:val="22"/>
        </w:rPr>
        <w:t>exam</w:t>
      </w:r>
      <w:proofErr w:type="gramEnd"/>
      <w:r>
        <w:rPr>
          <w:color w:val="211D1E"/>
          <w:sz w:val="22"/>
          <w:szCs w:val="22"/>
        </w:rPr>
        <w:t xml:space="preserve"> sessions</w:t>
      </w:r>
    </w:p>
    <w:p w14:paraId="7E0CDF97" w14:textId="0C8CDD46" w:rsidR="00375911" w:rsidRDefault="00375911" w:rsidP="00375911">
      <w:pPr>
        <w:pStyle w:val="Default"/>
        <w:numPr>
          <w:ilvl w:val="1"/>
          <w:numId w:val="8"/>
        </w:numPr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other exams-related administrative tasks including maintaining question paper security by </w:t>
      </w:r>
      <w:r>
        <w:rPr>
          <w:color w:val="211D1E"/>
          <w:sz w:val="22"/>
          <w:szCs w:val="22"/>
        </w:rPr>
        <w:tab/>
        <w:t xml:space="preserve">supporting the ‘second pair of eyes </w:t>
      </w:r>
      <w:proofErr w:type="gramStart"/>
      <w:r>
        <w:rPr>
          <w:color w:val="211D1E"/>
          <w:sz w:val="22"/>
          <w:szCs w:val="22"/>
        </w:rPr>
        <w:t>check</w:t>
      </w:r>
      <w:proofErr w:type="gramEnd"/>
    </w:p>
    <w:p w14:paraId="1BDB173B" w14:textId="77777777" w:rsidR="00375911" w:rsidRDefault="00375911" w:rsidP="00375911">
      <w:pPr>
        <w:pStyle w:val="Default"/>
        <w:rPr>
          <w:color w:val="211D1E"/>
          <w:sz w:val="22"/>
          <w:szCs w:val="22"/>
        </w:rPr>
      </w:pPr>
    </w:p>
    <w:p w14:paraId="0649FFFB" w14:textId="348F7D63" w:rsidR="00FF041C" w:rsidRDefault="00FF041C"/>
    <w:p w14:paraId="7FCA0B9D" w14:textId="052C7F46" w:rsidR="00375911" w:rsidRDefault="00375911"/>
    <w:p w14:paraId="171B5003" w14:textId="0DD943AE" w:rsidR="00375911" w:rsidRDefault="00375911"/>
    <w:p w14:paraId="630633B7" w14:textId="7FFAD495" w:rsidR="00375911" w:rsidRDefault="00375911"/>
    <w:p w14:paraId="54BA67EA" w14:textId="0E316BBB" w:rsidR="00375911" w:rsidRDefault="00375911"/>
    <w:p w14:paraId="18FE91BE" w14:textId="7929F153" w:rsidR="00375911" w:rsidRDefault="00375911"/>
    <w:p w14:paraId="591BEC0C" w14:textId="1F3B5B9B" w:rsidR="00375911" w:rsidRDefault="00375911"/>
    <w:p w14:paraId="43361B94" w14:textId="1B693F74" w:rsidR="00375911" w:rsidRDefault="00375911"/>
    <w:tbl>
      <w:tblPr>
        <w:tblpPr w:leftFromText="180" w:rightFromText="180" w:vertAnchor="text" w:horzAnchor="margin" w:tblpXSpec="center" w:tblpY="751"/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"/>
        <w:gridCol w:w="4536"/>
        <w:gridCol w:w="3686"/>
      </w:tblGrid>
      <w:tr w:rsidR="00375911" w:rsidRPr="00375911" w14:paraId="44058272" w14:textId="77777777" w:rsidTr="00375911">
        <w:trPr>
          <w:trHeight w:val="158"/>
        </w:trPr>
        <w:tc>
          <w:tcPr>
            <w:tcW w:w="1809" w:type="dxa"/>
            <w:shd w:val="clear" w:color="auto" w:fill="auto"/>
          </w:tcPr>
          <w:p w14:paraId="30917BED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29" w:lineRule="atLeas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75911">
              <w:rPr>
                <w:rFonts w:ascii="Calibri" w:hAnsi="Calibri" w:cs="Calibri"/>
                <w:b/>
                <w:bCs/>
                <w:color w:val="000000" w:themeColor="text1"/>
              </w:rPr>
              <w:t>Criteria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584BFFD3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29" w:lineRule="atLeas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Essential</w:t>
            </w:r>
          </w:p>
        </w:tc>
        <w:tc>
          <w:tcPr>
            <w:tcW w:w="3686" w:type="dxa"/>
            <w:shd w:val="clear" w:color="auto" w:fill="auto"/>
          </w:tcPr>
          <w:p w14:paraId="76A21B7D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29" w:lineRule="atLeast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Desirable</w:t>
            </w:r>
          </w:p>
        </w:tc>
      </w:tr>
      <w:tr w:rsidR="00375911" w:rsidRPr="00375911" w14:paraId="35B5C64A" w14:textId="77777777" w:rsidTr="00375911">
        <w:trPr>
          <w:trHeight w:val="290"/>
        </w:trPr>
        <w:tc>
          <w:tcPr>
            <w:tcW w:w="1809" w:type="dxa"/>
          </w:tcPr>
          <w:p w14:paraId="226A28F5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29" w:lineRule="atLeast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b/>
                <w:bCs/>
                <w:color w:val="211D1E"/>
              </w:rPr>
              <w:t>Qualifications</w:t>
            </w:r>
          </w:p>
        </w:tc>
        <w:tc>
          <w:tcPr>
            <w:tcW w:w="4570" w:type="dxa"/>
            <w:gridSpan w:val="2"/>
          </w:tcPr>
          <w:p w14:paraId="5DB1F4CD" w14:textId="77777777" w:rsidR="00375911" w:rsidRPr="00375911" w:rsidRDefault="00375911" w:rsidP="0037591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>Level 2 English and Mathematics qualification (GCSE A*-C or equivalent)</w:t>
            </w:r>
          </w:p>
          <w:p w14:paraId="0F09465A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</w:p>
        </w:tc>
        <w:tc>
          <w:tcPr>
            <w:tcW w:w="3686" w:type="dxa"/>
          </w:tcPr>
          <w:p w14:paraId="71DC910E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5911" w:rsidRPr="00375911" w14:paraId="3BD68108" w14:textId="77777777" w:rsidTr="00375911">
        <w:trPr>
          <w:trHeight w:val="1658"/>
        </w:trPr>
        <w:tc>
          <w:tcPr>
            <w:tcW w:w="1843" w:type="dxa"/>
            <w:gridSpan w:val="2"/>
          </w:tcPr>
          <w:p w14:paraId="1984D6A2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29" w:lineRule="atLeast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b/>
                <w:bCs/>
                <w:color w:val="211D1E"/>
              </w:rPr>
              <w:t>Key Skills &amp; Abilities</w:t>
            </w:r>
          </w:p>
        </w:tc>
        <w:tc>
          <w:tcPr>
            <w:tcW w:w="4536" w:type="dxa"/>
          </w:tcPr>
          <w:p w14:paraId="182ABED9" w14:textId="77777777" w:rsidR="00375911" w:rsidRPr="00375911" w:rsidRDefault="00375911" w:rsidP="0037591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Ability to communicate with candidates and members of staff clearly and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accurately</w:t>
            </w:r>
            <w:proofErr w:type="gramEnd"/>
            <w:r w:rsidRPr="00375911">
              <w:rPr>
                <w:rFonts w:ascii="Calibri" w:hAnsi="Calibri" w:cs="Calibri"/>
                <w:color w:val="211D1E"/>
              </w:rPr>
              <w:t xml:space="preserve"> </w:t>
            </w:r>
          </w:p>
          <w:p w14:paraId="3AE854F0" w14:textId="77777777" w:rsidR="00375911" w:rsidRPr="00375911" w:rsidRDefault="00375911" w:rsidP="0037591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Ability to work as part of a team or independently, as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necessary</w:t>
            </w:r>
            <w:proofErr w:type="gramEnd"/>
            <w:r w:rsidRPr="00375911">
              <w:rPr>
                <w:rFonts w:ascii="Calibri" w:hAnsi="Calibri" w:cs="Calibri"/>
                <w:color w:val="211D1E"/>
              </w:rPr>
              <w:t xml:space="preserve"> </w:t>
            </w:r>
          </w:p>
          <w:p w14:paraId="7E0F4750" w14:textId="77777777" w:rsidR="00375911" w:rsidRPr="00375911" w:rsidRDefault="00375911" w:rsidP="0037591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Ability to demonstrate effective oral and written communication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skills</w:t>
            </w:r>
            <w:proofErr w:type="gramEnd"/>
            <w:r w:rsidRPr="00375911">
              <w:rPr>
                <w:rFonts w:ascii="Calibri" w:hAnsi="Calibri" w:cs="Calibri"/>
                <w:color w:val="211D1E"/>
              </w:rPr>
              <w:t xml:space="preserve"> </w:t>
            </w:r>
          </w:p>
          <w:p w14:paraId="2B2FB6E2" w14:textId="77777777" w:rsidR="00375911" w:rsidRPr="00375911" w:rsidRDefault="00375911" w:rsidP="0037591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Ability to demonstrate strong organisational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skills</w:t>
            </w:r>
            <w:proofErr w:type="gramEnd"/>
          </w:p>
          <w:p w14:paraId="6087C874" w14:textId="77777777" w:rsidR="00375911" w:rsidRPr="00375911" w:rsidRDefault="00375911" w:rsidP="0037591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Ability to demonstrate excellent interpersonal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skills</w:t>
            </w:r>
            <w:proofErr w:type="gramEnd"/>
            <w:r w:rsidRPr="00375911">
              <w:rPr>
                <w:rFonts w:ascii="Calibri" w:hAnsi="Calibri" w:cs="Calibri"/>
                <w:color w:val="211D1E"/>
              </w:rPr>
              <w:t xml:space="preserve"> </w:t>
            </w:r>
          </w:p>
          <w:p w14:paraId="5421E780" w14:textId="77777777" w:rsidR="00375911" w:rsidRPr="00375911" w:rsidRDefault="00375911" w:rsidP="0037591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Ability to use initiative in dealing with any unexpected problems that arise, adhering strictly to regulations and prescribed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protocol</w:t>
            </w:r>
            <w:proofErr w:type="gramEnd"/>
          </w:p>
          <w:p w14:paraId="33BAFFC7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</w:p>
        </w:tc>
        <w:tc>
          <w:tcPr>
            <w:tcW w:w="3686" w:type="dxa"/>
          </w:tcPr>
          <w:p w14:paraId="27F34CD0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5911" w:rsidRPr="00375911" w14:paraId="2E731562" w14:textId="77777777" w:rsidTr="00375911">
        <w:trPr>
          <w:trHeight w:val="164"/>
        </w:trPr>
        <w:tc>
          <w:tcPr>
            <w:tcW w:w="1809" w:type="dxa"/>
          </w:tcPr>
          <w:p w14:paraId="2F20F5F6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29" w:lineRule="atLeast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b/>
                <w:bCs/>
                <w:color w:val="211D1E"/>
              </w:rPr>
              <w:t>Knowledge</w:t>
            </w:r>
          </w:p>
        </w:tc>
        <w:tc>
          <w:tcPr>
            <w:tcW w:w="4570" w:type="dxa"/>
            <w:gridSpan w:val="2"/>
          </w:tcPr>
          <w:p w14:paraId="1E88A0FB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</w:p>
        </w:tc>
        <w:tc>
          <w:tcPr>
            <w:tcW w:w="3686" w:type="dxa"/>
          </w:tcPr>
          <w:p w14:paraId="7A948303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>Basic IT Skills</w:t>
            </w:r>
          </w:p>
        </w:tc>
      </w:tr>
      <w:tr w:rsidR="00375911" w:rsidRPr="00375911" w14:paraId="3AC85356" w14:textId="77777777" w:rsidTr="00375911">
        <w:trPr>
          <w:trHeight w:val="164"/>
        </w:trPr>
        <w:tc>
          <w:tcPr>
            <w:tcW w:w="1809" w:type="dxa"/>
          </w:tcPr>
          <w:p w14:paraId="10081DDB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29" w:lineRule="atLeast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b/>
                <w:bCs/>
                <w:color w:val="211D1E"/>
              </w:rPr>
              <w:t>Experience</w:t>
            </w:r>
          </w:p>
        </w:tc>
        <w:tc>
          <w:tcPr>
            <w:tcW w:w="4570" w:type="dxa"/>
            <w:gridSpan w:val="2"/>
          </w:tcPr>
          <w:p w14:paraId="226E1874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4ACCEF6" w14:textId="77777777" w:rsidR="00375911" w:rsidRPr="00375911" w:rsidRDefault="00375911" w:rsidP="0037591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</w:p>
        </w:tc>
        <w:tc>
          <w:tcPr>
            <w:tcW w:w="3686" w:type="dxa"/>
          </w:tcPr>
          <w:p w14:paraId="248CB5BF" w14:textId="77777777" w:rsidR="00375911" w:rsidRPr="00375911" w:rsidRDefault="00375911" w:rsidP="0037591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Experience working with young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adults</w:t>
            </w:r>
            <w:proofErr w:type="gramEnd"/>
          </w:p>
          <w:p w14:paraId="452515F6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5911" w:rsidRPr="00375911" w14:paraId="682520E7" w14:textId="77777777" w:rsidTr="00375911">
        <w:trPr>
          <w:trHeight w:val="2069"/>
        </w:trPr>
        <w:tc>
          <w:tcPr>
            <w:tcW w:w="1809" w:type="dxa"/>
          </w:tcPr>
          <w:p w14:paraId="3231E355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29" w:lineRule="atLeast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b/>
                <w:bCs/>
                <w:color w:val="211D1E"/>
              </w:rPr>
              <w:t>Personal Attributes</w:t>
            </w:r>
          </w:p>
        </w:tc>
        <w:tc>
          <w:tcPr>
            <w:tcW w:w="4570" w:type="dxa"/>
            <w:gridSpan w:val="2"/>
          </w:tcPr>
          <w:p w14:paraId="3EEB0C98" w14:textId="77777777" w:rsidR="00375911" w:rsidRPr="00375911" w:rsidRDefault="00375911" w:rsidP="0037591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Ability to demonstrate a flexible and professional approach to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work</w:t>
            </w:r>
            <w:proofErr w:type="gramEnd"/>
            <w:r w:rsidRPr="00375911">
              <w:rPr>
                <w:rFonts w:ascii="Calibri" w:hAnsi="Calibri" w:cs="Calibri"/>
                <w:color w:val="211D1E"/>
              </w:rPr>
              <w:t xml:space="preserve"> </w:t>
            </w:r>
          </w:p>
          <w:p w14:paraId="5A4EFF74" w14:textId="77777777" w:rsidR="00375911" w:rsidRPr="00375911" w:rsidRDefault="00375911" w:rsidP="0037591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Conscientious,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reliable</w:t>
            </w:r>
            <w:proofErr w:type="gramEnd"/>
            <w:r w:rsidRPr="00375911">
              <w:rPr>
                <w:rFonts w:ascii="Calibri" w:hAnsi="Calibri" w:cs="Calibri"/>
                <w:color w:val="211D1E"/>
              </w:rPr>
              <w:t xml:space="preserve"> and punctual </w:t>
            </w:r>
          </w:p>
          <w:p w14:paraId="23AAF5FC" w14:textId="77777777" w:rsidR="00375911" w:rsidRPr="00375911" w:rsidRDefault="00375911" w:rsidP="0037591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Diligent with a keen attention to detail </w:t>
            </w:r>
          </w:p>
          <w:p w14:paraId="70AB8D26" w14:textId="77777777" w:rsidR="00375911" w:rsidRPr="00375911" w:rsidRDefault="00375911" w:rsidP="0037591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Ability to keep calm under pressure or during unexpected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circumstances</w:t>
            </w:r>
            <w:proofErr w:type="gramEnd"/>
            <w:r w:rsidRPr="00375911">
              <w:rPr>
                <w:rFonts w:ascii="Calibri" w:hAnsi="Calibri" w:cs="Calibri"/>
                <w:color w:val="211D1E"/>
              </w:rPr>
              <w:t xml:space="preserve"> </w:t>
            </w:r>
          </w:p>
          <w:p w14:paraId="0052EB63" w14:textId="77777777" w:rsidR="00375911" w:rsidRPr="00375911" w:rsidRDefault="00375911" w:rsidP="0037591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Ability to take instruction and demonstrate common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sense</w:t>
            </w:r>
            <w:proofErr w:type="gramEnd"/>
            <w:r w:rsidRPr="00375911">
              <w:rPr>
                <w:rFonts w:ascii="Calibri" w:hAnsi="Calibri" w:cs="Calibri"/>
                <w:color w:val="211D1E"/>
              </w:rPr>
              <w:t xml:space="preserve"> </w:t>
            </w:r>
          </w:p>
          <w:p w14:paraId="081CDCC1" w14:textId="77777777" w:rsidR="00375911" w:rsidRPr="00375911" w:rsidRDefault="00375911" w:rsidP="0037591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Ability to be firm but fair at all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times</w:t>
            </w:r>
            <w:proofErr w:type="gramEnd"/>
            <w:r w:rsidRPr="00375911">
              <w:rPr>
                <w:rFonts w:ascii="Calibri" w:hAnsi="Calibri" w:cs="Calibri"/>
                <w:color w:val="211D1E"/>
              </w:rPr>
              <w:t xml:space="preserve"> </w:t>
            </w:r>
          </w:p>
          <w:p w14:paraId="564D9CE6" w14:textId="77777777" w:rsidR="00375911" w:rsidRPr="00375911" w:rsidRDefault="00375911" w:rsidP="0037591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Willingness to participate in in-house training for the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role</w:t>
            </w:r>
            <w:proofErr w:type="gramEnd"/>
            <w:r w:rsidRPr="00375911">
              <w:rPr>
                <w:rFonts w:ascii="Calibri" w:hAnsi="Calibri" w:cs="Calibri"/>
                <w:color w:val="211D1E"/>
              </w:rPr>
              <w:t xml:space="preserve"> </w:t>
            </w:r>
          </w:p>
          <w:p w14:paraId="7A890207" w14:textId="77777777" w:rsidR="00375911" w:rsidRPr="00375911" w:rsidRDefault="00375911" w:rsidP="0037591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Willingness to maintain discretion and confidentiality on all school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matters</w:t>
            </w:r>
            <w:proofErr w:type="gramEnd"/>
            <w:r w:rsidRPr="00375911">
              <w:rPr>
                <w:rFonts w:ascii="Calibri" w:hAnsi="Calibri" w:cs="Calibri"/>
                <w:color w:val="211D1E"/>
              </w:rPr>
              <w:t xml:space="preserve"> </w:t>
            </w:r>
          </w:p>
          <w:p w14:paraId="751FB955" w14:textId="77777777" w:rsidR="00375911" w:rsidRPr="00375911" w:rsidRDefault="00375911" w:rsidP="0037591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  <w:r w:rsidRPr="00375911">
              <w:rPr>
                <w:rFonts w:ascii="Calibri" w:hAnsi="Calibri" w:cs="Calibri"/>
                <w:color w:val="211D1E"/>
              </w:rPr>
              <w:t xml:space="preserve">Willingness to adapt and learn new skills and </w:t>
            </w:r>
            <w:proofErr w:type="gramStart"/>
            <w:r w:rsidRPr="00375911">
              <w:rPr>
                <w:rFonts w:ascii="Calibri" w:hAnsi="Calibri" w:cs="Calibri"/>
                <w:color w:val="211D1E"/>
              </w:rPr>
              <w:t>systems</w:t>
            </w:r>
            <w:proofErr w:type="gramEnd"/>
          </w:p>
          <w:p w14:paraId="5D15D635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11D1E"/>
              </w:rPr>
            </w:pPr>
          </w:p>
        </w:tc>
        <w:tc>
          <w:tcPr>
            <w:tcW w:w="3686" w:type="dxa"/>
          </w:tcPr>
          <w:p w14:paraId="29C7917D" w14:textId="77777777" w:rsidR="00375911" w:rsidRPr="00375911" w:rsidRDefault="00375911" w:rsidP="0037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B3F578" w14:textId="1AF5861F" w:rsidR="00375911" w:rsidRPr="00375911" w:rsidRDefault="00375911">
      <w:pPr>
        <w:rPr>
          <w:b/>
          <w:bCs/>
        </w:rPr>
      </w:pPr>
      <w:r w:rsidRPr="00375911">
        <w:rPr>
          <w:b/>
          <w:bCs/>
        </w:rPr>
        <w:t>PERSON SPECIFICATION</w:t>
      </w:r>
    </w:p>
    <w:p w14:paraId="08DB6CC2" w14:textId="64E7F6DC" w:rsidR="00375911" w:rsidRDefault="00375911"/>
    <w:p w14:paraId="31F65274" w14:textId="77777777" w:rsidR="00375911" w:rsidRDefault="00375911"/>
    <w:sectPr w:rsidR="0037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5FCD0"/>
    <w:multiLevelType w:val="hybridMultilevel"/>
    <w:tmpl w:val="206410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E41D1E"/>
    <w:multiLevelType w:val="hybridMultilevel"/>
    <w:tmpl w:val="E95D89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FF1BC6"/>
    <w:multiLevelType w:val="hybridMultilevel"/>
    <w:tmpl w:val="6F7226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EF1AD2"/>
    <w:multiLevelType w:val="hybridMultilevel"/>
    <w:tmpl w:val="D6FE681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194851"/>
    <w:multiLevelType w:val="hybridMultilevel"/>
    <w:tmpl w:val="2F367DC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EDBAE9"/>
    <w:multiLevelType w:val="hybridMultilevel"/>
    <w:tmpl w:val="2A624D3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4E014E"/>
    <w:multiLevelType w:val="hybridMultilevel"/>
    <w:tmpl w:val="D61EE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B33B"/>
    <w:multiLevelType w:val="hybridMultilevel"/>
    <w:tmpl w:val="DC820F8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837F92"/>
    <w:multiLevelType w:val="hybridMultilevel"/>
    <w:tmpl w:val="7C7C477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F7B09C"/>
    <w:multiLevelType w:val="hybridMultilevel"/>
    <w:tmpl w:val="F342E55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0A93E7"/>
    <w:multiLevelType w:val="hybridMultilevel"/>
    <w:tmpl w:val="C1AC770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019CE58"/>
    <w:multiLevelType w:val="hybridMultilevel"/>
    <w:tmpl w:val="297CF33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1FF02CE"/>
    <w:multiLevelType w:val="hybridMultilevel"/>
    <w:tmpl w:val="AD5AE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6BC056"/>
    <w:multiLevelType w:val="hybridMultilevel"/>
    <w:tmpl w:val="75A4B85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B782A6F"/>
    <w:multiLevelType w:val="hybridMultilevel"/>
    <w:tmpl w:val="CC52E86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1CE9F5F"/>
    <w:multiLevelType w:val="hybridMultilevel"/>
    <w:tmpl w:val="DDE2C76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00896668">
    <w:abstractNumId w:val="14"/>
  </w:num>
  <w:num w:numId="2" w16cid:durableId="757755451">
    <w:abstractNumId w:val="10"/>
  </w:num>
  <w:num w:numId="3" w16cid:durableId="98571212">
    <w:abstractNumId w:val="15"/>
  </w:num>
  <w:num w:numId="4" w16cid:durableId="1257858743">
    <w:abstractNumId w:val="11"/>
  </w:num>
  <w:num w:numId="5" w16cid:durableId="1043864833">
    <w:abstractNumId w:val="3"/>
  </w:num>
  <w:num w:numId="6" w16cid:durableId="1187133295">
    <w:abstractNumId w:val="7"/>
  </w:num>
  <w:num w:numId="7" w16cid:durableId="1385526052">
    <w:abstractNumId w:val="13"/>
  </w:num>
  <w:num w:numId="8" w16cid:durableId="352154636">
    <w:abstractNumId w:val="8"/>
  </w:num>
  <w:num w:numId="9" w16cid:durableId="1736926708">
    <w:abstractNumId w:val="1"/>
  </w:num>
  <w:num w:numId="10" w16cid:durableId="688484526">
    <w:abstractNumId w:val="0"/>
  </w:num>
  <w:num w:numId="11" w16cid:durableId="105665746">
    <w:abstractNumId w:val="9"/>
  </w:num>
  <w:num w:numId="12" w16cid:durableId="371075844">
    <w:abstractNumId w:val="2"/>
  </w:num>
  <w:num w:numId="13" w16cid:durableId="980841977">
    <w:abstractNumId w:val="5"/>
  </w:num>
  <w:num w:numId="14" w16cid:durableId="849298772">
    <w:abstractNumId w:val="12"/>
  </w:num>
  <w:num w:numId="15" w16cid:durableId="1671255020">
    <w:abstractNumId w:val="4"/>
  </w:num>
  <w:num w:numId="16" w16cid:durableId="121849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11"/>
    <w:rsid w:val="000C6276"/>
    <w:rsid w:val="00375911"/>
    <w:rsid w:val="003F2E2F"/>
    <w:rsid w:val="005810DA"/>
    <w:rsid w:val="008B336F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1A2A"/>
  <w15:chartTrackingRefBased/>
  <w15:docId w15:val="{7906C31F-CE25-4549-B0E6-A9768DD2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9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375911"/>
    <w:pPr>
      <w:spacing w:line="28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375911"/>
    <w:pPr>
      <w:spacing w:line="229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75911"/>
    <w:pPr>
      <w:spacing w:line="229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375911"/>
    <w:pPr>
      <w:spacing w:line="229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75911"/>
    <w:pPr>
      <w:spacing w:line="229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37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db82a-8198-40a0-beea-9fe0ad9fc36e" xsi:nil="true"/>
    <lcf76f155ced4ddcb4097134ff3c332f xmlns="532ebb4c-88c0-4d41-bae8-629cdbaa6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3B15A4F3FAA46B7D77D8D3BF155F9" ma:contentTypeVersion="18" ma:contentTypeDescription="Create a new document." ma:contentTypeScope="" ma:versionID="146fe07514273a012f110494880b4612">
  <xsd:schema xmlns:xsd="http://www.w3.org/2001/XMLSchema" xmlns:xs="http://www.w3.org/2001/XMLSchema" xmlns:p="http://schemas.microsoft.com/office/2006/metadata/properties" xmlns:ns2="532ebb4c-88c0-4d41-bae8-629cdbaa6a90" xmlns:ns3="f12db82a-8198-40a0-beea-9fe0ad9fc36e" targetNamespace="http://schemas.microsoft.com/office/2006/metadata/properties" ma:root="true" ma:fieldsID="d81b89cfba2fa65edd2374914812912b" ns2:_="" ns3:_="">
    <xsd:import namespace="532ebb4c-88c0-4d41-bae8-629cdbaa6a90"/>
    <xsd:import namespace="f12db82a-8198-40a0-beea-9fe0ad9fc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ebb4c-88c0-4d41-bae8-629cdbaa6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f9e886-7550-4f55-9611-75704370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b82a-8198-40a0-beea-9fe0ad9fc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7e8fd6-7801-4eab-b746-8c1284e92256}" ma:internalName="TaxCatchAll" ma:showField="CatchAllData" ma:web="f12db82a-8198-40a0-beea-9fe0ad9fc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A7FD2-8FE9-4A0C-A8C0-B0714B7EB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EEFA6-AA70-4221-839D-DB341E46CFB6}">
  <ds:schemaRefs>
    <ds:schemaRef ds:uri="http://schemas.microsoft.com/office/2006/metadata/properties"/>
    <ds:schemaRef ds:uri="http://schemas.microsoft.com/office/infopath/2007/PartnerControls"/>
    <ds:schemaRef ds:uri="f12db82a-8198-40a0-beea-9fe0ad9fc36e"/>
    <ds:schemaRef ds:uri="532ebb4c-88c0-4d41-bae8-629cdbaa6a90"/>
  </ds:schemaRefs>
</ds:datastoreItem>
</file>

<file path=customXml/itemProps3.xml><?xml version="1.0" encoding="utf-8"?>
<ds:datastoreItem xmlns:ds="http://schemas.openxmlformats.org/officeDocument/2006/customXml" ds:itemID="{C29A2C22-25FD-40F4-A191-F71E5E60E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ebb4c-88c0-4d41-bae8-629cdbaa6a90"/>
    <ds:schemaRef ds:uri="f12db82a-8198-40a0-beea-9fe0ad9fc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831</Words>
  <Characters>4739</Characters>
  <Application>Microsoft Office Word</Application>
  <DocSecurity>0</DocSecurity>
  <Lines>39</Lines>
  <Paragraphs>11</Paragraphs>
  <ScaleCrop>false</ScaleCrop>
  <Company>The Skinners' Kent Academy Trust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Barden</dc:creator>
  <cp:keywords/>
  <dc:description/>
  <cp:lastModifiedBy>O Boothroyd</cp:lastModifiedBy>
  <cp:revision>5</cp:revision>
  <dcterms:created xsi:type="dcterms:W3CDTF">2021-09-28T11:21:00Z</dcterms:created>
  <dcterms:modified xsi:type="dcterms:W3CDTF">2024-09-13T14:04:00Z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0x01010062C3B15A4F3FAA46B7D77D8D3BF155F9</vt:lpwstr>
  </property>
  <property fmtid="{D5CDD505-2E9C-101B-9397-08002B2CF9AE}" pid="3" name="MediaServiceImageTags">
    <vt:lpwstr/>
  </property>
</Properties>
</file>