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C3" w:rsidRDefault="00A40451">
      <w:pPr>
        <w:pStyle w:val="Style"/>
        <w:shd w:val="clear" w:color="auto" w:fill="FEFFFF"/>
        <w:spacing w:line="206" w:lineRule="exact"/>
        <w:ind w:left="119"/>
        <w:rPr>
          <w:color w:val="000000"/>
          <w:sz w:val="18"/>
          <w:szCs w:val="18"/>
          <w:shd w:val="clear" w:color="auto" w:fill="FEFFFF"/>
          <w:lang w:val="en-US"/>
        </w:rPr>
      </w:pPr>
      <w:r>
        <w:rPr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7620</wp:posOffset>
            </wp:positionV>
            <wp:extent cx="718820" cy="861992"/>
            <wp:effectExtent l="0" t="0" r="5080" b="0"/>
            <wp:wrapNone/>
            <wp:docPr id="2" name="Picture 2" descr="new swan and shield black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swan and shield black on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6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54D" w:rsidRPr="0036454D">
        <w:rPr>
          <w:b/>
          <w:noProof/>
          <w:color w:val="000000"/>
          <w:sz w:val="36"/>
          <w:szCs w:val="36"/>
          <w:shd w:val="clear" w:color="auto" w:fill="FE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09160" cy="655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54D" w:rsidRPr="0036454D" w:rsidRDefault="0036454D" w:rsidP="00364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645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Headteacher</w:t>
                            </w:r>
                            <w:proofErr w:type="spellEnd"/>
                            <w:r w:rsidRPr="003645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Swanage Primary School</w:t>
                            </w:r>
                          </w:p>
                          <w:p w:rsidR="0036454D" w:rsidRPr="0036454D" w:rsidRDefault="0036454D" w:rsidP="003645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645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0.8pt;height:51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" stroked="f">
                <v:textbox>
                  <w:txbxContent>
                    <w:p w:rsidR="0036454D" w:rsidRPr="0036454D" w:rsidRDefault="0036454D" w:rsidP="0036454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645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Headteacher</w:t>
                      </w:r>
                      <w:proofErr w:type="spellEnd"/>
                      <w:r w:rsidRPr="003645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Swanage Primary School</w:t>
                      </w:r>
                    </w:p>
                    <w:p w:rsidR="0036454D" w:rsidRPr="0036454D" w:rsidRDefault="0036454D" w:rsidP="0036454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645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Person Specification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45C3" w:rsidRDefault="006845C3" w:rsidP="0036454D">
      <w:pPr>
        <w:pStyle w:val="Style"/>
        <w:shd w:val="clear" w:color="auto" w:fill="FEFFFF"/>
        <w:spacing w:line="206" w:lineRule="exact"/>
        <w:rPr>
          <w:color w:val="000000"/>
          <w:sz w:val="36"/>
          <w:szCs w:val="36"/>
          <w:shd w:val="clear" w:color="auto" w:fill="FEFFFF"/>
          <w:lang w:val="en-US"/>
        </w:rPr>
      </w:pPr>
    </w:p>
    <w:p w:rsidR="00A10CC0" w:rsidRPr="0036454D" w:rsidRDefault="00A10CC0" w:rsidP="0036454D">
      <w:pPr>
        <w:pStyle w:val="Style"/>
        <w:shd w:val="clear" w:color="auto" w:fill="FEFFFF"/>
        <w:spacing w:line="206" w:lineRule="exact"/>
        <w:rPr>
          <w:b/>
          <w:color w:val="000000"/>
          <w:sz w:val="36"/>
          <w:szCs w:val="36"/>
          <w:shd w:val="clear" w:color="auto" w:fill="FEFFFF"/>
          <w:lang w:val="en-US"/>
        </w:rPr>
      </w:pPr>
    </w:p>
    <w:p w:rsidR="00A40451" w:rsidRDefault="00A40451">
      <w:pPr>
        <w:pStyle w:val="Style"/>
        <w:shd w:val="clear" w:color="auto" w:fill="FEFFFF"/>
        <w:spacing w:before="9" w:line="254" w:lineRule="exact"/>
        <w:ind w:left="115"/>
        <w:rPr>
          <w:color w:val="000000"/>
          <w:sz w:val="18"/>
          <w:szCs w:val="18"/>
          <w:shd w:val="clear" w:color="auto" w:fill="FEFFFF"/>
          <w:lang w:val="en-US"/>
        </w:rPr>
      </w:pPr>
    </w:p>
    <w:p w:rsidR="00A40451" w:rsidRDefault="00A40451">
      <w:pPr>
        <w:pStyle w:val="Style"/>
        <w:shd w:val="clear" w:color="auto" w:fill="FEFFFF"/>
        <w:spacing w:before="9" w:line="254" w:lineRule="exact"/>
        <w:ind w:left="115"/>
        <w:rPr>
          <w:color w:val="000000"/>
          <w:sz w:val="18"/>
          <w:szCs w:val="18"/>
          <w:shd w:val="clear" w:color="auto" w:fill="FEFFFF"/>
          <w:lang w:val="en-US"/>
        </w:rPr>
      </w:pPr>
    </w:p>
    <w:p w:rsidR="00A40451" w:rsidRDefault="00A40451">
      <w:pPr>
        <w:pStyle w:val="Style"/>
        <w:shd w:val="clear" w:color="auto" w:fill="FEFFFF"/>
        <w:spacing w:before="9" w:line="254" w:lineRule="exact"/>
        <w:ind w:left="115"/>
        <w:rPr>
          <w:color w:val="000000"/>
          <w:sz w:val="18"/>
          <w:szCs w:val="18"/>
          <w:shd w:val="clear" w:color="auto" w:fill="FEFFFF"/>
          <w:lang w:val="en-US"/>
        </w:rPr>
      </w:pPr>
    </w:p>
    <w:p w:rsidR="00674E17" w:rsidRDefault="00E056D0">
      <w:pPr>
        <w:pStyle w:val="Style"/>
        <w:shd w:val="clear" w:color="auto" w:fill="FEFFFF"/>
        <w:spacing w:before="9" w:line="254" w:lineRule="exact"/>
        <w:ind w:left="115"/>
        <w:rPr>
          <w:color w:val="000000"/>
          <w:sz w:val="18"/>
          <w:szCs w:val="18"/>
          <w:shd w:val="clear" w:color="auto" w:fill="FEFFFF"/>
          <w:lang w:val="en-US"/>
        </w:rPr>
      </w:pPr>
      <w:r>
        <w:rPr>
          <w:color w:val="000000"/>
          <w:sz w:val="18"/>
          <w:szCs w:val="18"/>
          <w:shd w:val="clear" w:color="auto" w:fill="FEFFFF"/>
          <w:lang w:val="en-US"/>
        </w:rPr>
        <w:t xml:space="preserve">The Governors expect that the </w:t>
      </w:r>
      <w:proofErr w:type="spellStart"/>
      <w:r>
        <w:rPr>
          <w:color w:val="000000"/>
          <w:sz w:val="18"/>
          <w:szCs w:val="18"/>
          <w:shd w:val="clear" w:color="auto" w:fill="FEFFFF"/>
          <w:lang w:val="en-US"/>
        </w:rPr>
        <w:t>Headteacher</w:t>
      </w:r>
      <w:proofErr w:type="spellEnd"/>
      <w:r>
        <w:rPr>
          <w:color w:val="000000"/>
          <w:sz w:val="18"/>
          <w:szCs w:val="18"/>
          <w:shd w:val="clear" w:color="auto" w:fill="FEFFFF"/>
          <w:lang w:val="en-US"/>
        </w:rPr>
        <w:t xml:space="preserve"> will achieve or be aspiring to the necessary competence in all four key areas </w:t>
      </w:r>
      <w:r>
        <w:rPr>
          <w:color w:val="000000"/>
          <w:sz w:val="18"/>
          <w:szCs w:val="18"/>
          <w:shd w:val="clear" w:color="auto" w:fill="FEFFFF"/>
          <w:lang w:val="en-US"/>
        </w:rPr>
        <w:br/>
        <w:t xml:space="preserve">of the National Standards for Excellence for </w:t>
      </w:r>
      <w:proofErr w:type="spellStart"/>
      <w:r>
        <w:rPr>
          <w:color w:val="000000"/>
          <w:sz w:val="18"/>
          <w:szCs w:val="18"/>
          <w:shd w:val="clear" w:color="auto" w:fill="FEFFFF"/>
          <w:lang w:val="en-US"/>
        </w:rPr>
        <w:t>Headteachers</w:t>
      </w:r>
      <w:proofErr w:type="spellEnd"/>
      <w:r>
        <w:rPr>
          <w:color w:val="000000"/>
          <w:sz w:val="18"/>
          <w:szCs w:val="18"/>
          <w:shd w:val="clear" w:color="auto" w:fill="FEFFFF"/>
          <w:lang w:val="en-US"/>
        </w:rPr>
        <w:t xml:space="preserve"> (2014) as a consequence of previous experience, induction </w:t>
      </w:r>
      <w:r>
        <w:rPr>
          <w:color w:val="000000"/>
          <w:sz w:val="18"/>
          <w:szCs w:val="18"/>
          <w:shd w:val="clear" w:color="auto" w:fill="FEFFFF"/>
          <w:lang w:val="en-US"/>
        </w:rPr>
        <w:br/>
        <w:t xml:space="preserve">and ongoing professional development whilst in post. </w:t>
      </w:r>
    </w:p>
    <w:p w:rsidR="00674E17" w:rsidRDefault="00E056D0">
      <w:pPr>
        <w:pStyle w:val="Style"/>
        <w:shd w:val="clear" w:color="auto" w:fill="FEFFFF"/>
        <w:spacing w:before="273" w:line="206" w:lineRule="exact"/>
        <w:ind w:left="115" w:right="264"/>
        <w:rPr>
          <w:color w:val="000000"/>
          <w:sz w:val="18"/>
          <w:szCs w:val="18"/>
          <w:shd w:val="clear" w:color="auto" w:fill="FEFFFF"/>
          <w:lang w:val="en-US"/>
        </w:rPr>
      </w:pPr>
      <w:r>
        <w:rPr>
          <w:color w:val="000000"/>
          <w:sz w:val="18"/>
          <w:szCs w:val="18"/>
          <w:shd w:val="clear" w:color="auto" w:fill="FEFFFF"/>
          <w:lang w:val="en-US"/>
        </w:rPr>
        <w:t xml:space="preserve">The Governors support the statement in the National Standards; </w:t>
      </w:r>
    </w:p>
    <w:p w:rsidR="00674E17" w:rsidRDefault="00E056D0">
      <w:pPr>
        <w:pStyle w:val="Style"/>
        <w:shd w:val="clear" w:color="auto" w:fill="FEFFFF"/>
        <w:spacing w:before="4" w:line="254" w:lineRule="exact"/>
        <w:ind w:left="111" w:right="264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EFFFF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EFFFF"/>
          <w:lang w:val="en-US"/>
        </w:rPr>
        <w:t>"The</w:t>
      </w:r>
      <w:r w:rsidR="003F436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EFFFF"/>
          <w:lang w:val="en-US"/>
        </w:rPr>
        <w:t xml:space="preserve"> National Standards of Excellence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EFFFF"/>
          <w:lang w:val="en-US"/>
        </w:rPr>
        <w:t xml:space="preserve">for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EFFFF"/>
          <w:lang w:val="en-US"/>
        </w:rPr>
        <w:t>Headteachers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EFFFF"/>
          <w:lang w:val="en-US"/>
        </w:rPr>
        <w:t xml:space="preserve"> (2014) define high standards which are applicable to all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EFFFF"/>
          <w:lang w:val="en-US"/>
        </w:rPr>
        <w:br/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EFFFF"/>
          <w:lang w:val="en-US"/>
        </w:rPr>
        <w:t>Headteacher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EFFFF"/>
          <w:lang w:val="en-US"/>
        </w:rPr>
        <w:t xml:space="preserve"> roles within a self-improving school system. These standards are designed to inspire public confidence in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EFFFF"/>
          <w:lang w:val="en-US"/>
        </w:rPr>
        <w:br/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EFFFF"/>
          <w:lang w:val="en-US"/>
        </w:rPr>
        <w:t>Headteachers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EFFFF"/>
          <w:lang w:val="en-US"/>
        </w:rPr>
        <w:t xml:space="preserve">, raise aspirations, secure high academic standards in the nation's schools, and empower the teaching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EFFFF"/>
          <w:lang w:val="en-US"/>
        </w:rPr>
        <w:br/>
        <w:t xml:space="preserve">profession". </w:t>
      </w:r>
    </w:p>
    <w:p w:rsidR="00674E17" w:rsidRDefault="00E056D0">
      <w:pPr>
        <w:pStyle w:val="Style"/>
        <w:shd w:val="clear" w:color="auto" w:fill="FEFFFF"/>
        <w:spacing w:before="282" w:line="254" w:lineRule="exact"/>
        <w:ind w:left="120" w:right="101"/>
        <w:rPr>
          <w:color w:val="000000"/>
          <w:sz w:val="18"/>
          <w:szCs w:val="18"/>
          <w:shd w:val="clear" w:color="auto" w:fill="FEFFFF"/>
          <w:lang w:val="en-US"/>
        </w:rPr>
      </w:pPr>
      <w:r>
        <w:rPr>
          <w:color w:val="000000"/>
          <w:sz w:val="18"/>
          <w:szCs w:val="18"/>
          <w:shd w:val="clear" w:color="auto" w:fill="FEFFFF"/>
          <w:lang w:val="en-US"/>
        </w:rPr>
        <w:t xml:space="preserve">The Governors believe that the following selected aspects of the National Standards of Excellence for </w:t>
      </w:r>
      <w:proofErr w:type="spellStart"/>
      <w:r>
        <w:rPr>
          <w:color w:val="000000"/>
          <w:sz w:val="18"/>
          <w:szCs w:val="18"/>
          <w:shd w:val="clear" w:color="auto" w:fill="FEFFFF"/>
          <w:lang w:val="en-US"/>
        </w:rPr>
        <w:t>Headteachers</w:t>
      </w:r>
      <w:proofErr w:type="spellEnd"/>
      <w:r>
        <w:rPr>
          <w:color w:val="000000"/>
          <w:sz w:val="18"/>
          <w:szCs w:val="18"/>
          <w:shd w:val="clear" w:color="auto" w:fill="FEFFFF"/>
          <w:lang w:val="en-US"/>
        </w:rPr>
        <w:t xml:space="preserve"> are </w:t>
      </w:r>
      <w:r>
        <w:rPr>
          <w:color w:val="000000"/>
          <w:sz w:val="18"/>
          <w:szCs w:val="18"/>
          <w:shd w:val="clear" w:color="auto" w:fill="FEFFFF"/>
          <w:lang w:val="en-US"/>
        </w:rPr>
        <w:br/>
        <w:t xml:space="preserve">appropriate to the role of the </w:t>
      </w:r>
      <w:proofErr w:type="spellStart"/>
      <w:r>
        <w:rPr>
          <w:color w:val="000000"/>
          <w:sz w:val="18"/>
          <w:szCs w:val="18"/>
          <w:shd w:val="clear" w:color="auto" w:fill="FEFFFF"/>
          <w:lang w:val="en-US"/>
        </w:rPr>
        <w:t>Headteacher</w:t>
      </w:r>
      <w:proofErr w:type="spellEnd"/>
      <w:r>
        <w:rPr>
          <w:color w:val="000000"/>
          <w:sz w:val="18"/>
          <w:szCs w:val="18"/>
          <w:shd w:val="clear" w:color="auto" w:fill="FEFFFF"/>
          <w:lang w:val="en-US"/>
        </w:rPr>
        <w:t xml:space="preserve">. These key aspects will guide their consideration of candidates at all stages </w:t>
      </w:r>
      <w:r>
        <w:rPr>
          <w:color w:val="000000"/>
          <w:sz w:val="18"/>
          <w:szCs w:val="18"/>
          <w:shd w:val="clear" w:color="auto" w:fill="FEFFFF"/>
          <w:lang w:val="en-US"/>
        </w:rPr>
        <w:br/>
        <w:t>of</w:t>
      </w:r>
      <w:r w:rsidR="003F4361">
        <w:rPr>
          <w:color w:val="000000"/>
          <w:sz w:val="18"/>
          <w:szCs w:val="18"/>
          <w:shd w:val="clear" w:color="auto" w:fill="FEFFFF"/>
          <w:lang w:val="en-US"/>
        </w:rPr>
        <w:t xml:space="preserve"> </w:t>
      </w:r>
      <w:r>
        <w:rPr>
          <w:color w:val="000000"/>
          <w:sz w:val="18"/>
          <w:szCs w:val="18"/>
          <w:shd w:val="clear" w:color="auto" w:fill="FEFFFF"/>
          <w:lang w:val="en-US"/>
        </w:rPr>
        <w:t xml:space="preserve">the process. The person specification comprises: </w:t>
      </w:r>
    </w:p>
    <w:p w:rsidR="00674E17" w:rsidRDefault="00E056D0">
      <w:pPr>
        <w:pStyle w:val="Style"/>
        <w:shd w:val="clear" w:color="auto" w:fill="FEFFFF"/>
        <w:spacing w:before="268" w:line="206" w:lineRule="exact"/>
        <w:ind w:left="119" w:right="269"/>
        <w:rPr>
          <w:color w:val="000000"/>
          <w:sz w:val="18"/>
          <w:szCs w:val="18"/>
          <w:shd w:val="clear" w:color="auto" w:fill="FEFFFF"/>
          <w:lang w:val="en-US"/>
        </w:rPr>
      </w:pPr>
      <w:r>
        <w:rPr>
          <w:color w:val="000000"/>
          <w:sz w:val="18"/>
          <w:szCs w:val="18"/>
          <w:shd w:val="clear" w:color="auto" w:fill="FEFFFF"/>
          <w:lang w:val="en-US"/>
        </w:rPr>
        <w:t xml:space="preserve">Part one - Qualifications, training and experience </w:t>
      </w:r>
    </w:p>
    <w:p w:rsidR="00674E17" w:rsidRDefault="00E056D0">
      <w:pPr>
        <w:pStyle w:val="Style"/>
        <w:shd w:val="clear" w:color="auto" w:fill="FEFFFF"/>
        <w:spacing w:before="168" w:line="206" w:lineRule="exact"/>
        <w:ind w:left="119" w:right="269"/>
        <w:rPr>
          <w:color w:val="000000"/>
          <w:sz w:val="18"/>
          <w:szCs w:val="18"/>
          <w:shd w:val="clear" w:color="auto" w:fill="FEFFFF"/>
          <w:lang w:val="en-US"/>
        </w:rPr>
      </w:pPr>
      <w:r>
        <w:rPr>
          <w:color w:val="000000"/>
          <w:sz w:val="18"/>
          <w:szCs w:val="18"/>
          <w:shd w:val="clear" w:color="auto" w:fill="FEFFFF"/>
          <w:lang w:val="en-US"/>
        </w:rPr>
        <w:t xml:space="preserve">Part two - Relevant aspects of the National Standards of Excellence for Headship </w:t>
      </w:r>
    </w:p>
    <w:p w:rsidR="00674E17" w:rsidRDefault="00E056D0">
      <w:pPr>
        <w:pStyle w:val="Style"/>
        <w:shd w:val="clear" w:color="auto" w:fill="FEFFFF"/>
        <w:spacing w:before="168" w:line="206" w:lineRule="exact"/>
        <w:ind w:left="119" w:right="269"/>
        <w:rPr>
          <w:color w:val="000000"/>
          <w:sz w:val="18"/>
          <w:szCs w:val="18"/>
          <w:shd w:val="clear" w:color="auto" w:fill="FEFFFF"/>
          <w:lang w:val="en-US"/>
        </w:rPr>
      </w:pPr>
      <w:r>
        <w:rPr>
          <w:color w:val="000000"/>
          <w:sz w:val="18"/>
          <w:szCs w:val="18"/>
          <w:shd w:val="clear" w:color="auto" w:fill="FEFFFF"/>
          <w:lang w:val="en-US"/>
        </w:rPr>
        <w:t xml:space="preserve">Part three - Qualities and </w:t>
      </w:r>
      <w:proofErr w:type="spellStart"/>
      <w:r>
        <w:rPr>
          <w:color w:val="000000"/>
          <w:sz w:val="18"/>
          <w:szCs w:val="18"/>
          <w:shd w:val="clear" w:color="auto" w:fill="FEFFFF"/>
          <w:lang w:val="en-US"/>
        </w:rPr>
        <w:t>Behaviours</w:t>
      </w:r>
      <w:proofErr w:type="spellEnd"/>
      <w:r>
        <w:rPr>
          <w:color w:val="000000"/>
          <w:sz w:val="18"/>
          <w:szCs w:val="18"/>
          <w:shd w:val="clear" w:color="auto" w:fill="FEFFFF"/>
          <w:lang w:val="en-US"/>
        </w:rPr>
        <w:t xml:space="preserve">: for school leadership now and in the future </w:t>
      </w:r>
    </w:p>
    <w:p w:rsidR="00674E17" w:rsidRDefault="00E056D0">
      <w:pPr>
        <w:pStyle w:val="Style"/>
        <w:shd w:val="clear" w:color="auto" w:fill="FEFFFF"/>
        <w:spacing w:before="273" w:line="273" w:lineRule="exact"/>
        <w:ind w:left="119" w:right="374"/>
        <w:rPr>
          <w:color w:val="000000"/>
          <w:sz w:val="18"/>
          <w:szCs w:val="18"/>
          <w:shd w:val="clear" w:color="auto" w:fill="FEFFFF"/>
          <w:lang w:val="en-US"/>
        </w:rPr>
      </w:pPr>
      <w:r>
        <w:rPr>
          <w:color w:val="000000"/>
          <w:sz w:val="18"/>
          <w:szCs w:val="18"/>
          <w:shd w:val="clear" w:color="auto" w:fill="FEFFFF"/>
          <w:lang w:val="en-US"/>
        </w:rPr>
        <w:t>CANDIDATES SHOULD NOTE THAT THE ELEMENTS MARKED WITH AN 'App' ARE E</w:t>
      </w:r>
      <w:r w:rsidR="006845C3">
        <w:rPr>
          <w:color w:val="000000"/>
          <w:sz w:val="18"/>
          <w:szCs w:val="18"/>
          <w:shd w:val="clear" w:color="auto" w:fill="FEFFFF"/>
          <w:lang w:val="en-US"/>
        </w:rPr>
        <w:t>XPECTED TO BE ADDRESSED IN THE WRITT</w:t>
      </w:r>
      <w:r>
        <w:rPr>
          <w:color w:val="000000"/>
          <w:sz w:val="18"/>
          <w:szCs w:val="18"/>
          <w:shd w:val="clear" w:color="auto" w:fill="FEFFFF"/>
          <w:lang w:val="en-US"/>
        </w:rPr>
        <w:t>EN STATEMENT AS PART OF THE APPLICATION. THESE WILL BE USED BY GOVERN</w:t>
      </w:r>
      <w:r w:rsidR="006845C3">
        <w:rPr>
          <w:color w:val="000000"/>
          <w:sz w:val="18"/>
          <w:szCs w:val="18"/>
          <w:shd w:val="clear" w:color="auto" w:fill="FEFFFF"/>
          <w:lang w:val="en-US"/>
        </w:rPr>
        <w:t xml:space="preserve">ORS TO SHORTLIST FOR THE </w:t>
      </w:r>
      <w:r>
        <w:rPr>
          <w:color w:val="000000"/>
          <w:sz w:val="18"/>
          <w:szCs w:val="18"/>
          <w:shd w:val="clear" w:color="auto" w:fill="FEFFFF"/>
          <w:lang w:val="en-US"/>
        </w:rPr>
        <w:t xml:space="preserve">INTERVIEW STAGE. </w:t>
      </w:r>
    </w:p>
    <w:p w:rsidR="00674E17" w:rsidRPr="00FE6CAF" w:rsidRDefault="00E056D0">
      <w:pPr>
        <w:pStyle w:val="Style"/>
        <w:shd w:val="clear" w:color="auto" w:fill="FEFFFF"/>
        <w:spacing w:before="225" w:line="206" w:lineRule="exact"/>
        <w:ind w:left="119" w:right="269"/>
        <w:rPr>
          <w:b/>
          <w:color w:val="000000"/>
          <w:sz w:val="18"/>
          <w:szCs w:val="18"/>
          <w:shd w:val="clear" w:color="auto" w:fill="FEFFFF"/>
          <w:lang w:val="en-US"/>
        </w:rPr>
      </w:pPr>
      <w:r w:rsidRPr="00FE6CAF">
        <w:rPr>
          <w:b/>
          <w:color w:val="000000"/>
          <w:sz w:val="18"/>
          <w:szCs w:val="18"/>
          <w:shd w:val="clear" w:color="auto" w:fill="FEFFFF"/>
          <w:lang w:val="en-US"/>
        </w:rPr>
        <w:t>Part 1: Qua</w:t>
      </w:r>
      <w:r w:rsidR="003328F8" w:rsidRPr="00FE6CAF">
        <w:rPr>
          <w:b/>
          <w:color w:val="000000"/>
          <w:sz w:val="18"/>
          <w:szCs w:val="18"/>
          <w:shd w:val="clear" w:color="auto" w:fill="FEFFFF"/>
          <w:lang w:val="en-US"/>
        </w:rPr>
        <w:t>l</w:t>
      </w:r>
      <w:r w:rsidRPr="00FE6CAF">
        <w:rPr>
          <w:b/>
          <w:color w:val="000000"/>
          <w:sz w:val="18"/>
          <w:szCs w:val="18"/>
          <w:shd w:val="clear" w:color="auto" w:fill="FEFFFF"/>
          <w:lang w:val="en-US"/>
        </w:rPr>
        <w:t xml:space="preserve">ifications, training and previous experience </w:t>
      </w:r>
    </w:p>
    <w:p w:rsidR="00674E17" w:rsidRDefault="00674E17">
      <w:pPr>
        <w:pStyle w:val="Style"/>
        <w:spacing w:before="187" w:line="1" w:lineRule="exact"/>
        <w:rPr>
          <w:sz w:val="18"/>
          <w:szCs w:val="18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8741"/>
        <w:gridCol w:w="1234"/>
      </w:tblGrid>
      <w:tr w:rsidR="003328F8" w:rsidTr="003328F8">
        <w:trPr>
          <w:trHeight w:hRule="exact" w:val="858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20"/>
              <w:rPr>
                <w:b/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b/>
                <w:color w:val="000000"/>
                <w:sz w:val="18"/>
                <w:szCs w:val="18"/>
                <w:shd w:val="clear" w:color="auto" w:fill="FEFFFF"/>
                <w:lang w:val="en-US"/>
              </w:rPr>
              <w:t>Candidate is able to provide pertinent evidence of their previous education, training and experiences.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Pr="003328F8" w:rsidRDefault="003328F8" w:rsidP="003328F8">
            <w:pPr>
              <w:pStyle w:val="Style"/>
              <w:jc w:val="center"/>
              <w:rPr>
                <w:b/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b/>
                <w:color w:val="000000"/>
                <w:sz w:val="18"/>
                <w:szCs w:val="18"/>
                <w:shd w:val="clear" w:color="auto" w:fill="FEFFFF"/>
                <w:lang w:val="en-US"/>
              </w:rPr>
              <w:t>Essential or desirable</w:t>
            </w:r>
          </w:p>
        </w:tc>
      </w:tr>
      <w:tr w:rsidR="003328F8">
        <w:trPr>
          <w:trHeight w:hRule="exact" w:val="288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0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Professional experiences and qualifications: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3328F8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4"/>
              <w:jc w:val="center"/>
              <w:rPr>
                <w:color w:val="000000"/>
                <w:w w:val="15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000"/>
                <w:w w:val="150"/>
                <w:sz w:val="18"/>
                <w:szCs w:val="18"/>
                <w:shd w:val="clear" w:color="auto" w:fill="FEFFFF"/>
                <w:lang w:val="en-US"/>
              </w:rPr>
              <w:t xml:space="preserve">l. 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(App) Is a qualified teacher with Qualified Teacher Status (Statutory)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4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3328F8">
        <w:trPr>
          <w:trHeight w:hRule="exact" w:val="26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4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2. 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(App) Experience of Headship/Assistant Headship / Deputy Headship / Head of School within the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4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3328F8">
        <w:trPr>
          <w:trHeight w:hRule="exact" w:val="25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primary age range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3328F8">
        <w:trPr>
          <w:trHeight w:hRule="exact" w:val="26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4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3. 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Able to demonstrate knowledge and understanding of the principles and pedagogy of all key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4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3328F8">
        <w:trPr>
          <w:trHeight w:hRule="exact" w:val="25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stages in the primary age range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3328F8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4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4. 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(App) Holds NPQH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4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Desirable </w:t>
            </w:r>
          </w:p>
        </w:tc>
      </w:tr>
      <w:tr w:rsidR="003328F8" w:rsidTr="003328F8">
        <w:trPr>
          <w:trHeight w:hRule="exact" w:val="35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4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5. </w:t>
            </w: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(App) Experience of working in partnership with other schools and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>organisations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4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3328F8">
        <w:trPr>
          <w:trHeight w:hRule="exact" w:val="288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0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Has knowledge and understanding of: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3328F8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4"/>
              <w:jc w:val="center"/>
              <w:rPr>
                <w:color w:val="000000"/>
                <w:w w:val="15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000"/>
                <w:w w:val="150"/>
                <w:sz w:val="18"/>
                <w:szCs w:val="18"/>
                <w:shd w:val="clear" w:color="auto" w:fill="FEFFFF"/>
                <w:lang w:val="en-US"/>
              </w:rPr>
              <w:t xml:space="preserve">l. 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(App) Strategic planning processes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4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3328F8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4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2. 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Principles of effective teaching and assessment for learning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4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3328F8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4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3. 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Curriculum design and management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4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3328F8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4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4. 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Strategic financial planning, budgetary management and principles of best value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4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Desirable </w:t>
            </w:r>
          </w:p>
        </w:tc>
      </w:tr>
      <w:tr w:rsidR="003328F8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4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5. 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(App) The use of a range of evidence, including performance data, to support, monitor, evaluate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4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3328F8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and improve aspects of school life, including challenging poor performance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3328F8" w:rsidTr="003328F8">
        <w:trPr>
          <w:trHeight w:hRule="exact" w:val="427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  <w:r w:rsidRPr="003328F8">
              <w:rPr>
                <w:sz w:val="18"/>
                <w:szCs w:val="18"/>
                <w:lang w:val="en-US"/>
              </w:rPr>
              <w:t>6.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>Have due regard for safeguarding and promoting the welfare of children and to follow the child protection procedures adopted by the school.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 Essential</w:t>
            </w:r>
          </w:p>
        </w:tc>
      </w:tr>
      <w:tr w:rsidR="003328F8">
        <w:trPr>
          <w:trHeight w:hRule="exact" w:val="283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0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Is able to demonstrate that he/she: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3328F8">
        <w:trPr>
          <w:trHeight w:hRule="exact" w:val="26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4"/>
              <w:jc w:val="center"/>
              <w:rPr>
                <w:color w:val="000000"/>
                <w:w w:val="15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000"/>
                <w:w w:val="150"/>
                <w:sz w:val="18"/>
                <w:szCs w:val="18"/>
                <w:shd w:val="clear" w:color="auto" w:fill="FEFFFF"/>
                <w:lang w:val="en-US"/>
              </w:rPr>
              <w:t xml:space="preserve">l. 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Monitors, evaluates and reviews classroom practice and has strategies to promote improvement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4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3328F8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4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2. 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Ensures effective planning, allocation, support and evaluation of work undertaken by teams and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4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3328F8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individuals, ensuring clear delegation of tasks and responsibilities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3328F8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4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3. 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Collects and uses a rich set of data to understand the strengths and weaknesses of the school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4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3328F8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28F8" w:rsidRPr="003328F8" w:rsidRDefault="003328F8" w:rsidP="003328F8">
            <w:pPr>
              <w:pStyle w:val="Style"/>
              <w:ind w:left="14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4. 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(App) Impacts directly on raising of pupil attainment in ways which lead to good and outstanding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24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3328F8">
        <w:trPr>
          <w:trHeight w:hRule="exact" w:val="24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8F8" w:rsidRDefault="003328F8" w:rsidP="003328F8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ind w:left="10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progress for individuals and groups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F8" w:rsidRDefault="003328F8" w:rsidP="003328F8">
            <w:pPr>
              <w:pStyle w:val="Style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</w:tbl>
    <w:p w:rsidR="00674E17" w:rsidRDefault="00674E17">
      <w:pPr>
        <w:pStyle w:val="Style"/>
        <w:rPr>
          <w:sz w:val="18"/>
          <w:szCs w:val="18"/>
          <w:lang w:val="en-US"/>
        </w:rPr>
        <w:sectPr w:rsidR="00674E17">
          <w:type w:val="continuous"/>
          <w:pgSz w:w="11907" w:h="16840"/>
          <w:pgMar w:top="360" w:right="656" w:bottom="360" w:left="657" w:header="720" w:footer="720" w:gutter="0"/>
          <w:cols w:space="720"/>
          <w:noEndnote/>
        </w:sectPr>
      </w:pPr>
    </w:p>
    <w:p w:rsidR="00674E17" w:rsidRPr="00FE6CAF" w:rsidRDefault="00E056D0">
      <w:pPr>
        <w:pStyle w:val="Style"/>
        <w:shd w:val="clear" w:color="auto" w:fill="FEFFFF"/>
        <w:spacing w:line="201" w:lineRule="exact"/>
        <w:ind w:left="105" w:right="5510"/>
        <w:rPr>
          <w:b/>
          <w:color w:val="000101"/>
          <w:sz w:val="18"/>
          <w:szCs w:val="18"/>
          <w:shd w:val="clear" w:color="auto" w:fill="FEFFFF"/>
          <w:lang w:val="en-US"/>
        </w:rPr>
      </w:pPr>
      <w:r w:rsidRPr="00FE6CAF">
        <w:rPr>
          <w:b/>
          <w:color w:val="000101"/>
          <w:sz w:val="18"/>
          <w:szCs w:val="18"/>
          <w:shd w:val="clear" w:color="auto" w:fill="FEFFFF"/>
          <w:lang w:val="en-US"/>
        </w:rPr>
        <w:lastRenderedPageBreak/>
        <w:t>Part 2: National Standards of Excellence fo</w:t>
      </w:r>
      <w:r w:rsidRPr="00FE6CAF">
        <w:rPr>
          <w:b/>
          <w:color w:val="1D1E1E"/>
          <w:sz w:val="18"/>
          <w:szCs w:val="18"/>
          <w:shd w:val="clear" w:color="auto" w:fill="FEFFFF"/>
          <w:lang w:val="en-US"/>
        </w:rPr>
        <w:t xml:space="preserve">r </w:t>
      </w:r>
      <w:r w:rsidRPr="00FE6CAF">
        <w:rPr>
          <w:b/>
          <w:color w:val="000101"/>
          <w:sz w:val="18"/>
          <w:szCs w:val="18"/>
          <w:shd w:val="clear" w:color="auto" w:fill="FEFFFF"/>
          <w:lang w:val="en-US"/>
        </w:rPr>
        <w:t xml:space="preserve">Headship </w:t>
      </w:r>
    </w:p>
    <w:p w:rsidR="00674E17" w:rsidRDefault="00674E17">
      <w:pPr>
        <w:pStyle w:val="Style"/>
        <w:spacing w:before="192" w:line="1" w:lineRule="exact"/>
        <w:rPr>
          <w:sz w:val="18"/>
          <w:szCs w:val="18"/>
          <w:lang w:val="en-US"/>
        </w:rPr>
      </w:pPr>
    </w:p>
    <w:tbl>
      <w:tblPr>
        <w:tblW w:w="1035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8746"/>
        <w:gridCol w:w="1243"/>
      </w:tblGrid>
      <w:tr w:rsidR="00FE6CAF" w:rsidTr="00FE6CAF">
        <w:trPr>
          <w:trHeight w:hRule="exact" w:val="288"/>
        </w:trPr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CAF" w:rsidRDefault="00FE6CAF">
            <w:pPr>
              <w:pStyle w:val="Style"/>
              <w:ind w:left="120"/>
              <w:rPr>
                <w:color w:val="000101"/>
                <w:sz w:val="18"/>
                <w:szCs w:val="18"/>
                <w:shd w:val="clear" w:color="auto" w:fill="CDD0D3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CAF" w:rsidRDefault="00FE6CAF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CDD0D3"/>
                <w:lang w:val="en-US"/>
              </w:rPr>
            </w:pPr>
          </w:p>
        </w:tc>
      </w:tr>
      <w:tr w:rsidR="00FE6CAF" w:rsidTr="00AA6116">
        <w:trPr>
          <w:trHeight w:hRule="exact" w:val="5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CAF" w:rsidRDefault="00FE6CAF" w:rsidP="00FE6CAF">
            <w:pPr>
              <w:pStyle w:val="Style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CAF" w:rsidRPr="00FE6CAF" w:rsidRDefault="00FE6CAF" w:rsidP="00FE6CAF">
            <w:pPr>
              <w:pStyle w:val="Style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Impact of Actions: Candidate can identify their impact on outcomes for children through the following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AF" w:rsidRPr="00FE6CAF" w:rsidRDefault="003F4361">
            <w:pPr>
              <w:pStyle w:val="Style"/>
              <w:ind w:left="124"/>
              <w:rPr>
                <w:b/>
                <w:color w:val="000101"/>
                <w:sz w:val="18"/>
                <w:szCs w:val="18"/>
                <w:shd w:val="clear" w:color="auto" w:fill="CDD0D3"/>
                <w:lang w:val="en-US"/>
              </w:rPr>
            </w:pPr>
            <w:r w:rsidRPr="00AA6116">
              <w:rPr>
                <w:b/>
                <w:color w:val="000101"/>
                <w:sz w:val="18"/>
                <w:szCs w:val="18"/>
                <w:shd w:val="clear" w:color="auto" w:fill="FEFFFF"/>
                <w:lang w:val="en-US"/>
              </w:rPr>
              <w:t>Essential or Desirable</w:t>
            </w:r>
          </w:p>
        </w:tc>
      </w:tr>
      <w:tr w:rsidR="00674E17" w:rsidTr="00FE6CAF">
        <w:trPr>
          <w:trHeight w:hRule="exact" w:val="292"/>
        </w:trPr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20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Domain 1: Qualities and knowledge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Pr="003328F8" w:rsidRDefault="00E056D0">
            <w:pPr>
              <w:pStyle w:val="Style"/>
              <w:ind w:left="19"/>
              <w:jc w:val="center"/>
              <w:rPr>
                <w:color w:val="000000"/>
                <w:w w:val="150"/>
                <w:sz w:val="18"/>
                <w:szCs w:val="18"/>
                <w:shd w:val="clear" w:color="auto" w:fill="FEFFFF"/>
                <w:lang w:val="en-US"/>
              </w:rPr>
            </w:pPr>
            <w:r w:rsidRPr="003328F8">
              <w:rPr>
                <w:color w:val="000101"/>
                <w:w w:val="150"/>
                <w:sz w:val="18"/>
                <w:szCs w:val="18"/>
                <w:shd w:val="clear" w:color="auto" w:fill="FEFFFF"/>
                <w:lang w:val="en-US"/>
              </w:rPr>
              <w:t>l</w:t>
            </w:r>
            <w:r w:rsidRPr="003328F8">
              <w:rPr>
                <w:color w:val="000000"/>
                <w:w w:val="150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Hold and articulate clear values and moral purpose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 xml:space="preserve">,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focused on providing a world-class education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689" w:rsidRDefault="00E056D0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Essential</w:t>
            </w:r>
            <w:r w:rsidR="00651689"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for aa</w:t>
            </w:r>
          </w:p>
          <w:p w:rsidR="00651689" w:rsidRDefault="00651689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  <w:p w:rsidR="00651689" w:rsidRDefault="00651689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  <w:p w:rsidR="00674E17" w:rsidRDefault="00651689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Essential</w:t>
            </w:r>
            <w:r w:rsidR="00E056D0"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</w:t>
            </w:r>
          </w:p>
          <w:p w:rsidR="003F4361" w:rsidRDefault="003F4361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  <w:p w:rsidR="003F4361" w:rsidRDefault="003F4361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Essential</w:t>
            </w:r>
          </w:p>
          <w:p w:rsidR="003F4361" w:rsidRDefault="003F4361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  <w:p w:rsidR="003F4361" w:rsidRDefault="003F4361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for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the pupils they serve.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51689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all</w:t>
            </w:r>
          </w:p>
          <w:p w:rsidR="00651689" w:rsidRDefault="00651689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 xml:space="preserve">2.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Demonstrate optimistic personal </w:t>
            </w:r>
            <w:proofErr w:type="spell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behaviour</w:t>
            </w:r>
            <w:proofErr w:type="spell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, positive relationships and attitudes towards their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333333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pupils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and staff, and towards parents, governors and members of the local community</w:t>
            </w:r>
            <w:r>
              <w:rPr>
                <w:color w:val="333333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333333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 xml:space="preserve">3.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Lead by example - with integrity, creativity, resilience, and clarity - drawing on their own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333333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scholarship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, expertise and skills, and that of those around them</w:t>
            </w:r>
            <w:r>
              <w:rPr>
                <w:color w:val="333333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333333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 xml:space="preserve">4.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Sustain wide, current knowledge and understanding of education and school systems locally,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4D4D4D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nationally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and globally, and pursue continuous professional development</w:t>
            </w:r>
            <w:r>
              <w:rPr>
                <w:color w:val="4D4D4D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4D4D4D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 xml:space="preserve">5.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Work with political and financial astuteness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 xml:space="preserve">,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within a clear set of principles </w:t>
            </w:r>
            <w:r w:rsidR="003F4361"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centered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on the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6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school's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vision, ably translating local and national policy into the school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'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s context.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Communicate compellingly the school's v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sion and drive the strategic leadership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 xml:space="preserve">,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empowering all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4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pupils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and staff to excel</w:t>
            </w: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92"/>
        </w:trPr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20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Domain 2: Pupils and staff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000"/>
                <w:w w:val="15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w w:val="150"/>
                <w:sz w:val="18"/>
                <w:szCs w:val="18"/>
                <w:shd w:val="clear" w:color="auto" w:fill="FEFFFF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50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333333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Demand ambitious standards for all pupils</w:t>
            </w:r>
            <w:r>
              <w:rPr>
                <w:color w:val="333333"/>
                <w:sz w:val="18"/>
                <w:szCs w:val="18"/>
                <w:shd w:val="clear" w:color="auto" w:fill="FEFFFF"/>
                <w:lang w:val="en-US"/>
              </w:rPr>
              <w:t xml:space="preserve">,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overcoming disadvantage and advancing equality</w:t>
            </w:r>
            <w:r>
              <w:rPr>
                <w:color w:val="333333"/>
                <w:sz w:val="18"/>
                <w:szCs w:val="18"/>
                <w:shd w:val="clear" w:color="auto" w:fill="FEFFFF"/>
                <w:lang w:val="en-US"/>
              </w:rPr>
              <w:t xml:space="preserve">,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 w:rsidP="00651689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Essen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t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ial </w:t>
            </w:r>
            <w:r w:rsidR="00651689"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for</w:t>
            </w:r>
          </w:p>
        </w:tc>
      </w:tr>
      <w:tr w:rsidR="00674E17" w:rsidTr="00FE6CAF">
        <w:trPr>
          <w:trHeight w:hRule="exact" w:val="25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instilling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a strong sense of accountability in staff for the impact of their work on pupils' outcomes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51689">
            <w:pPr>
              <w:pStyle w:val="Style"/>
              <w:jc w:val="center"/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all</w:t>
            </w: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 xml:space="preserve">2.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Secure excellent teaching through an analytical understanding of how pup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ls learn and of the core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features of successful classroom practice an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 xml:space="preserve">d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curriculum design, leading to rich curriculum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opportunities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and pupils' well-being.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 xml:space="preserve">3.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Establish an educational culture of 'open c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l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assrooms' as a basis for sharing best pract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ce within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and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between schools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 xml:space="preserve">,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drawing on and conducting relevant research and robust data analysis.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1D1E1E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1D1E1E"/>
                <w:sz w:val="19"/>
                <w:szCs w:val="19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Create an ethos within which all staff are motivated and supported to deve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l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op their own skills and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subject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knowledge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 xml:space="preserve">,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and to support each other</w:t>
            </w: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 xml:space="preserve">5.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Identify emerging talents, coach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ng current and aspiring leaders in a climate where e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x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cellence is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the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standard, leading to clear success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on planning.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4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 xml:space="preserve">6. 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Hold all staff to account for the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 xml:space="preserve">ir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professional conduct and practice.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88"/>
        </w:trPr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20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Domain 3: Systems and process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000"/>
                <w:w w:val="15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w w:val="150"/>
                <w:sz w:val="18"/>
                <w:szCs w:val="18"/>
                <w:shd w:val="clear" w:color="auto" w:fill="FEFFFF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50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Ensure that the school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'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s systems, </w:t>
            </w:r>
            <w:proofErr w:type="spell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organisation</w:t>
            </w:r>
            <w:proofErr w:type="spell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and processes are well cons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dered</w:t>
            </w:r>
            <w:r>
              <w:rPr>
                <w:color w:val="333333"/>
                <w:sz w:val="18"/>
                <w:szCs w:val="18"/>
                <w:shd w:val="clear" w:color="auto" w:fill="FEFFFF"/>
                <w:lang w:val="en-US"/>
              </w:rPr>
              <w:t xml:space="preserve">,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efficient and fit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  <w:r w:rsidR="00651689"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for</w:t>
            </w:r>
          </w:p>
        </w:tc>
      </w:tr>
      <w:tr w:rsidR="00674E17" w:rsidTr="00FE6CAF">
        <w:trPr>
          <w:trHeight w:hRule="exact" w:val="26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for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purpose, upholding the principles of</w:t>
            </w:r>
            <w:r w:rsidR="00C86F18"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transparency, integrity and probity.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51689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all</w:t>
            </w:r>
          </w:p>
        </w:tc>
      </w:tr>
      <w:tr w:rsidR="00674E17" w:rsidTr="00FE6CAF">
        <w:trPr>
          <w:trHeight w:hRule="exact" w:val="24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 xml:space="preserve">2.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Provide a safe, calm and well-ordered environment for all pupils and staff</w:t>
            </w:r>
            <w:r>
              <w:rPr>
                <w:color w:val="333333"/>
                <w:sz w:val="18"/>
                <w:szCs w:val="18"/>
                <w:shd w:val="clear" w:color="auto" w:fill="FEFFFF"/>
                <w:lang w:val="en-US"/>
              </w:rPr>
              <w:t xml:space="preserve">,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focused on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safeguarding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pupils and developing their exemplary </w:t>
            </w:r>
            <w:proofErr w:type="spell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behav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ou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r</w:t>
            </w:r>
            <w:proofErr w:type="spellEnd"/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n schoo</w:t>
            </w:r>
            <w:r>
              <w:rPr>
                <w:color w:val="333333"/>
                <w:sz w:val="18"/>
                <w:szCs w:val="18"/>
                <w:shd w:val="clear" w:color="auto" w:fill="FEFFFF"/>
                <w:lang w:val="en-US"/>
              </w:rPr>
              <w:t xml:space="preserve">l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and in the wider society.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6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 xml:space="preserve">3.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Establish rigorous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 xml:space="preserve">,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fair and transparent systems and meas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u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res for manag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ng the performance of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6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all staff, addressing any under-performance, supporting staff to improve and valuing excellent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practice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 xml:space="preserve">4.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Welcome strong governance and actively support the governing board to understand its role and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deliver its functions effectively - in particular its functions to set school strategy and hold the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spell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Headteacher</w:t>
            </w:r>
            <w:proofErr w:type="spell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to account for pupil, staff and f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nancial performance.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 xml:space="preserve">5.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Exercise strategic, cur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r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iculum-led financial plann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ng to ensure the equitable deployment of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6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budgets and resources, in the best interests of pupils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 xml:space="preserve">'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achievements and the school's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sustainability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 xml:space="preserve">6.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Distribute leadership throughout the </w:t>
            </w:r>
            <w:proofErr w:type="spell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organisation</w:t>
            </w:r>
            <w:proofErr w:type="spell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, forging teams of colleagues who have distinct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4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roles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and responsibilities and hold each other to account for their decision making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88"/>
        </w:trPr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20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Doma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n 4: The self-improving school system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000"/>
                <w:w w:val="150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w w:val="150"/>
                <w:sz w:val="18"/>
                <w:szCs w:val="18"/>
                <w:shd w:val="clear" w:color="auto" w:fill="FEFFFF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50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Create outward-facing schools which work w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th other schools and </w:t>
            </w:r>
            <w:proofErr w:type="spell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organisations</w:t>
            </w:r>
            <w:proofErr w:type="spell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- in a climate of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Essen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t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ial </w:t>
            </w:r>
            <w:r w:rsidR="00651689"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for</w:t>
            </w: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mutual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challenge - to champion best pract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ce and secure excellent achievements for all pupils.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51689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all</w:t>
            </w: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 xml:space="preserve">2.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Develop effect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ve relationships with fel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l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ow p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r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ofessionals and colleagues in othe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 xml:space="preserve">r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publ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c services to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improve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academic and social outcomes for all pupils.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Challenge educational orthodoxies in the best interests of achieving excellence, harnessing the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59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findings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of well evidenced research to frame self-regulating and self-improving schools.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64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E056D0">
            <w:pPr>
              <w:pStyle w:val="Style"/>
              <w:ind w:left="19"/>
              <w:jc w:val="center"/>
              <w:rPr>
                <w:rFonts w:ascii="Times New Roman" w:hAnsi="Times New Roman" w:cs="Times New Roman"/>
                <w:color w:val="1D1E1E"/>
                <w:sz w:val="19"/>
                <w:szCs w:val="19"/>
                <w:shd w:val="clear" w:color="auto" w:fill="FEFFFF"/>
                <w:lang w:val="en-US"/>
              </w:rPr>
            </w:pPr>
            <w:r>
              <w:rPr>
                <w:rFonts w:ascii="Times New Roman" w:hAnsi="Times New Roman" w:cs="Times New Roman"/>
                <w:color w:val="000101"/>
                <w:sz w:val="19"/>
                <w:szCs w:val="19"/>
                <w:shd w:val="clear" w:color="auto" w:fill="FEFFFF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1D1E1E"/>
                <w:sz w:val="19"/>
                <w:szCs w:val="19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Shape the current and future quality of the teach</w:t>
            </w:r>
            <w:r>
              <w:rPr>
                <w:color w:val="1D1E1E"/>
                <w:sz w:val="18"/>
                <w:szCs w:val="18"/>
                <w:shd w:val="clear" w:color="auto" w:fill="FEFFFF"/>
                <w:lang w:val="en-US"/>
              </w:rPr>
              <w:t>i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ng profession through high quality training and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FE6CAF">
        <w:trPr>
          <w:trHeight w:hRule="exact" w:val="235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sustained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professional development for all staff.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845C3" w:rsidTr="00FE6CAF">
        <w:trPr>
          <w:trHeight w:hRule="exact" w:val="588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5C3" w:rsidRDefault="006845C3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45C3" w:rsidRDefault="006845C3" w:rsidP="006845C3">
            <w:pPr>
              <w:pStyle w:val="Style"/>
              <w:shd w:val="clear" w:color="auto" w:fill="FEFFFF"/>
              <w:spacing w:line="259" w:lineRule="exact"/>
              <w:ind w:right="17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Model entrepreneurial and innovative approaches to school improvement, leadership and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br/>
              <w:t xml:space="preserve"> governance, confident of the vital contribution of internal and external accountability. </w:t>
            </w:r>
          </w:p>
          <w:p w:rsidR="006845C3" w:rsidRDefault="006845C3">
            <w:pPr>
              <w:pStyle w:val="Style"/>
              <w:ind w:left="96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5C3" w:rsidRDefault="006845C3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845C3" w:rsidTr="00FE6CAF">
        <w:trPr>
          <w:trHeight w:hRule="exact" w:val="55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5C3" w:rsidRDefault="006845C3">
            <w:pPr>
              <w:pStyle w:val="Styl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5C3" w:rsidRDefault="006845C3" w:rsidP="006845C3">
            <w:pPr>
              <w:pStyle w:val="Style"/>
              <w:shd w:val="clear" w:color="auto" w:fill="FEFFFF"/>
              <w:spacing w:line="259" w:lineRule="exact"/>
              <w:ind w:right="17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Inspire and influence others - within and beyond schools - to believe in the fundamental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br/>
              <w:t xml:space="preserve"> importance of education in young people's lives and to promote the value of education. </w:t>
            </w:r>
          </w:p>
          <w:p w:rsidR="006845C3" w:rsidRDefault="006845C3" w:rsidP="006845C3">
            <w:pPr>
              <w:pStyle w:val="Style"/>
              <w:shd w:val="clear" w:color="auto" w:fill="FEFFFF"/>
              <w:spacing w:line="259" w:lineRule="exact"/>
              <w:ind w:right="2040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C3" w:rsidRDefault="006845C3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</w:tbl>
    <w:p w:rsidR="00674E17" w:rsidRDefault="00674E17">
      <w:pPr>
        <w:pStyle w:val="Style"/>
        <w:rPr>
          <w:sz w:val="18"/>
          <w:szCs w:val="18"/>
          <w:lang w:val="en-US"/>
        </w:rPr>
        <w:sectPr w:rsidR="00674E17" w:rsidSect="006845C3">
          <w:pgSz w:w="11907" w:h="16840"/>
          <w:pgMar w:top="709" w:right="882" w:bottom="360" w:left="672" w:header="720" w:footer="720" w:gutter="0"/>
          <w:cols w:space="720"/>
          <w:noEndnote/>
        </w:sectPr>
      </w:pPr>
    </w:p>
    <w:p w:rsidR="00674E17" w:rsidRDefault="00E056D0" w:rsidP="006845C3">
      <w:pPr>
        <w:pStyle w:val="Style"/>
        <w:shd w:val="clear" w:color="auto" w:fill="FEFFFF"/>
        <w:spacing w:before="720" w:line="206" w:lineRule="exact"/>
        <w:ind w:right="1555"/>
        <w:rPr>
          <w:color w:val="000101"/>
          <w:sz w:val="18"/>
          <w:szCs w:val="18"/>
          <w:shd w:val="clear" w:color="auto" w:fill="FEFFFF"/>
          <w:lang w:val="en-US"/>
        </w:rPr>
      </w:pPr>
      <w:r>
        <w:rPr>
          <w:color w:val="000101"/>
          <w:sz w:val="18"/>
          <w:szCs w:val="18"/>
          <w:shd w:val="clear" w:color="auto" w:fill="FEFFFF"/>
          <w:lang w:val="en-US"/>
        </w:rPr>
        <w:lastRenderedPageBreak/>
        <w:t xml:space="preserve">Part 3: Qualities and </w:t>
      </w:r>
      <w:proofErr w:type="spellStart"/>
      <w:r>
        <w:rPr>
          <w:color w:val="000101"/>
          <w:sz w:val="18"/>
          <w:szCs w:val="18"/>
          <w:shd w:val="clear" w:color="auto" w:fill="FEFFFF"/>
          <w:lang w:val="en-US"/>
        </w:rPr>
        <w:t>Behaviours</w:t>
      </w:r>
      <w:proofErr w:type="spellEnd"/>
      <w:r>
        <w:rPr>
          <w:color w:val="000101"/>
          <w:sz w:val="18"/>
          <w:szCs w:val="18"/>
          <w:shd w:val="clear" w:color="auto" w:fill="FEFFFF"/>
          <w:lang w:val="en-US"/>
        </w:rPr>
        <w:t xml:space="preserve">: for school leadership now and in the future </w:t>
      </w:r>
    </w:p>
    <w:p w:rsidR="00674E17" w:rsidRDefault="00674E17">
      <w:pPr>
        <w:pStyle w:val="Style"/>
        <w:spacing w:before="192" w:line="1" w:lineRule="exact"/>
        <w:rPr>
          <w:sz w:val="18"/>
          <w:szCs w:val="18"/>
          <w:lang w:val="en-US"/>
        </w:rPr>
      </w:pPr>
    </w:p>
    <w:tbl>
      <w:tblPr>
        <w:tblW w:w="103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0"/>
        <w:gridCol w:w="1244"/>
      </w:tblGrid>
      <w:tr w:rsidR="00AA6116" w:rsidTr="00AA6116">
        <w:trPr>
          <w:trHeight w:hRule="exact" w:val="938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16" w:rsidRPr="00AA6116" w:rsidRDefault="00AA6116">
            <w:pPr>
              <w:pStyle w:val="Style"/>
              <w:ind w:left="115"/>
              <w:rPr>
                <w:b/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 w:rsidRPr="00AA6116">
              <w:rPr>
                <w:b/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Leadership Qualities and </w:t>
            </w:r>
            <w:proofErr w:type="spellStart"/>
            <w:r w:rsidRPr="00AA6116">
              <w:rPr>
                <w:b/>
                <w:color w:val="000101"/>
                <w:sz w:val="18"/>
                <w:szCs w:val="18"/>
                <w:shd w:val="clear" w:color="auto" w:fill="FEFFFF"/>
                <w:lang w:val="en-US"/>
              </w:rPr>
              <w:t>Behaviours</w:t>
            </w:r>
            <w:proofErr w:type="spellEnd"/>
            <w:r w:rsidRPr="00AA6116">
              <w:rPr>
                <w:b/>
                <w:color w:val="000101"/>
                <w:sz w:val="18"/>
                <w:szCs w:val="18"/>
                <w:shd w:val="clear" w:color="auto" w:fill="FEFFFF"/>
                <w:lang w:val="en-US"/>
              </w:rPr>
              <w:t>: Candidate is able to give significant examples of the ways in which they exhibit the following characteristics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116" w:rsidRPr="00AA6116" w:rsidRDefault="00AA6116">
            <w:pPr>
              <w:pStyle w:val="Style"/>
              <w:ind w:left="124"/>
              <w:rPr>
                <w:b/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 w:rsidRPr="00AA6116">
              <w:rPr>
                <w:b/>
                <w:color w:val="000101"/>
                <w:sz w:val="18"/>
                <w:szCs w:val="18"/>
                <w:shd w:val="clear" w:color="auto" w:fill="FEFFFF"/>
                <w:lang w:val="en-US"/>
              </w:rPr>
              <w:t>Essential or Desirable</w:t>
            </w:r>
          </w:p>
        </w:tc>
      </w:tr>
      <w:tr w:rsidR="00674E17" w:rsidTr="00AA6116">
        <w:trPr>
          <w:trHeight w:hRule="exact" w:val="288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Leading relies on reflection and innovation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674E17" w:rsidTr="00AA6116">
        <w:trPr>
          <w:trHeight w:hRule="exact" w:val="254"/>
        </w:trPr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Actively makes time to reflect on what works and what does not and uses the information to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AA6116">
        <w:trPr>
          <w:trHeight w:hRule="exact" w:val="244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303030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influence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the way ahead and to make decisions</w:t>
            </w:r>
            <w:r>
              <w:rPr>
                <w:color w:val="303030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303030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AA6116">
        <w:trPr>
          <w:trHeight w:hRule="exact" w:val="283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2. Leading requires analytical and adaptive thinking and planning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674E17" w:rsidTr="00AA6116">
        <w:trPr>
          <w:trHeight w:hRule="exact" w:val="24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Thinks creatively about complex issues and their potential impact; encourages others to do the same.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AA6116">
        <w:trPr>
          <w:trHeight w:hRule="exact" w:val="288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3. Leading in context requires an outward looking culture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674E17" w:rsidTr="00AA6116">
        <w:trPr>
          <w:trHeight w:hRule="exact" w:val="264"/>
        </w:trPr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Thinks and acts in a fresh and informed way about the future role of school leaders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AA6116">
        <w:trPr>
          <w:trHeight w:hRule="exact" w:val="259"/>
        </w:trPr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Builds relationships based on a mutual and collective responsibility with the wider community, to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AA6116">
        <w:trPr>
          <w:trHeight w:hRule="exact" w:val="23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create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a high quality learning environment for all</w:t>
            </w:r>
            <w:r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  <w:t xml:space="preserve">.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000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AA6116">
        <w:trPr>
          <w:trHeight w:hRule="exact" w:val="288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4. Leading relationships requires a collaborative culture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674E17" w:rsidTr="00AA6116">
        <w:trPr>
          <w:trHeight w:hRule="exact" w:val="259"/>
        </w:trPr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Influences, motivates and empowers others, creating leadership opportunities and securing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AA6116">
        <w:trPr>
          <w:trHeight w:hRule="exact" w:val="235"/>
        </w:trPr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contributions to the eventual outcome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AA6116">
        <w:trPr>
          <w:trHeight w:hRule="exact" w:val="264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Shows the ability and confidence to interact effectively with people in a range of contexts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AA6116">
        <w:trPr>
          <w:trHeight w:hRule="exact" w:val="288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5. Leading change requires action and alignment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674E17" w:rsidTr="00AA6116">
        <w:trPr>
          <w:trHeight w:hRule="exact" w:val="254"/>
        </w:trPr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Shapes and articulates a vision with clarity; inspires others and leads the </w:t>
            </w:r>
            <w:proofErr w:type="spell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organisation</w:t>
            </w:r>
            <w:proofErr w:type="spell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to the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AA6116">
        <w:trPr>
          <w:trHeight w:hRule="exact" w:val="24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spell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realisation</w:t>
            </w:r>
            <w:proofErr w:type="spell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of</w:t>
            </w:r>
            <w:r w:rsidR="006845C3"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the vision through hard work and determination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AA6116">
        <w:trPr>
          <w:trHeight w:hRule="exact" w:val="288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6. Leading learning depends on developing self and others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674E17" w:rsidTr="00AA6116">
        <w:trPr>
          <w:trHeight w:hRule="exact" w:val="259"/>
        </w:trPr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Raises the profile of learning amongst the adult community</w:t>
            </w:r>
            <w:r>
              <w:rPr>
                <w:color w:val="303030"/>
                <w:sz w:val="18"/>
                <w:szCs w:val="18"/>
                <w:shd w:val="clear" w:color="auto" w:fill="FEFFFF"/>
                <w:lang w:val="en-US"/>
              </w:rPr>
              <w:t xml:space="preserve">, </w:t>
            </w: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particularly parents and </w:t>
            </w:r>
            <w:proofErr w:type="spell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car</w:t>
            </w:r>
            <w:bookmarkStart w:id="0" w:name="_GoBack"/>
            <w:bookmarkEnd w:id="0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ers</w:t>
            </w:r>
            <w:proofErr w:type="spell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, secures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AA6116">
        <w:trPr>
          <w:trHeight w:hRule="exact" w:val="24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their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support for and engagement with learning and celebrates achievements.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AA6116">
        <w:trPr>
          <w:trHeight w:hRule="exact" w:val="288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7. Leading with challenge, accountability and courage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24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Essential </w:t>
            </w:r>
          </w:p>
        </w:tc>
      </w:tr>
      <w:tr w:rsidR="00674E17" w:rsidTr="00AA6116">
        <w:trPr>
          <w:trHeight w:hRule="exact" w:val="259"/>
        </w:trPr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Gives credible and challenging, as well as supportive and encouraging, feedback; seeks mutual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  <w:tr w:rsidR="00674E17" w:rsidTr="00AA6116">
        <w:trPr>
          <w:trHeight w:hRule="exact" w:val="24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E056D0">
            <w:pPr>
              <w:pStyle w:val="Style"/>
              <w:ind w:left="115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  <w:proofErr w:type="gramStart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>strategies</w:t>
            </w:r>
            <w:proofErr w:type="gramEnd"/>
            <w:r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  <w:t xml:space="preserve"> for improving performance.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17" w:rsidRDefault="00674E17">
            <w:pPr>
              <w:pStyle w:val="Style"/>
              <w:jc w:val="center"/>
              <w:rPr>
                <w:color w:val="000101"/>
                <w:sz w:val="18"/>
                <w:szCs w:val="18"/>
                <w:shd w:val="clear" w:color="auto" w:fill="FEFFFF"/>
                <w:lang w:val="en-US"/>
              </w:rPr>
            </w:pPr>
          </w:p>
        </w:tc>
      </w:tr>
    </w:tbl>
    <w:p w:rsidR="00E056D0" w:rsidRDefault="00E056D0">
      <w:pPr>
        <w:pStyle w:val="Style"/>
        <w:rPr>
          <w:sz w:val="18"/>
          <w:szCs w:val="18"/>
          <w:lang w:val="en-US"/>
        </w:rPr>
      </w:pPr>
    </w:p>
    <w:sectPr w:rsidR="00E056D0" w:rsidSect="006845C3">
      <w:pgSz w:w="11907" w:h="16840"/>
      <w:pgMar w:top="426" w:right="911" w:bottom="360" w:left="6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6FE"/>
    <w:multiLevelType w:val="singleLevel"/>
    <w:tmpl w:val="E56629A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10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3328F8"/>
    <w:rsid w:val="0036454D"/>
    <w:rsid w:val="003F4361"/>
    <w:rsid w:val="006049A4"/>
    <w:rsid w:val="00651689"/>
    <w:rsid w:val="00674E17"/>
    <w:rsid w:val="006845C3"/>
    <w:rsid w:val="00A10CC0"/>
    <w:rsid w:val="00A40451"/>
    <w:rsid w:val="00AA6116"/>
    <w:rsid w:val="00C86F18"/>
    <w:rsid w:val="00E056D0"/>
    <w:rsid w:val="00F056E8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A5FD1"/>
  <w14:defaultImageDpi w14:val="0"/>
  <w15:docId w15:val="{A9C2A334-87BD-49BB-ADA5-3F6D7392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1430</Words>
  <Characters>8790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</dc:creator>
  <cp:keywords>CreatedByIRIS_DPE_12.03</cp:keywords>
  <dc:description/>
  <cp:lastModifiedBy>Sarita Dominy</cp:lastModifiedBy>
  <cp:revision>2</cp:revision>
  <dcterms:created xsi:type="dcterms:W3CDTF">2017-07-12T09:28:00Z</dcterms:created>
  <dcterms:modified xsi:type="dcterms:W3CDTF">2017-07-12T09:28:00Z</dcterms:modified>
</cp:coreProperties>
</file>