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48FA" w14:textId="14160C5F" w:rsidR="004C16F5" w:rsidRPr="004C16F5" w:rsidRDefault="001D0876" w:rsidP="001D0876">
      <w:pPr>
        <w:rPr>
          <w:rFonts w:ascii="Arial" w:eastAsia="Times" w:hAnsi="Arial" w:cs="Arial"/>
          <w:b/>
          <w:sz w:val="32"/>
          <w:szCs w:val="32"/>
          <w:lang w:eastAsia="en-GB"/>
        </w:rPr>
      </w:pPr>
      <w:r>
        <w:rPr>
          <w:rFonts w:ascii="Arial" w:eastAsia="Times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2CE56025" wp14:editId="79F10367">
            <wp:extent cx="1872000" cy="511186"/>
            <wp:effectExtent l="0" t="0" r="0" b="317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51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95F6" w14:textId="77777777" w:rsidR="004C16F5" w:rsidRPr="004C16F5" w:rsidRDefault="004C16F5" w:rsidP="004C16F5">
      <w:pPr>
        <w:jc w:val="left"/>
        <w:rPr>
          <w:rFonts w:ascii="Arial" w:eastAsia="Times" w:hAnsi="Arial" w:cs="Arial"/>
          <w:b/>
          <w:sz w:val="24"/>
          <w:szCs w:val="20"/>
          <w:lang w:eastAsia="en-GB"/>
        </w:rPr>
      </w:pPr>
    </w:p>
    <w:p w14:paraId="1B63898F" w14:textId="77777777" w:rsidR="004C16F5" w:rsidRPr="004C16F5" w:rsidRDefault="004C16F5" w:rsidP="004C16F5">
      <w:pPr>
        <w:jc w:val="left"/>
        <w:rPr>
          <w:rFonts w:ascii="Arial" w:eastAsia="Times" w:hAnsi="Arial" w:cs="Arial"/>
          <w:b/>
          <w:sz w:val="24"/>
          <w:szCs w:val="20"/>
          <w:lang w:eastAsia="en-GB"/>
        </w:rPr>
      </w:pPr>
    </w:p>
    <w:p w14:paraId="54A0F1F7" w14:textId="77777777" w:rsidR="004C16F5" w:rsidRPr="00271707" w:rsidRDefault="004C16F5" w:rsidP="00EB253F">
      <w:pPr>
        <w:ind w:left="2160" w:hanging="2160"/>
        <w:jc w:val="left"/>
        <w:rPr>
          <w:rFonts w:ascii="Montserrat" w:eastAsia="Tahoma" w:hAnsi="Montserrat" w:cs="Arial"/>
          <w:color w:val="00000A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>Job Title:</w:t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="00A34142" w:rsidRPr="00271707">
        <w:rPr>
          <w:rFonts w:ascii="Montserrat" w:eastAsia="Tahoma" w:hAnsi="Montserrat" w:cs="Arial"/>
          <w:color w:val="00000A"/>
          <w:sz w:val="20"/>
          <w:szCs w:val="20"/>
          <w:lang w:eastAsia="en-GB"/>
        </w:rPr>
        <w:t>STEM Education Programme Manager</w:t>
      </w:r>
    </w:p>
    <w:p w14:paraId="3D6F615B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</w:p>
    <w:p w14:paraId="74F6A49D" w14:textId="1AAA620E" w:rsidR="004C16F5" w:rsidRPr="00271707" w:rsidRDefault="004C16F5" w:rsidP="004C16F5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>Directorate:</w:t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="00D2365F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sz w:val="20"/>
          <w:szCs w:val="20"/>
          <w:lang w:eastAsia="en-GB"/>
        </w:rPr>
        <w:t>Engineering and Education</w:t>
      </w:r>
    </w:p>
    <w:p w14:paraId="351622F5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</w:p>
    <w:p w14:paraId="2D47D7AA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>Reports to:</w:t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="00616C9E"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sz w:val="20"/>
          <w:szCs w:val="20"/>
          <w:lang w:eastAsia="en-GB"/>
        </w:rPr>
        <w:t>Head of Education</w:t>
      </w:r>
      <w:r w:rsidR="008809C8" w:rsidRPr="00271707">
        <w:rPr>
          <w:rFonts w:ascii="Montserrat" w:eastAsia="Times" w:hAnsi="Montserrat" w:cs="Arial"/>
          <w:sz w:val="20"/>
          <w:szCs w:val="20"/>
          <w:lang w:eastAsia="en-GB"/>
        </w:rPr>
        <w:t xml:space="preserve"> Programmes</w:t>
      </w:r>
      <w:r w:rsidRPr="00271707">
        <w:rPr>
          <w:rFonts w:ascii="Montserrat" w:eastAsia="Times" w:hAnsi="Montserrat" w:cs="Arial"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</w:p>
    <w:p w14:paraId="38295340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</w:p>
    <w:p w14:paraId="246B8476" w14:textId="1F1853FD" w:rsidR="004C16F5" w:rsidRPr="00271707" w:rsidRDefault="004C16F5" w:rsidP="00B47AE6">
      <w:pPr>
        <w:pBdr>
          <w:top w:val="single" w:sz="12" w:space="1" w:color="auto"/>
          <w:bottom w:val="single" w:sz="12" w:space="1" w:color="auto"/>
        </w:pBdr>
        <w:ind w:left="2127" w:hanging="2127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 xml:space="preserve">Overall Aim </w:t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The 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post holder 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will </w:t>
      </w:r>
      <w:r w:rsidR="00A8154E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be responsible for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delivering a</w:t>
      </w:r>
      <w:r w:rsidR="00A34142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Science, Technology, Engineering and Maths (</w:t>
      </w:r>
      <w:r w:rsidR="00A34142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STEM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)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education programme </w:t>
      </w:r>
      <w:r w:rsidR="001D087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to an existing network of 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secondary schools and</w:t>
      </w:r>
      <w:r w:rsidR="001D087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further education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(FE)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colleges </w:t>
      </w:r>
      <w:r w:rsidR="001D087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across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the </w:t>
      </w:r>
      <w:r w:rsidR="001D087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W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est </w:t>
      </w:r>
      <w:r w:rsidR="001D087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M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idlands</w:t>
      </w:r>
      <w:r w:rsidR="00644F53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, with the aim</w:t>
      </w:r>
      <w:r w:rsidR="00EB253F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to inspire and support the next generati</w:t>
      </w:r>
      <w:r w:rsidR="00644F53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on of engineers and technicians</w:t>
      </w:r>
      <w:r w:rsidR="00B44DF6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.</w:t>
      </w:r>
    </w:p>
    <w:p w14:paraId="4BC55DE9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</w:p>
    <w:p w14:paraId="6DB09294" w14:textId="77777777" w:rsidR="004C16F5" w:rsidRPr="00271707" w:rsidDel="00FA535C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>Key Responsibilities</w:t>
      </w:r>
    </w:p>
    <w:p w14:paraId="29F416ED" w14:textId="77777777" w:rsidR="004C16F5" w:rsidRPr="00271707" w:rsidRDefault="004C16F5" w:rsidP="004C16F5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3AD21292" w14:textId="55349E7F" w:rsidR="001B299A" w:rsidRPr="00271707" w:rsidRDefault="001D0876" w:rsidP="001B299A">
      <w:pPr>
        <w:pStyle w:val="ListParagraph"/>
        <w:numPr>
          <w:ilvl w:val="0"/>
          <w:numId w:val="5"/>
        </w:numPr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Lead on the management of relationships with 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in-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school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/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college coordinators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, who lead the programme within their respective institutions,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so they remain fully engaged with all activities relat</w:t>
      </w:r>
      <w:r w:rsidR="000B0814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ing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to the project, including leading termly coordinator meetings to facilitate peer-to-peer support and collaborative workin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g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.</w:t>
      </w:r>
    </w:p>
    <w:p w14:paraId="36A7EC8D" w14:textId="73A9C45F" w:rsidR="006164A1" w:rsidRPr="00271707" w:rsidRDefault="006164A1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To facilitate, through the Academy’s Grant Management System, an annual grant cycle for in-house school/college funding allocations; advising schools and colleges on appropriate workshops, activities, </w:t>
      </w:r>
      <w:proofErr w:type="gramStart"/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kits</w:t>
      </w:r>
      <w:proofErr w:type="gramEnd"/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and resources etc</w:t>
      </w:r>
      <w:r w:rsidR="0033425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.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which will enhance the E in STEM.</w:t>
      </w:r>
    </w:p>
    <w:p w14:paraId="04C84DD0" w14:textId="7F852DCC" w:rsidR="001B299A" w:rsidRPr="00271707" w:rsidRDefault="001B299A" w:rsidP="001B299A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To lead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on 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the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delivery of an annual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Post-16 Technical Education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bursary scheme, working closely with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in-college coordinators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on the recruitment, s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election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and awarding process and putting appropriate 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payment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and monitoring systems in place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.</w:t>
      </w:r>
    </w:p>
    <w:p w14:paraId="135DD4BF" w14:textId="7D45B2AF" w:rsidR="001B299A" w:rsidRPr="00271707" w:rsidRDefault="001B299A" w:rsidP="001B299A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Through the Academy’s Grant Management System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launch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 annual application cycle for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higher education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bursaries. 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Ensuring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appropriate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application, eligibility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and selection criteria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are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in place and developing promotional materials to advertise the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bursaries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within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eligible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network schools and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FE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colleges.</w:t>
      </w:r>
    </w:p>
    <w:p w14:paraId="52DF6360" w14:textId="21798D4F" w:rsidR="001B299A" w:rsidRPr="00271707" w:rsidRDefault="001B299A" w:rsidP="001B299A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Working with local employers,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FE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providers and higher education institutions to </w:t>
      </w:r>
      <w:r w:rsidR="000E2C69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run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 annual industrial secondment scheme for engineering FE lecturers and/or local STEM teachers.</w:t>
      </w:r>
    </w:p>
    <w:p w14:paraId="1D89D0DD" w14:textId="772C7745" w:rsidR="001B299A" w:rsidRPr="00271707" w:rsidRDefault="001B299A" w:rsidP="001B299A">
      <w:pPr>
        <w:pStyle w:val="ListParagraph"/>
        <w:numPr>
          <w:ilvl w:val="0"/>
          <w:numId w:val="5"/>
        </w:numPr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Lead on the timetabling of a series of engineering activities and celebration events – both collaborative and in individual schools and colleges – facilitating the effective organisation of these as per the project delivery plan.</w:t>
      </w:r>
    </w:p>
    <w:p w14:paraId="632ABDCE" w14:textId="525AB3CC" w:rsidR="00616C9E" w:rsidRPr="00271707" w:rsidRDefault="00616C9E" w:rsidP="00616C9E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Work in partnership with local and national STEM support organisations to ensure a coordinated offer for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our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network</w:t>
      </w:r>
      <w:r w:rsidR="001B299A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of</w:t>
      </w: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schools and colleges.</w:t>
      </w:r>
    </w:p>
    <w:p w14:paraId="33A986A8" w14:textId="546884C4" w:rsidR="002712B4" w:rsidRPr="00271707" w:rsidRDefault="00665ED8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>
        <w:rPr>
          <w:rFonts w:ascii="Montserrat" w:eastAsia="Times" w:hAnsi="Montserrat" w:cs="Arial"/>
          <w:color w:val="000000"/>
          <w:sz w:val="20"/>
          <w:szCs w:val="20"/>
          <w:lang w:eastAsia="en-GB"/>
        </w:rPr>
        <w:t>Lead on the ongoing review and development</w:t>
      </w:r>
      <w:r w:rsidR="006164A1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 series of pr</w:t>
      </w:r>
      <w:r w:rsidR="000C06A0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ogramme</w:t>
      </w:r>
      <w:r w:rsidR="006164A1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management documents, including a detailed project delivery plan, </w:t>
      </w:r>
      <w:r w:rsidR="002712B4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evaluation plan and</w:t>
      </w:r>
      <w:r w:rsidR="006164A1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marke</w:t>
      </w:r>
      <w:r w:rsidR="002712B4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ting and communications plan.</w:t>
      </w:r>
    </w:p>
    <w:p w14:paraId="6B14FCFC" w14:textId="22AA80BC" w:rsidR="00665ED8" w:rsidRDefault="002712B4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D</w:t>
      </w:r>
      <w:r w:rsidR="006164A1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evelop of a series of</w:t>
      </w:r>
      <w:r w:rsidR="0032707B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annual</w:t>
      </w:r>
      <w:r w:rsidR="006164A1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programme-level KPIs</w:t>
      </w:r>
      <w:r w:rsidR="006C042B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and other monitoring activities</w:t>
      </w:r>
      <w:r w:rsidR="00665ED8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to record outputs, </w:t>
      </w:r>
      <w:r w:rsidR="00E51952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outcomes,</w:t>
      </w:r>
      <w:r w:rsidR="00665ED8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and impact</w:t>
      </w:r>
      <w:r w:rsidR="0033425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, reporting on </w:t>
      </w:r>
      <w:r w:rsidR="00665ED8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and communicating </w:t>
      </w:r>
      <w:r w:rsidR="00334256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these as required</w:t>
      </w:r>
      <w:r w:rsidR="00665ED8">
        <w:rPr>
          <w:rFonts w:ascii="Montserrat" w:eastAsia="Times" w:hAnsi="Montserrat" w:cs="Arial"/>
          <w:color w:val="000000"/>
          <w:sz w:val="20"/>
          <w:szCs w:val="20"/>
          <w:lang w:eastAsia="en-GB"/>
        </w:rPr>
        <w:t xml:space="preserve"> to programme funders and the wider community</w:t>
      </w:r>
    </w:p>
    <w:p w14:paraId="099F97F4" w14:textId="4D53150D" w:rsidR="00EB253F" w:rsidRPr="00271707" w:rsidRDefault="00665ED8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>
        <w:rPr>
          <w:rFonts w:ascii="Montserrat" w:eastAsia="Times" w:hAnsi="Montserrat" w:cs="Arial"/>
          <w:color w:val="000000"/>
          <w:sz w:val="20"/>
          <w:szCs w:val="20"/>
          <w:lang w:eastAsia="en-GB"/>
        </w:rPr>
        <w:t>Work closely with our partners at WMG, the University of Warwick, regarding programme evaluation and the mutual promotion of each organisation’s activities for the benefit of network schools and colleges.</w:t>
      </w:r>
    </w:p>
    <w:p w14:paraId="4A95129A" w14:textId="77777777" w:rsidR="006164A1" w:rsidRPr="00271707" w:rsidRDefault="006164A1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Ensure the local press is well-informed about activities and progress related to the project</w:t>
      </w:r>
      <w:r w:rsidR="00D26315"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, capitalising on any local media and press coverage opportunities.</w:t>
      </w:r>
    </w:p>
    <w:p w14:paraId="53F7892B" w14:textId="77777777" w:rsidR="00D26315" w:rsidRPr="00271707" w:rsidRDefault="00D26315" w:rsidP="00EB253F">
      <w:pPr>
        <w:numPr>
          <w:ilvl w:val="0"/>
          <w:numId w:val="5"/>
        </w:numPr>
        <w:autoSpaceDE w:val="0"/>
        <w:autoSpaceDN w:val="0"/>
        <w:adjustRightInd w:val="0"/>
        <w:rPr>
          <w:rFonts w:ascii="Montserrat" w:eastAsia="Times" w:hAnsi="Montserrat" w:cs="Arial"/>
          <w:color w:val="000000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color w:val="000000"/>
          <w:sz w:val="20"/>
          <w:szCs w:val="20"/>
          <w:lang w:eastAsia="en-GB"/>
        </w:rPr>
        <w:t>Regular liaison with the Head of Education Programmes on all matters relating to the continued effective day-to-day operation of the project.</w:t>
      </w:r>
    </w:p>
    <w:p w14:paraId="5A560DB0" w14:textId="77777777" w:rsidR="00A34142" w:rsidRPr="00271707" w:rsidRDefault="00A34142" w:rsidP="00A34142">
      <w:pPr>
        <w:numPr>
          <w:ilvl w:val="0"/>
          <w:numId w:val="5"/>
        </w:numPr>
        <w:rPr>
          <w:rFonts w:ascii="Montserrat" w:hAnsi="Montserrat" w:cs="Arial"/>
          <w:sz w:val="20"/>
          <w:szCs w:val="20"/>
        </w:rPr>
      </w:pPr>
      <w:r w:rsidRPr="00271707">
        <w:rPr>
          <w:rFonts w:ascii="Montserrat" w:hAnsi="Montserrat" w:cs="Arial"/>
          <w:sz w:val="20"/>
          <w:szCs w:val="20"/>
        </w:rPr>
        <w:lastRenderedPageBreak/>
        <w:t>To carry out any other duties as requested by the Head of Education Programmes.</w:t>
      </w:r>
    </w:p>
    <w:p w14:paraId="3257F553" w14:textId="77777777" w:rsidR="00851455" w:rsidRPr="00271707" w:rsidRDefault="00851455" w:rsidP="004C16F5">
      <w:pPr>
        <w:ind w:left="2552"/>
        <w:rPr>
          <w:rFonts w:ascii="Montserrat" w:eastAsia="Times" w:hAnsi="Montserrat" w:cs="Arial"/>
          <w:sz w:val="20"/>
          <w:szCs w:val="20"/>
          <w:lang w:eastAsia="en-GB"/>
        </w:rPr>
      </w:pPr>
    </w:p>
    <w:p w14:paraId="736B4991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 xml:space="preserve">Key Results  </w:t>
      </w:r>
    </w:p>
    <w:p w14:paraId="75F22666" w14:textId="77777777" w:rsidR="004C16F5" w:rsidRPr="00271707" w:rsidRDefault="004C16F5" w:rsidP="004C16F5">
      <w:pPr>
        <w:rPr>
          <w:rFonts w:ascii="Montserrat" w:eastAsia="Times" w:hAnsi="Montserrat" w:cs="Arial"/>
          <w:sz w:val="20"/>
          <w:szCs w:val="20"/>
          <w:lang w:eastAsia="en-GB"/>
        </w:rPr>
      </w:pPr>
    </w:p>
    <w:p w14:paraId="65B81874" w14:textId="77777777" w:rsidR="000C06A0" w:rsidRPr="00271707" w:rsidRDefault="000C06A0" w:rsidP="00C03C65">
      <w:pPr>
        <w:numPr>
          <w:ilvl w:val="0"/>
          <w:numId w:val="6"/>
        </w:numPr>
        <w:rPr>
          <w:rFonts w:ascii="Montserrat" w:eastAsia="Times" w:hAnsi="Montserrat" w:cs="Arial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sz w:val="20"/>
          <w:szCs w:val="20"/>
          <w:lang w:eastAsia="en-GB"/>
        </w:rPr>
        <w:t>Development of a robust set of programme management documents and KPIs to inform programme delivery.</w:t>
      </w:r>
    </w:p>
    <w:p w14:paraId="628F0EA7" w14:textId="7B3C166C" w:rsidR="00883B41" w:rsidRDefault="002A11B0" w:rsidP="00C03C65">
      <w:pPr>
        <w:numPr>
          <w:ilvl w:val="0"/>
          <w:numId w:val="6"/>
        </w:numPr>
        <w:rPr>
          <w:rFonts w:ascii="Montserrat" w:eastAsia="Times" w:hAnsi="Montserrat" w:cs="Arial"/>
          <w:sz w:val="20"/>
          <w:szCs w:val="20"/>
          <w:lang w:eastAsia="en-GB"/>
        </w:rPr>
      </w:pPr>
      <w:r>
        <w:rPr>
          <w:rFonts w:ascii="Montserrat" w:eastAsia="Times" w:hAnsi="Montserrat" w:cs="Arial"/>
          <w:sz w:val="20"/>
          <w:szCs w:val="20"/>
          <w:lang w:eastAsia="en-GB"/>
        </w:rPr>
        <w:t>Benefits of the programme</w:t>
      </w:r>
      <w:r w:rsidR="000C06A0" w:rsidRPr="00271707">
        <w:rPr>
          <w:rFonts w:ascii="Montserrat" w:eastAsia="Times" w:hAnsi="Montserrat" w:cs="Arial"/>
          <w:sz w:val="20"/>
          <w:szCs w:val="20"/>
          <w:lang w:eastAsia="en-GB"/>
        </w:rPr>
        <w:t xml:space="preserve"> delivered </w:t>
      </w:r>
      <w:r>
        <w:rPr>
          <w:rFonts w:ascii="Montserrat" w:eastAsia="Times" w:hAnsi="Montserrat" w:cs="Arial"/>
          <w:sz w:val="20"/>
          <w:szCs w:val="20"/>
          <w:lang w:eastAsia="en-GB"/>
        </w:rPr>
        <w:t xml:space="preserve">within budget, </w:t>
      </w:r>
      <w:r w:rsidR="000C06A0" w:rsidRPr="00271707">
        <w:rPr>
          <w:rFonts w:ascii="Montserrat" w:eastAsia="Times" w:hAnsi="Montserrat" w:cs="Arial"/>
          <w:sz w:val="20"/>
          <w:szCs w:val="20"/>
          <w:lang w:eastAsia="en-GB"/>
        </w:rPr>
        <w:t>to time, to quality, and consistent with commitments to funders and agreed KPIs.</w:t>
      </w:r>
    </w:p>
    <w:p w14:paraId="4B352A5D" w14:textId="72186592" w:rsidR="002A11B0" w:rsidRPr="00271707" w:rsidRDefault="002A11B0" w:rsidP="00C03C65">
      <w:pPr>
        <w:numPr>
          <w:ilvl w:val="0"/>
          <w:numId w:val="6"/>
        </w:numPr>
        <w:rPr>
          <w:rFonts w:ascii="Montserrat" w:eastAsia="Times" w:hAnsi="Montserrat" w:cs="Arial"/>
          <w:sz w:val="20"/>
          <w:szCs w:val="20"/>
          <w:lang w:eastAsia="en-GB"/>
        </w:rPr>
      </w:pPr>
      <w:r>
        <w:rPr>
          <w:rFonts w:ascii="Montserrat" w:eastAsia="Times" w:hAnsi="Montserrat" w:cs="Arial"/>
          <w:sz w:val="20"/>
          <w:szCs w:val="20"/>
          <w:lang w:eastAsia="en-GB"/>
        </w:rPr>
        <w:t>Strong working relationships with all key stakeholders including staff, teachers and other school/college representatives, the STEM community, employers, programme funders and programme beneficiaries.</w:t>
      </w:r>
    </w:p>
    <w:p w14:paraId="0B62AD07" w14:textId="233955A5" w:rsidR="000C06A0" w:rsidRPr="002A11B0" w:rsidRDefault="000C06A0" w:rsidP="002A11B0">
      <w:pPr>
        <w:pStyle w:val="ListParagraph"/>
        <w:numPr>
          <w:ilvl w:val="0"/>
          <w:numId w:val="6"/>
        </w:num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sz w:val="20"/>
          <w:szCs w:val="20"/>
          <w:lang w:eastAsia="en-GB"/>
        </w:rPr>
        <w:t>Programme delivered following best practice in programme management and effective use of the</w:t>
      </w:r>
      <w:r w:rsidR="002A11B0">
        <w:rPr>
          <w:rFonts w:ascii="Montserrat" w:eastAsia="Times" w:hAnsi="Montserrat" w:cs="Arial"/>
          <w:sz w:val="20"/>
          <w:szCs w:val="20"/>
          <w:lang w:eastAsia="en-GB"/>
        </w:rPr>
        <w:t xml:space="preserve"> Academy’s</w:t>
      </w:r>
      <w:r w:rsidRPr="00271707">
        <w:rPr>
          <w:rFonts w:ascii="Montserrat" w:eastAsia="Times" w:hAnsi="Montserrat" w:cs="Arial"/>
          <w:sz w:val="20"/>
          <w:szCs w:val="20"/>
          <w:lang w:eastAsia="en-GB"/>
        </w:rPr>
        <w:t xml:space="preserve"> electronic Grants Management System</w:t>
      </w:r>
      <w:r w:rsidR="00644F53" w:rsidRPr="00271707">
        <w:rPr>
          <w:rFonts w:ascii="Montserrat" w:eastAsia="Times" w:hAnsi="Montserrat" w:cs="Arial"/>
          <w:sz w:val="20"/>
          <w:szCs w:val="20"/>
          <w:lang w:eastAsia="en-GB"/>
        </w:rPr>
        <w:t>.</w:t>
      </w:r>
    </w:p>
    <w:p w14:paraId="57BEFAFA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54AF3311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604702BE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1F411E9F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20408D4F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6779D77A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484C63F9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35A41C94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73E91A6D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50A7BE6F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4E418576" w14:textId="77777777" w:rsidR="000C06A0" w:rsidRPr="00271707" w:rsidRDefault="000C06A0" w:rsidP="000C06A0">
      <w:pPr>
        <w:jc w:val="left"/>
        <w:rPr>
          <w:rFonts w:ascii="Montserrat" w:eastAsia="Times" w:hAnsi="Montserrat" w:cs="Arial"/>
          <w:sz w:val="20"/>
          <w:szCs w:val="20"/>
          <w:lang w:eastAsia="en-GB"/>
        </w:rPr>
      </w:pPr>
    </w:p>
    <w:p w14:paraId="42A9D13D" w14:textId="77777777" w:rsidR="000C06A0" w:rsidRPr="00271707" w:rsidRDefault="000C06A0" w:rsidP="000C06A0">
      <w:pPr>
        <w:pStyle w:val="ListParagraph"/>
        <w:numPr>
          <w:ilvl w:val="0"/>
          <w:numId w:val="6"/>
        </w:numPr>
        <w:jc w:val="left"/>
        <w:rPr>
          <w:rFonts w:ascii="Montserrat" w:eastAsia="Times" w:hAnsi="Montserrat" w:cs="Arial"/>
          <w:sz w:val="20"/>
          <w:szCs w:val="20"/>
          <w:lang w:eastAsia="en-GB"/>
        </w:rPr>
        <w:sectPr w:rsidR="000C06A0" w:rsidRPr="00271707" w:rsidSect="00A8154E">
          <w:footerReference w:type="default" r:id="rId9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07CCF50B" w14:textId="77777777" w:rsidR="004C16F5" w:rsidRPr="00271707" w:rsidRDefault="004C16F5" w:rsidP="00C42678">
      <w:pPr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lastRenderedPageBreak/>
        <w:t xml:space="preserve">Role experience, </w:t>
      </w:r>
      <w:proofErr w:type="gramStart"/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>knowledge</w:t>
      </w:r>
      <w:proofErr w:type="gramEnd"/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 xml:space="preserve"> and skills profile</w:t>
      </w:r>
    </w:p>
    <w:p w14:paraId="5CE15F57" w14:textId="77777777" w:rsidR="004C16F5" w:rsidRPr="00271707" w:rsidRDefault="004C16F5" w:rsidP="00C42678">
      <w:pPr>
        <w:rPr>
          <w:rFonts w:ascii="Montserrat" w:eastAsia="Times" w:hAnsi="Montserrat" w:cs="Arial"/>
          <w:b/>
          <w:sz w:val="20"/>
          <w:szCs w:val="20"/>
          <w:lang w:eastAsia="en-GB"/>
        </w:rPr>
      </w:pP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 xml:space="preserve">Job Title: </w:t>
      </w:r>
      <w:r w:rsidRPr="00271707">
        <w:rPr>
          <w:rFonts w:ascii="Montserrat" w:eastAsia="Times" w:hAnsi="Montserrat" w:cs="Arial"/>
          <w:b/>
          <w:sz w:val="20"/>
          <w:szCs w:val="20"/>
          <w:lang w:eastAsia="en-GB"/>
        </w:rPr>
        <w:tab/>
      </w:r>
      <w:r w:rsidR="00D96DF0" w:rsidRPr="00271707">
        <w:rPr>
          <w:rFonts w:ascii="Montserrat" w:eastAsia="Tahoma" w:hAnsi="Montserrat" w:cs="Arial"/>
          <w:color w:val="00000A"/>
          <w:sz w:val="20"/>
          <w:szCs w:val="20"/>
          <w:lang w:eastAsia="en-GB"/>
        </w:rPr>
        <w:t>STEM Education Programme Manager</w:t>
      </w:r>
    </w:p>
    <w:p w14:paraId="4D137D39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</w:p>
    <w:p w14:paraId="7FB7CDC4" w14:textId="77777777" w:rsidR="004C16F5" w:rsidRPr="00271707" w:rsidRDefault="004C16F5" w:rsidP="004C16F5">
      <w:pPr>
        <w:jc w:val="left"/>
        <w:rPr>
          <w:rFonts w:ascii="Montserrat" w:eastAsia="Times" w:hAnsi="Montserrat" w:cs="Arial"/>
          <w:b/>
          <w:sz w:val="20"/>
          <w:szCs w:val="20"/>
          <w:lang w:eastAsia="en-GB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7405"/>
        <w:gridCol w:w="5040"/>
      </w:tblGrid>
      <w:tr w:rsidR="004C16F5" w:rsidRPr="00271707" w14:paraId="72BF61FD" w14:textId="77777777" w:rsidTr="00A8154E">
        <w:tc>
          <w:tcPr>
            <w:tcW w:w="2495" w:type="dxa"/>
          </w:tcPr>
          <w:p w14:paraId="495DE525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405" w:type="dxa"/>
          </w:tcPr>
          <w:p w14:paraId="322C898B" w14:textId="77777777" w:rsidR="004C16F5" w:rsidRPr="00271707" w:rsidRDefault="00616C9E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5040" w:type="dxa"/>
          </w:tcPr>
          <w:p w14:paraId="71A56FD0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Desirable </w:t>
            </w:r>
          </w:p>
        </w:tc>
      </w:tr>
      <w:tr w:rsidR="004C16F5" w:rsidRPr="00271707" w14:paraId="177D0BF6" w14:textId="77777777" w:rsidTr="00A8154E">
        <w:tc>
          <w:tcPr>
            <w:tcW w:w="2495" w:type="dxa"/>
          </w:tcPr>
          <w:p w14:paraId="331F289D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Experience &amp; qualifications </w:t>
            </w:r>
          </w:p>
        </w:tc>
        <w:tc>
          <w:tcPr>
            <w:tcW w:w="7405" w:type="dxa"/>
          </w:tcPr>
          <w:p w14:paraId="749B52C3" w14:textId="083139CD" w:rsidR="00E3486D" w:rsidRPr="00E3486D" w:rsidRDefault="00E3486D" w:rsidP="00D96DF0">
            <w:pPr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x-none"/>
              </w:rPr>
              <w:t>A graduate or equivalent experience</w:t>
            </w:r>
          </w:p>
          <w:p w14:paraId="33F40CF2" w14:textId="77777777" w:rsidR="00C03C65" w:rsidRPr="008D1B79" w:rsidRDefault="00C03C65" w:rsidP="00D96DF0">
            <w:pPr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val="x-none" w:eastAsia="x-none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x-none"/>
              </w:rPr>
              <w:t>A demonstrable track record of success in the management and delivery of STEM education programmes</w:t>
            </w:r>
          </w:p>
          <w:p w14:paraId="4D65D2B2" w14:textId="7F32901A" w:rsidR="008D1B79" w:rsidRPr="00271707" w:rsidRDefault="008D1B79" w:rsidP="00D96DF0">
            <w:pPr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x-none"/>
              </w:rPr>
              <w:t>Experience in stakeholder management</w:t>
            </w:r>
          </w:p>
        </w:tc>
        <w:tc>
          <w:tcPr>
            <w:tcW w:w="5040" w:type="dxa"/>
          </w:tcPr>
          <w:p w14:paraId="4F242D25" w14:textId="51CF2AC8" w:rsidR="008D1B79" w:rsidRDefault="008D1B79" w:rsidP="0082388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8D1B79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Experience of electronic grant management systems</w:t>
            </w:r>
          </w:p>
          <w:p w14:paraId="13A925E2" w14:textId="2901E744" w:rsidR="008D1B79" w:rsidRDefault="008D1B79" w:rsidP="0082388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Experience in events management</w:t>
            </w:r>
          </w:p>
          <w:p w14:paraId="5650D154" w14:textId="627F77CF" w:rsidR="00823889" w:rsidRPr="00271707" w:rsidRDefault="0037779C" w:rsidP="0082388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Recent experience of the education system, either schools or post-16</w:t>
            </w:r>
          </w:p>
          <w:p w14:paraId="757B551C" w14:textId="778B7CEB" w:rsidR="008D1B79" w:rsidRPr="008D1B79" w:rsidRDefault="0037779C" w:rsidP="008D1B7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Recent e</w:t>
            </w:r>
            <w:r w:rsidR="00823889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xperience of </w:t>
            </w: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the STEM/</w:t>
            </w:r>
            <w:r w:rsidR="00823889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engineering </w:t>
            </w: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business sector</w:t>
            </w:r>
          </w:p>
        </w:tc>
      </w:tr>
      <w:tr w:rsidR="004C16F5" w:rsidRPr="00271707" w14:paraId="02158525" w14:textId="77777777" w:rsidTr="00A8154E">
        <w:tc>
          <w:tcPr>
            <w:tcW w:w="2495" w:type="dxa"/>
          </w:tcPr>
          <w:p w14:paraId="3340885A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Knowledge </w:t>
            </w:r>
          </w:p>
        </w:tc>
        <w:tc>
          <w:tcPr>
            <w:tcW w:w="7405" w:type="dxa"/>
          </w:tcPr>
          <w:p w14:paraId="4DBBB013" w14:textId="77777777" w:rsidR="00D96DF0" w:rsidRPr="00271707" w:rsidRDefault="00D33381" w:rsidP="00D96DF0">
            <w:pPr>
              <w:numPr>
                <w:ilvl w:val="0"/>
                <w:numId w:val="4"/>
              </w:numPr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An understanding of the current 11-18 </w:t>
            </w:r>
            <w:r w:rsidR="00D96DF0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school and college systems in the West Midlands</w:t>
            </w:r>
          </w:p>
          <w:p w14:paraId="345E9867" w14:textId="77777777" w:rsidR="00D96DF0" w:rsidRPr="00271707" w:rsidRDefault="00D96DF0" w:rsidP="00D96DF0">
            <w:pPr>
              <w:numPr>
                <w:ilvl w:val="0"/>
                <w:numId w:val="4"/>
              </w:numPr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Knowledge of good practice in programme management</w:t>
            </w:r>
          </w:p>
        </w:tc>
        <w:tc>
          <w:tcPr>
            <w:tcW w:w="5040" w:type="dxa"/>
          </w:tcPr>
          <w:p w14:paraId="37E1A3F8" w14:textId="77777777" w:rsidR="00D33381" w:rsidRDefault="00D96DF0" w:rsidP="00D3338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An understanding of the STEM education landscape (organisations and providers) both locally to the West Midlands and at a national level</w:t>
            </w:r>
          </w:p>
          <w:p w14:paraId="2C09768B" w14:textId="0577A864" w:rsidR="00E3486D" w:rsidRPr="00271707" w:rsidRDefault="00E3486D" w:rsidP="00D33381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A project management qualification</w:t>
            </w:r>
          </w:p>
        </w:tc>
      </w:tr>
      <w:tr w:rsidR="004C16F5" w:rsidRPr="00271707" w14:paraId="494A7AEA" w14:textId="77777777" w:rsidTr="00A8154E">
        <w:tc>
          <w:tcPr>
            <w:tcW w:w="2495" w:type="dxa"/>
          </w:tcPr>
          <w:p w14:paraId="0EA19D55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Skills </w:t>
            </w:r>
          </w:p>
        </w:tc>
        <w:tc>
          <w:tcPr>
            <w:tcW w:w="7405" w:type="dxa"/>
          </w:tcPr>
          <w:p w14:paraId="691D84E5" w14:textId="77777777" w:rsidR="00D96DF0" w:rsidRPr="00271707" w:rsidRDefault="00D96DF0" w:rsidP="00D96DF0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Excellent project-management and administrative skills</w:t>
            </w:r>
          </w:p>
          <w:p w14:paraId="12F95622" w14:textId="3E99633C" w:rsidR="004300B0" w:rsidRPr="004300B0" w:rsidRDefault="00D96DF0" w:rsidP="004300B0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A self-starter with the </w:t>
            </w:r>
            <w:r w:rsid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confidence to work autonomously and pro-actively</w:t>
            </w:r>
          </w:p>
          <w:p w14:paraId="7BADF514" w14:textId="7F3E0051" w:rsidR="008D1B79" w:rsidRPr="00271707" w:rsidRDefault="008D1B79" w:rsidP="00D96DF0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Excellent computer skills and knowledge of the full Microsoft suite of programmes</w:t>
            </w:r>
          </w:p>
          <w:p w14:paraId="4C442FC8" w14:textId="68B25FE0" w:rsidR="0037779C" w:rsidRDefault="0037779C" w:rsidP="0037779C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Skills required to facilitate programme evaluation and to use formative evaluation to improve the educational programme and its associated activities</w:t>
            </w:r>
          </w:p>
          <w:p w14:paraId="6EE9EE09" w14:textId="0630BED5" w:rsidR="004C16F5" w:rsidRPr="00271707" w:rsidRDefault="004300B0" w:rsidP="004C16F5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Effective communicator</w:t>
            </w:r>
            <w:r w:rsidR="00D33381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; both orally and in writing</w:t>
            </w:r>
          </w:p>
          <w:p w14:paraId="1F5DBC11" w14:textId="23AF6FAD" w:rsidR="00781424" w:rsidRPr="00271707" w:rsidRDefault="004300B0" w:rsidP="004C16F5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Team worker with good interpersonal skills</w:t>
            </w:r>
          </w:p>
          <w:p w14:paraId="4FB2A632" w14:textId="2AA75650" w:rsidR="00781424" w:rsidRPr="004300B0" w:rsidRDefault="00781424" w:rsidP="004300B0">
            <w:pPr>
              <w:numPr>
                <w:ilvl w:val="0"/>
                <w:numId w:val="2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Able to perform effectively under pressure</w:t>
            </w:r>
          </w:p>
        </w:tc>
        <w:tc>
          <w:tcPr>
            <w:tcW w:w="5040" w:type="dxa"/>
          </w:tcPr>
          <w:p w14:paraId="139EAC73" w14:textId="77777777" w:rsidR="004C16F5" w:rsidRPr="00271707" w:rsidRDefault="004C16F5" w:rsidP="004C16F5">
            <w:pPr>
              <w:ind w:left="25"/>
              <w:jc w:val="left"/>
              <w:rPr>
                <w:rFonts w:ascii="Montserrat" w:eastAsia="Times" w:hAnsi="Montserrat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4C16F5" w:rsidRPr="00271707" w14:paraId="60AF9BA0" w14:textId="77777777" w:rsidTr="00A8154E">
        <w:tc>
          <w:tcPr>
            <w:tcW w:w="2495" w:type="dxa"/>
          </w:tcPr>
          <w:p w14:paraId="495A3341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t xml:space="preserve">Personal style and behaviour </w:t>
            </w:r>
          </w:p>
        </w:tc>
        <w:tc>
          <w:tcPr>
            <w:tcW w:w="12445" w:type="dxa"/>
            <w:gridSpan w:val="2"/>
          </w:tcPr>
          <w:p w14:paraId="6CAFF887" w14:textId="77777777" w:rsidR="004300B0" w:rsidRDefault="004C16F5" w:rsidP="004300B0">
            <w:pPr>
              <w:widowControl w:val="0"/>
              <w:numPr>
                <w:ilvl w:val="0"/>
                <w:numId w:val="7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An interest in the education of young people </w:t>
            </w:r>
            <w:r w:rsidR="004300B0"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a</w:t>
            </w:r>
            <w:r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commitment to widening participation in engineering education</w:t>
            </w:r>
          </w:p>
          <w:p w14:paraId="712CD9E2" w14:textId="29A8D681" w:rsidR="00D96DF0" w:rsidRPr="004300B0" w:rsidRDefault="004300B0" w:rsidP="004300B0">
            <w:pPr>
              <w:widowControl w:val="0"/>
              <w:numPr>
                <w:ilvl w:val="0"/>
                <w:numId w:val="7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Personal commitment to the corporate values, </w:t>
            </w:r>
            <w:proofErr w:type="gramStart"/>
            <w:r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vision</w:t>
            </w:r>
            <w:proofErr w:type="gramEnd"/>
            <w:r w:rsidRPr="004300B0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and objectives of the Academy – read our Strategy for 2020-2025 </w:t>
            </w:r>
            <w:hyperlink r:id="rId10" w:history="1">
              <w:r w:rsidRPr="004300B0">
                <w:rPr>
                  <w:rStyle w:val="Hyperlink"/>
                  <w:rFonts w:ascii="Montserrat" w:eastAsia="Times" w:hAnsi="Montserrat" w:cs="Arial"/>
                  <w:sz w:val="20"/>
                  <w:szCs w:val="20"/>
                  <w:lang w:eastAsia="en-GB"/>
                </w:rPr>
                <w:t>here</w:t>
              </w:r>
            </w:hyperlink>
          </w:p>
        </w:tc>
      </w:tr>
    </w:tbl>
    <w:p w14:paraId="4BF231F3" w14:textId="77777777" w:rsidR="004C16F5" w:rsidRPr="00271707" w:rsidRDefault="004C16F5" w:rsidP="004C16F5">
      <w:pPr>
        <w:jc w:val="left"/>
        <w:rPr>
          <w:rFonts w:ascii="Montserrat" w:eastAsia="Times" w:hAnsi="Montserrat" w:cs="Times New Roman"/>
          <w:sz w:val="20"/>
          <w:szCs w:val="20"/>
          <w:lang w:eastAsia="en-GB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2445"/>
      </w:tblGrid>
      <w:tr w:rsidR="004C16F5" w:rsidRPr="00271707" w14:paraId="6A9CC72D" w14:textId="77777777" w:rsidTr="00A8154E">
        <w:trPr>
          <w:trHeight w:val="1689"/>
        </w:trPr>
        <w:tc>
          <w:tcPr>
            <w:tcW w:w="2495" w:type="dxa"/>
          </w:tcPr>
          <w:p w14:paraId="2573158A" w14:textId="77777777" w:rsidR="004C16F5" w:rsidRPr="00271707" w:rsidRDefault="004C16F5" w:rsidP="004C16F5">
            <w:pPr>
              <w:jc w:val="left"/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b/>
                <w:sz w:val="20"/>
                <w:szCs w:val="20"/>
                <w:lang w:eastAsia="en-GB"/>
              </w:rPr>
              <w:lastRenderedPageBreak/>
              <w:t xml:space="preserve">Other requirements </w:t>
            </w:r>
          </w:p>
        </w:tc>
        <w:tc>
          <w:tcPr>
            <w:tcW w:w="12445" w:type="dxa"/>
          </w:tcPr>
          <w:p w14:paraId="4B0E15F1" w14:textId="77777777" w:rsidR="004C16F5" w:rsidRPr="00271707" w:rsidRDefault="004C16F5" w:rsidP="004C16F5">
            <w:pPr>
              <w:numPr>
                <w:ilvl w:val="0"/>
                <w:numId w:val="3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Commitment to quality, customer service, best </w:t>
            </w:r>
            <w:proofErr w:type="gramStart"/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practice</w:t>
            </w:r>
            <w:proofErr w:type="gramEnd"/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and best value in all aspects of the Academy’s operations</w:t>
            </w:r>
          </w:p>
          <w:p w14:paraId="766C8AFA" w14:textId="77777777" w:rsidR="004C16F5" w:rsidRPr="00271707" w:rsidRDefault="004C16F5" w:rsidP="004C16F5">
            <w:pPr>
              <w:numPr>
                <w:ilvl w:val="0"/>
                <w:numId w:val="1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Evidenced commitment to equality and diversity</w:t>
            </w:r>
          </w:p>
          <w:p w14:paraId="3D1C7D26" w14:textId="52027AE4" w:rsidR="004C16F5" w:rsidRDefault="004300B0" w:rsidP="004C16F5">
            <w:pPr>
              <w:numPr>
                <w:ilvl w:val="0"/>
                <w:numId w:val="1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W</w:t>
            </w:r>
            <w:r w:rsidR="004C16F5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illingness to travel within the UK</w:t>
            </w: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as required</w:t>
            </w:r>
          </w:p>
          <w:p w14:paraId="44316787" w14:textId="5044AB1B" w:rsidR="004300B0" w:rsidRPr="00271707" w:rsidRDefault="003C66BD" w:rsidP="004C16F5">
            <w:pPr>
              <w:numPr>
                <w:ilvl w:val="0"/>
                <w:numId w:val="1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3C66BD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Willing to work from home as well as</w:t>
            </w: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WMG, the University of Warwick. Occasional travel to the </w:t>
            </w:r>
            <w:r w:rsidRPr="003C66BD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Royal Academy of Engineering’s offices in London </w:t>
            </w:r>
            <w:r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will also be required.</w:t>
            </w:r>
          </w:p>
          <w:p w14:paraId="08F9FD0A" w14:textId="77777777" w:rsidR="004C16F5" w:rsidRPr="00271707" w:rsidRDefault="004C16F5" w:rsidP="004C16F5">
            <w:pPr>
              <w:numPr>
                <w:ilvl w:val="0"/>
                <w:numId w:val="8"/>
              </w:numPr>
              <w:tabs>
                <w:tab w:val="num" w:pos="309"/>
              </w:tabs>
              <w:autoSpaceDE w:val="0"/>
              <w:autoSpaceDN w:val="0"/>
              <w:adjustRightInd w:val="0"/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A satisfactory enhanced DBS check (this will be organised by the Academy – existing disclosures will not be accepted)</w:t>
            </w:r>
          </w:p>
          <w:p w14:paraId="796D2120" w14:textId="77777777" w:rsidR="004C16F5" w:rsidRPr="00271707" w:rsidRDefault="004C16F5" w:rsidP="004C16F5">
            <w:pPr>
              <w:numPr>
                <w:ilvl w:val="0"/>
                <w:numId w:val="1"/>
              </w:numPr>
              <w:tabs>
                <w:tab w:val="num" w:pos="309"/>
              </w:tabs>
              <w:ind w:left="309" w:hanging="284"/>
              <w:jc w:val="left"/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</w:pPr>
            <w:r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>Carry out the tasks defined above with initiative and without undue reference to the Head of Education</w:t>
            </w:r>
            <w:r w:rsidR="008809C8" w:rsidRPr="00271707">
              <w:rPr>
                <w:rFonts w:ascii="Montserrat" w:eastAsia="Times" w:hAnsi="Montserrat" w:cs="Arial"/>
                <w:color w:val="000000"/>
                <w:sz w:val="20"/>
                <w:szCs w:val="20"/>
                <w:lang w:eastAsia="en-GB"/>
              </w:rPr>
              <w:t xml:space="preserve"> Programmes</w:t>
            </w:r>
          </w:p>
        </w:tc>
      </w:tr>
    </w:tbl>
    <w:p w14:paraId="1B92019C" w14:textId="77777777" w:rsidR="004C16F5" w:rsidRPr="00271707" w:rsidRDefault="0037779C" w:rsidP="0037779C">
      <w:pPr>
        <w:tabs>
          <w:tab w:val="left" w:pos="3372"/>
        </w:tabs>
        <w:jc w:val="left"/>
        <w:rPr>
          <w:rFonts w:ascii="Montserrat" w:eastAsia="Times" w:hAnsi="Montserrat" w:cs="Times New Roman"/>
          <w:sz w:val="20"/>
          <w:szCs w:val="20"/>
          <w:lang w:eastAsia="en-GB"/>
        </w:rPr>
        <w:sectPr w:rsidR="004C16F5" w:rsidRPr="00271707" w:rsidSect="00A8154E">
          <w:footerReference w:type="default" r:id="rId11"/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  <w:r w:rsidRPr="00271707">
        <w:rPr>
          <w:rFonts w:ascii="Montserrat" w:eastAsia="Times" w:hAnsi="Montserrat" w:cs="Times New Roman"/>
          <w:sz w:val="20"/>
          <w:szCs w:val="20"/>
          <w:lang w:eastAsia="en-GB"/>
        </w:rPr>
        <w:tab/>
      </w:r>
    </w:p>
    <w:p w14:paraId="4B54859A" w14:textId="77777777" w:rsidR="002D271F" w:rsidRDefault="002D271F"/>
    <w:sectPr w:rsidR="002D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27767" w14:textId="77777777" w:rsidR="00466FBD" w:rsidRDefault="00466FBD">
      <w:r>
        <w:separator/>
      </w:r>
    </w:p>
  </w:endnote>
  <w:endnote w:type="continuationSeparator" w:id="0">
    <w:p w14:paraId="096141F7" w14:textId="77777777" w:rsidR="00466FBD" w:rsidRDefault="004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57AC6" w14:textId="7740AE01" w:rsidR="006C042B" w:rsidRPr="00935B88" w:rsidRDefault="00E51952">
    <w:pPr>
      <w:pStyle w:val="Footer"/>
      <w:rPr>
        <w:sz w:val="16"/>
      </w:rPr>
    </w:pPr>
    <w:r>
      <w:rPr>
        <w:sz w:val="16"/>
      </w:rPr>
      <w:t>02</w:t>
    </w:r>
    <w:r w:rsidR="006C042B">
      <w:rPr>
        <w:sz w:val="16"/>
      </w:rPr>
      <w:t xml:space="preserve"> </w:t>
    </w:r>
    <w:r>
      <w:rPr>
        <w:sz w:val="16"/>
      </w:rPr>
      <w:t>March</w:t>
    </w:r>
    <w:r w:rsidR="006C042B">
      <w:rPr>
        <w:sz w:val="16"/>
      </w:rPr>
      <w:t xml:space="preserve"> 20</w:t>
    </w:r>
    <w:r>
      <w:rPr>
        <w:sz w:val="16"/>
      </w:rPr>
      <w:t>21</w:t>
    </w:r>
  </w:p>
  <w:p w14:paraId="5833AD35" w14:textId="77777777" w:rsidR="006C042B" w:rsidRPr="005D1A24" w:rsidRDefault="006C042B" w:rsidP="00A81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575A8" w14:textId="77777777" w:rsidR="006C042B" w:rsidRDefault="006C0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CA8B2" w14:textId="77777777" w:rsidR="00466FBD" w:rsidRDefault="00466FBD">
      <w:r>
        <w:separator/>
      </w:r>
    </w:p>
  </w:footnote>
  <w:footnote w:type="continuationSeparator" w:id="0">
    <w:p w14:paraId="6081F6A4" w14:textId="77777777" w:rsidR="00466FBD" w:rsidRDefault="0046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7EF3"/>
    <w:multiLevelType w:val="hybridMultilevel"/>
    <w:tmpl w:val="5352CC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17334"/>
    <w:multiLevelType w:val="hybridMultilevel"/>
    <w:tmpl w:val="A01240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91E7D"/>
    <w:multiLevelType w:val="hybridMultilevel"/>
    <w:tmpl w:val="799CC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6131"/>
    <w:multiLevelType w:val="hybridMultilevel"/>
    <w:tmpl w:val="7632CCE8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 w15:restartNumberingAfterBreak="0">
    <w:nsid w:val="5DF309B5"/>
    <w:multiLevelType w:val="hybridMultilevel"/>
    <w:tmpl w:val="91806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F56FF"/>
    <w:multiLevelType w:val="hybridMultilevel"/>
    <w:tmpl w:val="6C8E2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A062B"/>
    <w:multiLevelType w:val="hybridMultilevel"/>
    <w:tmpl w:val="991E8F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6560B"/>
    <w:multiLevelType w:val="hybridMultilevel"/>
    <w:tmpl w:val="3B7C6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791269"/>
    <w:multiLevelType w:val="hybridMultilevel"/>
    <w:tmpl w:val="53E88456"/>
    <w:lvl w:ilvl="0" w:tplc="1F94FA84">
      <w:start w:val="24"/>
      <w:numFmt w:val="bullet"/>
      <w:lvlText w:val="-"/>
      <w:lvlJc w:val="left"/>
      <w:pPr>
        <w:ind w:left="720" w:hanging="360"/>
      </w:pPr>
      <w:rPr>
        <w:rFonts w:ascii="Montserrat" w:eastAsia="Times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97A38"/>
    <w:multiLevelType w:val="hybridMultilevel"/>
    <w:tmpl w:val="10A28F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21E18"/>
    <w:multiLevelType w:val="hybridMultilevel"/>
    <w:tmpl w:val="66ECC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F5"/>
    <w:rsid w:val="00045520"/>
    <w:rsid w:val="000735B7"/>
    <w:rsid w:val="000B0814"/>
    <w:rsid w:val="000C06A0"/>
    <w:rsid w:val="000C07D3"/>
    <w:rsid w:val="000C7A13"/>
    <w:rsid w:val="000E2C69"/>
    <w:rsid w:val="00140662"/>
    <w:rsid w:val="00163207"/>
    <w:rsid w:val="001B299A"/>
    <w:rsid w:val="001D0876"/>
    <w:rsid w:val="00214E62"/>
    <w:rsid w:val="002712B4"/>
    <w:rsid w:val="00271707"/>
    <w:rsid w:val="00293C8D"/>
    <w:rsid w:val="002A11B0"/>
    <w:rsid w:val="002C3D2F"/>
    <w:rsid w:val="002D271F"/>
    <w:rsid w:val="00314878"/>
    <w:rsid w:val="00325FD4"/>
    <w:rsid w:val="0032707B"/>
    <w:rsid w:val="00334256"/>
    <w:rsid w:val="0037779C"/>
    <w:rsid w:val="0038765D"/>
    <w:rsid w:val="003C66BD"/>
    <w:rsid w:val="004300B0"/>
    <w:rsid w:val="0045002C"/>
    <w:rsid w:val="00466FBD"/>
    <w:rsid w:val="00482CDE"/>
    <w:rsid w:val="004C16F5"/>
    <w:rsid w:val="004D2FEF"/>
    <w:rsid w:val="00520AF1"/>
    <w:rsid w:val="005755E7"/>
    <w:rsid w:val="005F2DB4"/>
    <w:rsid w:val="00612CEB"/>
    <w:rsid w:val="006164A1"/>
    <w:rsid w:val="0061669E"/>
    <w:rsid w:val="00616C9E"/>
    <w:rsid w:val="00644F53"/>
    <w:rsid w:val="00665ED8"/>
    <w:rsid w:val="006700D8"/>
    <w:rsid w:val="006C042B"/>
    <w:rsid w:val="006D1A6A"/>
    <w:rsid w:val="006F3727"/>
    <w:rsid w:val="00712DC8"/>
    <w:rsid w:val="00781424"/>
    <w:rsid w:val="00823889"/>
    <w:rsid w:val="00851455"/>
    <w:rsid w:val="008809C8"/>
    <w:rsid w:val="00883B41"/>
    <w:rsid w:val="008D1B79"/>
    <w:rsid w:val="00935B88"/>
    <w:rsid w:val="00A05CA0"/>
    <w:rsid w:val="00A34142"/>
    <w:rsid w:val="00A8154E"/>
    <w:rsid w:val="00B44DF6"/>
    <w:rsid w:val="00B47AE6"/>
    <w:rsid w:val="00B972DE"/>
    <w:rsid w:val="00C03C65"/>
    <w:rsid w:val="00C42678"/>
    <w:rsid w:val="00D2365F"/>
    <w:rsid w:val="00D26315"/>
    <w:rsid w:val="00D269F3"/>
    <w:rsid w:val="00D33381"/>
    <w:rsid w:val="00D43CFA"/>
    <w:rsid w:val="00D610DD"/>
    <w:rsid w:val="00D63E52"/>
    <w:rsid w:val="00D96DF0"/>
    <w:rsid w:val="00E3486D"/>
    <w:rsid w:val="00E43CE1"/>
    <w:rsid w:val="00E51952"/>
    <w:rsid w:val="00E935B1"/>
    <w:rsid w:val="00EB253F"/>
    <w:rsid w:val="00EF778A"/>
    <w:rsid w:val="00F6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D2C0"/>
  <w15:docId w15:val="{B7694BFF-796E-42D4-B3F0-F3BF7F67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16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6F5"/>
  </w:style>
  <w:style w:type="paragraph" w:styleId="ListParagraph">
    <w:name w:val="List Paragraph"/>
    <w:basedOn w:val="Normal"/>
    <w:uiPriority w:val="34"/>
    <w:qFormat/>
    <w:rsid w:val="00B47AE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5B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B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5B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5B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5B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35B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5B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B88"/>
  </w:style>
  <w:style w:type="paragraph" w:styleId="BalloonText">
    <w:name w:val="Balloon Text"/>
    <w:basedOn w:val="Normal"/>
    <w:link w:val="BalloonTextChar"/>
    <w:uiPriority w:val="99"/>
    <w:semiHidden/>
    <w:unhideWhenUsed/>
    <w:rsid w:val="00935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00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raeng.org.uk/publications/other/raeng-strategy-document-2020-2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FA58-54AB-41FC-99C7-6349F248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912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Mann</dc:creator>
  <cp:keywords/>
  <dc:description/>
  <cp:lastModifiedBy>Benjamin Fabunmi</cp:lastModifiedBy>
  <cp:revision>2</cp:revision>
  <cp:lastPrinted>2019-09-05T15:39:00Z</cp:lastPrinted>
  <dcterms:created xsi:type="dcterms:W3CDTF">2021-03-04T13:39:00Z</dcterms:created>
  <dcterms:modified xsi:type="dcterms:W3CDTF">2021-03-04T13:39:00Z</dcterms:modified>
</cp:coreProperties>
</file>