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E8" w:rsidRDefault="00127033">
      <w:pPr>
        <w:spacing w:after="200" w:line="276" w:lineRule="auto"/>
        <w:rPr>
          <w:rFonts w:ascii="Cambria" w:hAnsi="Cambria"/>
          <w:bCs/>
          <w:sz w:val="22"/>
          <w:szCs w:val="22"/>
          <w:lang w:eastAsia="en-GB"/>
        </w:rPr>
      </w:pPr>
      <w:r>
        <w:rPr>
          <w:rFonts w:ascii="Cambria" w:hAnsi="Cambria"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-386961</wp:posOffset>
            </wp:positionV>
            <wp:extent cx="823595" cy="1144905"/>
            <wp:effectExtent l="0" t="0" r="0" b="0"/>
            <wp:wrapNone/>
            <wp:docPr id="11" name="Picture 11" descr="C:\Users\peetj.DLS\AppData\Local\Microsoft\Windows\Temporary Internet Files\Content.Outlook\WEFJKFAR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etj.DLS\AppData\Local\Microsoft\Windows\Temporary Internet Files\Content.Outlook\WEFJKFAR\Schoo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1BE8" w:rsidRDefault="00981BE8">
      <w:pPr>
        <w:spacing w:line="240" w:lineRule="atLeast"/>
        <w:rPr>
          <w:rFonts w:ascii="Sabon Infant DK" w:hAnsi="Sabon Infant DK"/>
          <w:b/>
          <w:bCs/>
          <w:noProof/>
          <w:sz w:val="32"/>
          <w:szCs w:val="32"/>
          <w:lang w:val="fr-FR" w:eastAsia="en-GB"/>
        </w:rPr>
      </w:pPr>
    </w:p>
    <w:p w:rsidR="00981BE8" w:rsidRDefault="00981BE8">
      <w:pPr>
        <w:spacing w:line="240" w:lineRule="atLeast"/>
        <w:jc w:val="center"/>
        <w:rPr>
          <w:rFonts w:ascii="Sabon Infant DK" w:hAnsi="Sabon Infant DK"/>
          <w:b/>
          <w:bCs/>
          <w:noProof/>
          <w:sz w:val="32"/>
          <w:szCs w:val="32"/>
          <w:lang w:val="fr-FR" w:eastAsia="en-GB"/>
        </w:rPr>
      </w:pPr>
    </w:p>
    <w:p w:rsidR="00981BE8" w:rsidRDefault="00127033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0"/>
          <w:lang w:val="fr-FR"/>
        </w:rPr>
      </w:pPr>
      <w:r>
        <w:rPr>
          <w:rFonts w:ascii="Sabon Infant DK" w:hAnsi="Sabon Infant DK"/>
          <w:b/>
          <w:bCs/>
          <w:color w:val="000000"/>
          <w:sz w:val="32"/>
          <w:szCs w:val="32"/>
          <w:lang w:val="fr-FR"/>
        </w:rPr>
        <w:t>DE LA SALLE SCHOOL</w:t>
      </w:r>
    </w:p>
    <w:p w:rsidR="00981BE8" w:rsidRDefault="00127033">
      <w:pPr>
        <w:autoSpaceDE w:val="0"/>
        <w:autoSpaceDN w:val="0"/>
        <w:adjustRightInd w:val="0"/>
        <w:spacing w:line="220" w:lineRule="atLeast"/>
        <w:jc w:val="center"/>
        <w:rPr>
          <w:rFonts w:ascii="Calibri Light" w:hAnsi="Calibri Light"/>
          <w:color w:val="000000"/>
          <w:sz w:val="18"/>
          <w:szCs w:val="18"/>
          <w:lang w:val="en-US"/>
        </w:rPr>
      </w:pPr>
      <w:r>
        <w:rPr>
          <w:rFonts w:ascii="Calibri Light" w:hAnsi="Calibri Light"/>
          <w:color w:val="000000"/>
          <w:sz w:val="18"/>
          <w:szCs w:val="18"/>
          <w:lang w:val="en-US"/>
        </w:rPr>
        <w:t xml:space="preserve">Mill Brow, </w:t>
      </w:r>
      <w:proofErr w:type="spellStart"/>
      <w:r>
        <w:rPr>
          <w:rFonts w:ascii="Calibri Light" w:hAnsi="Calibri Light"/>
          <w:color w:val="000000"/>
          <w:sz w:val="18"/>
          <w:szCs w:val="18"/>
          <w:lang w:val="en-US"/>
        </w:rPr>
        <w:t>Eccleston</w:t>
      </w:r>
      <w:proofErr w:type="spellEnd"/>
      <w:r>
        <w:rPr>
          <w:rFonts w:ascii="Calibri Light" w:hAnsi="Calibri Light"/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rFonts w:ascii="Calibri Light" w:hAnsi="Calibri Light"/>
          <w:color w:val="000000"/>
          <w:sz w:val="18"/>
          <w:szCs w:val="18"/>
          <w:lang w:val="en-US"/>
        </w:rPr>
        <w:t>St.Helens</w:t>
      </w:r>
      <w:proofErr w:type="spellEnd"/>
      <w:r>
        <w:rPr>
          <w:rFonts w:ascii="Calibri Light" w:hAnsi="Calibri Light"/>
          <w:color w:val="000000"/>
          <w:sz w:val="18"/>
          <w:szCs w:val="18"/>
          <w:lang w:val="en-US"/>
        </w:rPr>
        <w:t>, Merseyside.  WA10 4QH</w:t>
      </w:r>
    </w:p>
    <w:p w:rsidR="00981BE8" w:rsidRDefault="00127033">
      <w:pPr>
        <w:autoSpaceDE w:val="0"/>
        <w:autoSpaceDN w:val="0"/>
        <w:adjustRightInd w:val="0"/>
        <w:spacing w:line="220" w:lineRule="atLeast"/>
        <w:jc w:val="center"/>
        <w:rPr>
          <w:rFonts w:ascii="Calibri Light" w:hAnsi="Calibri Light"/>
          <w:color w:val="000000"/>
          <w:sz w:val="18"/>
          <w:szCs w:val="18"/>
          <w:lang w:val="en-US"/>
        </w:rPr>
      </w:pPr>
      <w:r>
        <w:rPr>
          <w:rFonts w:ascii="Calibri Light" w:hAnsi="Calibri Light"/>
          <w:i/>
          <w:iCs/>
          <w:color w:val="000000"/>
          <w:sz w:val="18"/>
          <w:szCs w:val="18"/>
          <w:lang w:val="en-US"/>
        </w:rPr>
        <w:t xml:space="preserve">Telephone:  </w:t>
      </w:r>
      <w:r>
        <w:rPr>
          <w:rFonts w:ascii="Calibri Light" w:hAnsi="Calibri Light"/>
          <w:color w:val="000000"/>
          <w:sz w:val="18"/>
          <w:szCs w:val="18"/>
          <w:lang w:val="en-US"/>
        </w:rPr>
        <w:t xml:space="preserve">01744 20511       </w:t>
      </w:r>
      <w:r>
        <w:rPr>
          <w:rFonts w:ascii="Calibri Light" w:hAnsi="Calibri Light"/>
          <w:i/>
          <w:iCs/>
          <w:color w:val="000000"/>
          <w:sz w:val="18"/>
          <w:szCs w:val="18"/>
          <w:lang w:val="en-US"/>
        </w:rPr>
        <w:t>Fax:</w:t>
      </w:r>
      <w:r>
        <w:rPr>
          <w:rFonts w:ascii="Calibri Light" w:hAnsi="Calibri Light"/>
          <w:color w:val="000000"/>
          <w:sz w:val="18"/>
          <w:szCs w:val="18"/>
          <w:lang w:val="en-US"/>
        </w:rPr>
        <w:t xml:space="preserve">  01744 20543  </w:t>
      </w:r>
    </w:p>
    <w:p w:rsidR="00981BE8" w:rsidRDefault="00127033">
      <w:pPr>
        <w:autoSpaceDE w:val="0"/>
        <w:autoSpaceDN w:val="0"/>
        <w:adjustRightInd w:val="0"/>
        <w:spacing w:line="220" w:lineRule="atLeast"/>
        <w:jc w:val="center"/>
        <w:rPr>
          <w:rFonts w:ascii="Calibri Light" w:hAnsi="Calibri Light"/>
          <w:color w:val="000000"/>
          <w:sz w:val="18"/>
          <w:szCs w:val="18"/>
          <w:lang w:val="en-US"/>
        </w:rPr>
      </w:pPr>
      <w:r>
        <w:rPr>
          <w:rFonts w:ascii="Calibri Light" w:hAnsi="Calibri Light"/>
          <w:color w:val="000000"/>
          <w:sz w:val="18"/>
          <w:szCs w:val="18"/>
          <w:lang w:val="en-US"/>
        </w:rPr>
        <w:t>Email:  delasalle@sthelens.org.uk</w:t>
      </w:r>
    </w:p>
    <w:p w:rsidR="00981BE8" w:rsidRDefault="00981BE8">
      <w:pPr>
        <w:autoSpaceDE w:val="0"/>
        <w:autoSpaceDN w:val="0"/>
        <w:adjustRightInd w:val="0"/>
        <w:spacing w:line="240" w:lineRule="atLeast"/>
        <w:rPr>
          <w:rFonts w:ascii="Calibri Light" w:hAnsi="Calibri Light"/>
          <w:color w:val="000000"/>
          <w:sz w:val="28"/>
          <w:szCs w:val="28"/>
          <w:lang w:val="en-US"/>
        </w:rPr>
      </w:pPr>
    </w:p>
    <w:p w:rsidR="00981BE8" w:rsidRDefault="00127033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/>
          <w:color w:val="000000"/>
          <w:sz w:val="18"/>
          <w:szCs w:val="18"/>
          <w:lang w:val="en-US"/>
        </w:rPr>
      </w:pPr>
      <w:r>
        <w:rPr>
          <w:rFonts w:ascii="Calibri Light" w:hAnsi="Calibri Light"/>
          <w:color w:val="000000"/>
          <w:sz w:val="18"/>
          <w:szCs w:val="18"/>
          <w:lang w:val="en-US"/>
        </w:rPr>
        <w:t>Headteacher:   Mr. A. Rannard BA (Hons) NPQH</w:t>
      </w:r>
    </w:p>
    <w:p w:rsidR="00EA2D8A" w:rsidRDefault="00EA2D8A">
      <w:pPr>
        <w:jc w:val="both"/>
        <w:rPr>
          <w:rFonts w:ascii="Calibri" w:hAnsi="Calibri"/>
          <w:bCs/>
          <w:lang w:eastAsia="en-GB"/>
        </w:rPr>
      </w:pPr>
    </w:p>
    <w:p w:rsidR="00981BE8" w:rsidRDefault="00127033">
      <w:pPr>
        <w:jc w:val="both"/>
        <w:rPr>
          <w:rFonts w:ascii="Calibri" w:hAnsi="Calibri"/>
          <w:bCs/>
          <w:lang w:eastAsia="en-GB"/>
        </w:rPr>
      </w:pPr>
      <w:r>
        <w:rPr>
          <w:rFonts w:ascii="Calibri" w:hAnsi="Calibri"/>
          <w:bCs/>
          <w:lang w:eastAsia="en-GB"/>
        </w:rPr>
        <w:fldChar w:fldCharType="begin"/>
      </w:r>
      <w:r>
        <w:rPr>
          <w:rFonts w:ascii="Calibri" w:hAnsi="Calibri"/>
          <w:bCs/>
          <w:lang w:eastAsia="en-GB"/>
        </w:rPr>
        <w:instrText xml:space="preserve"> DATE \@ "dd MMMM yyyy" </w:instrText>
      </w:r>
      <w:r>
        <w:rPr>
          <w:rFonts w:ascii="Calibri" w:hAnsi="Calibri"/>
          <w:bCs/>
          <w:lang w:eastAsia="en-GB"/>
        </w:rPr>
        <w:fldChar w:fldCharType="separate"/>
      </w:r>
      <w:r w:rsidR="00EA2D8A">
        <w:rPr>
          <w:rFonts w:ascii="Calibri" w:hAnsi="Calibri"/>
          <w:bCs/>
          <w:noProof/>
          <w:lang w:eastAsia="en-GB"/>
        </w:rPr>
        <w:t>5</w:t>
      </w:r>
      <w:r w:rsidR="00EA2D8A" w:rsidRPr="00EA2D8A">
        <w:rPr>
          <w:rFonts w:ascii="Calibri" w:hAnsi="Calibri"/>
          <w:bCs/>
          <w:noProof/>
          <w:vertAlign w:val="superscript"/>
          <w:lang w:eastAsia="en-GB"/>
        </w:rPr>
        <w:t>th</w:t>
      </w:r>
      <w:r w:rsidR="00EA2D8A">
        <w:rPr>
          <w:rFonts w:ascii="Calibri" w:hAnsi="Calibri"/>
          <w:bCs/>
          <w:noProof/>
          <w:lang w:eastAsia="en-GB"/>
        </w:rPr>
        <w:t xml:space="preserve"> </w:t>
      </w:r>
      <w:r w:rsidR="00EA2D8A">
        <w:rPr>
          <w:rFonts w:ascii="Calibri" w:hAnsi="Calibri"/>
          <w:bCs/>
          <w:noProof/>
          <w:lang w:eastAsia="en-GB"/>
        </w:rPr>
        <w:t>February 2018</w:t>
      </w:r>
      <w:r>
        <w:rPr>
          <w:rFonts w:ascii="Calibri" w:hAnsi="Calibri"/>
          <w:bCs/>
          <w:lang w:eastAsia="en-GB"/>
        </w:rPr>
        <w:fldChar w:fldCharType="end"/>
      </w:r>
    </w:p>
    <w:p w:rsidR="00981BE8" w:rsidRDefault="00981BE8">
      <w:pPr>
        <w:jc w:val="both"/>
        <w:rPr>
          <w:rFonts w:ascii="Calibri" w:hAnsi="Calibri"/>
          <w:lang w:eastAsia="en-GB"/>
        </w:rPr>
      </w:pPr>
    </w:p>
    <w:p w:rsidR="00EA2D8A" w:rsidRDefault="00EA2D8A">
      <w:pPr>
        <w:jc w:val="both"/>
        <w:rPr>
          <w:rFonts w:ascii="Calibri" w:hAnsi="Calibri"/>
          <w:lang w:eastAsia="en-GB"/>
        </w:rPr>
      </w:pPr>
    </w:p>
    <w:p w:rsidR="00981BE8" w:rsidRDefault="00127033">
      <w:pPr>
        <w:jc w:val="both"/>
        <w:rPr>
          <w:rFonts w:ascii="Calibri" w:hAnsi="Calibri"/>
          <w:lang w:eastAsia="en-GB"/>
        </w:rPr>
      </w:pPr>
      <w:r>
        <w:rPr>
          <w:rFonts w:ascii="Calibri" w:hAnsi="Calibri"/>
          <w:lang w:eastAsia="en-GB"/>
        </w:rPr>
        <w:t>Dear Colleague</w:t>
      </w:r>
    </w:p>
    <w:p w:rsidR="00981BE8" w:rsidRDefault="00981BE8">
      <w:pPr>
        <w:jc w:val="center"/>
        <w:rPr>
          <w:rFonts w:ascii="Calibri" w:hAnsi="Calibri"/>
          <w:b/>
          <w:bCs/>
          <w:lang w:eastAsia="en-GB"/>
        </w:rPr>
      </w:pPr>
    </w:p>
    <w:p w:rsidR="00981BE8" w:rsidRDefault="00127033">
      <w:pPr>
        <w:jc w:val="center"/>
        <w:rPr>
          <w:rFonts w:ascii="Calibri" w:hAnsi="Calibri"/>
          <w:b/>
          <w:bCs/>
          <w:lang w:eastAsia="en-GB"/>
        </w:rPr>
      </w:pPr>
      <w:r>
        <w:rPr>
          <w:rFonts w:ascii="Calibri" w:hAnsi="Calibri"/>
          <w:b/>
          <w:bCs/>
          <w:lang w:eastAsia="en-GB"/>
        </w:rPr>
        <w:t>ASSISTANT HEAD OF LEARNING AREA – HUMANITIES (teaching History)</w:t>
      </w:r>
    </w:p>
    <w:p w:rsidR="00981BE8" w:rsidRDefault="00127033" w:rsidP="00EA2D8A">
      <w:pPr>
        <w:jc w:val="center"/>
        <w:rPr>
          <w:rFonts w:ascii="Calibri" w:hAnsi="Calibri"/>
          <w:b/>
          <w:bCs/>
          <w:lang w:eastAsia="en-GB"/>
        </w:rPr>
      </w:pPr>
      <w:r>
        <w:rPr>
          <w:rFonts w:ascii="Calibri" w:hAnsi="Calibri"/>
          <w:b/>
          <w:bCs/>
          <w:lang w:eastAsia="en-GB"/>
        </w:rPr>
        <w:t>MAINSCALE + TLR2B (£4,395)</w:t>
      </w:r>
    </w:p>
    <w:p w:rsidR="00981BE8" w:rsidRDefault="00127033">
      <w:pPr>
        <w:jc w:val="center"/>
        <w:rPr>
          <w:rFonts w:ascii="Calibri" w:hAnsi="Calibri"/>
          <w:b/>
          <w:bCs/>
          <w:lang w:eastAsia="en-GB"/>
        </w:rPr>
      </w:pPr>
      <w:r>
        <w:rPr>
          <w:rFonts w:ascii="Calibri" w:hAnsi="Calibri"/>
          <w:b/>
          <w:bCs/>
          <w:lang w:eastAsia="en-GB"/>
        </w:rPr>
        <w:t>Full time permanent from 01/09/18</w:t>
      </w:r>
    </w:p>
    <w:p w:rsidR="00981BE8" w:rsidRPr="001F572D" w:rsidRDefault="00981BE8">
      <w:pPr>
        <w:rPr>
          <w:rFonts w:ascii="Calibri" w:hAnsi="Calibri"/>
          <w:sz w:val="16"/>
          <w:szCs w:val="16"/>
          <w:lang w:eastAsia="en-GB"/>
        </w:rPr>
      </w:pPr>
    </w:p>
    <w:p w:rsidR="00EA2D8A" w:rsidRPr="00535885" w:rsidRDefault="00EA2D8A" w:rsidP="00EA2D8A">
      <w:pPr>
        <w:rPr>
          <w:rFonts w:asciiTheme="minorHAnsi" w:hAnsiTheme="minorHAnsi"/>
          <w:color w:val="222222"/>
          <w:sz w:val="22"/>
          <w:szCs w:val="22"/>
          <w:lang w:val="en" w:eastAsia="en-GB"/>
        </w:rPr>
      </w:pPr>
      <w:r w:rsidRPr="00535885">
        <w:rPr>
          <w:rFonts w:asciiTheme="minorHAnsi" w:hAnsiTheme="minorHAnsi"/>
          <w:color w:val="222222"/>
          <w:sz w:val="22"/>
          <w:szCs w:val="22"/>
          <w:lang w:val="en" w:eastAsia="en-GB"/>
        </w:rPr>
        <w:t xml:space="preserve">De La Salle School is a non-selective, co-educational, Roman Catholic secondary school for children aged 11-16. It is situated in </w:t>
      </w:r>
      <w:proofErr w:type="spellStart"/>
      <w:r w:rsidRPr="00535885">
        <w:rPr>
          <w:rFonts w:asciiTheme="minorHAnsi" w:hAnsiTheme="minorHAnsi"/>
          <w:color w:val="222222"/>
          <w:sz w:val="22"/>
          <w:szCs w:val="22"/>
          <w:lang w:val="en" w:eastAsia="en-GB"/>
        </w:rPr>
        <w:t>Eccleston</w:t>
      </w:r>
      <w:proofErr w:type="spellEnd"/>
      <w:r w:rsidRPr="00535885">
        <w:rPr>
          <w:rFonts w:asciiTheme="minorHAnsi" w:hAnsiTheme="minorHAnsi"/>
          <w:color w:val="222222"/>
          <w:sz w:val="22"/>
          <w:szCs w:val="22"/>
          <w:lang w:val="en" w:eastAsia="en-GB"/>
        </w:rPr>
        <w:t>, a suburb of St Helens, Merseyside, and currently has 1,200 pupils on roll. It is associated with the Roman Catholic Archdiocese of Liverpool. The school is a proud member of the Lasallian family of schools across the world.</w:t>
      </w:r>
    </w:p>
    <w:p w:rsidR="00EA2D8A" w:rsidRPr="001F572D" w:rsidRDefault="00EA2D8A" w:rsidP="00EA2D8A">
      <w:pPr>
        <w:rPr>
          <w:rFonts w:asciiTheme="minorHAnsi" w:hAnsiTheme="minorHAnsi"/>
          <w:color w:val="222222"/>
          <w:sz w:val="18"/>
          <w:szCs w:val="18"/>
          <w:lang w:val="en" w:eastAsia="en-GB"/>
        </w:rPr>
      </w:pPr>
    </w:p>
    <w:p w:rsidR="00EA2D8A" w:rsidRPr="00535885" w:rsidRDefault="00EA2D8A" w:rsidP="00EA2D8A">
      <w:pPr>
        <w:rPr>
          <w:rFonts w:asciiTheme="minorHAnsi" w:hAnsiTheme="minorHAnsi"/>
          <w:color w:val="222222"/>
          <w:sz w:val="22"/>
          <w:szCs w:val="22"/>
          <w:lang w:val="en" w:eastAsia="en-GB"/>
        </w:rPr>
      </w:pPr>
      <w:r w:rsidRPr="00535885">
        <w:rPr>
          <w:rFonts w:asciiTheme="minorHAnsi" w:hAnsiTheme="minorHAnsi"/>
          <w:color w:val="222222"/>
          <w:sz w:val="22"/>
          <w:szCs w:val="22"/>
          <w:lang w:val="en" w:eastAsia="en-GB"/>
        </w:rPr>
        <w:t xml:space="preserve">The school is under a new, effective leadership team and well on its exciting journey to becoming an outstanding school, with a passionate and positive family of staff. The school is outward looking with strong external relationships to provide a high level of guidance and professional development for teachers and support staff at all stages of their careers. These links include being a </w:t>
      </w:r>
      <w:proofErr w:type="spellStart"/>
      <w:r w:rsidRPr="00535885">
        <w:rPr>
          <w:rFonts w:asciiTheme="minorHAnsi" w:hAnsiTheme="minorHAnsi"/>
          <w:color w:val="222222"/>
          <w:sz w:val="22"/>
          <w:szCs w:val="22"/>
          <w:lang w:val="en" w:eastAsia="en-GB"/>
        </w:rPr>
        <w:t>PiXL</w:t>
      </w:r>
      <w:proofErr w:type="spellEnd"/>
      <w:r w:rsidRPr="00535885">
        <w:rPr>
          <w:rFonts w:asciiTheme="minorHAnsi" w:hAnsiTheme="minorHAnsi"/>
          <w:color w:val="222222"/>
          <w:sz w:val="22"/>
          <w:szCs w:val="22"/>
          <w:lang w:val="en" w:eastAsia="en-GB"/>
        </w:rPr>
        <w:t xml:space="preserve"> school, an active member of the Archdiocese of Liverpool Secondary School Improvement Trust, part of the St Helens School Partnership Board, Association of St Helens Secondary Schools, North West </w:t>
      </w:r>
      <w:proofErr w:type="spellStart"/>
      <w:r w:rsidRPr="00535885">
        <w:rPr>
          <w:rFonts w:asciiTheme="minorHAnsi" w:hAnsiTheme="minorHAnsi"/>
          <w:color w:val="222222"/>
          <w:sz w:val="22"/>
          <w:szCs w:val="22"/>
          <w:lang w:val="en" w:eastAsia="en-GB"/>
        </w:rPr>
        <w:t>Maths</w:t>
      </w:r>
      <w:proofErr w:type="spellEnd"/>
      <w:r w:rsidRPr="00535885">
        <w:rPr>
          <w:rFonts w:asciiTheme="minorHAnsi" w:hAnsiTheme="minorHAnsi"/>
          <w:color w:val="222222"/>
          <w:sz w:val="22"/>
          <w:szCs w:val="22"/>
          <w:lang w:val="en" w:eastAsia="en-GB"/>
        </w:rPr>
        <w:t xml:space="preserve"> Hub as well as being a key partner in teacher training with Edge Hill, the Aspirational Teaching Alliance and Liverpool Hope University.</w:t>
      </w:r>
    </w:p>
    <w:p w:rsidR="00EA2D8A" w:rsidRPr="001F572D" w:rsidRDefault="00EA2D8A" w:rsidP="00EA2D8A">
      <w:pPr>
        <w:rPr>
          <w:rFonts w:asciiTheme="minorHAnsi" w:hAnsiTheme="minorHAnsi"/>
          <w:color w:val="222222"/>
          <w:sz w:val="18"/>
          <w:szCs w:val="18"/>
          <w:lang w:val="en" w:eastAsia="en-GB"/>
        </w:rPr>
      </w:pPr>
    </w:p>
    <w:p w:rsidR="00EA2D8A" w:rsidRPr="00535885" w:rsidRDefault="00EA2D8A" w:rsidP="00EA2D8A">
      <w:pPr>
        <w:rPr>
          <w:rFonts w:asciiTheme="minorHAnsi" w:hAnsiTheme="minorHAnsi"/>
          <w:color w:val="222222"/>
          <w:sz w:val="22"/>
          <w:szCs w:val="22"/>
          <w:lang w:val="en" w:eastAsia="en-GB"/>
        </w:rPr>
      </w:pPr>
      <w:r w:rsidRPr="00535885">
        <w:rPr>
          <w:rFonts w:asciiTheme="minorHAnsi" w:hAnsiTheme="minorHAnsi"/>
          <w:color w:val="222222"/>
          <w:sz w:val="22"/>
          <w:szCs w:val="22"/>
          <w:lang w:val="en" w:eastAsia="en-GB"/>
        </w:rPr>
        <w:t>We are seeking to recruit a</w:t>
      </w:r>
      <w:r>
        <w:rPr>
          <w:rFonts w:asciiTheme="minorHAnsi" w:hAnsiTheme="minorHAnsi"/>
          <w:color w:val="222222"/>
          <w:sz w:val="22"/>
          <w:szCs w:val="22"/>
          <w:lang w:val="en" w:eastAsia="en-GB"/>
        </w:rPr>
        <w:t>n outstanding Teacher of Humanities</w:t>
      </w:r>
      <w:r w:rsidRPr="00535885">
        <w:rPr>
          <w:rFonts w:asciiTheme="minorHAnsi" w:hAnsiTheme="minorHAnsi"/>
          <w:color w:val="222222"/>
          <w:sz w:val="22"/>
          <w:szCs w:val="22"/>
          <w:lang w:val="en" w:eastAsia="en-GB"/>
        </w:rPr>
        <w:t xml:space="preserve"> to join our team. The successful candida</w:t>
      </w:r>
      <w:r>
        <w:rPr>
          <w:rFonts w:asciiTheme="minorHAnsi" w:hAnsiTheme="minorHAnsi"/>
          <w:color w:val="222222"/>
          <w:sz w:val="22"/>
          <w:szCs w:val="22"/>
          <w:lang w:val="en" w:eastAsia="en-GB"/>
        </w:rPr>
        <w:t>te will be able to teach history</w:t>
      </w:r>
      <w:r w:rsidRPr="00535885">
        <w:rPr>
          <w:rFonts w:asciiTheme="minorHAnsi" w:hAnsiTheme="minorHAnsi"/>
          <w:color w:val="222222"/>
          <w:sz w:val="22"/>
          <w:szCs w:val="22"/>
          <w:lang w:val="en" w:eastAsia="en-GB"/>
        </w:rPr>
        <w:t xml:space="preserve"> to GCSE level across the full ability range. </w:t>
      </w:r>
    </w:p>
    <w:p w:rsidR="00EA2D8A" w:rsidRPr="001F572D" w:rsidRDefault="00EA2D8A" w:rsidP="00EA2D8A">
      <w:pPr>
        <w:rPr>
          <w:rFonts w:asciiTheme="minorHAnsi" w:hAnsiTheme="minorHAnsi"/>
          <w:color w:val="222222"/>
          <w:sz w:val="18"/>
          <w:szCs w:val="18"/>
          <w:lang w:val="en" w:eastAsia="en-GB"/>
        </w:rPr>
      </w:pPr>
    </w:p>
    <w:p w:rsidR="00EA2D8A" w:rsidRPr="00535885" w:rsidRDefault="00EA2D8A" w:rsidP="00EA2D8A">
      <w:pPr>
        <w:rPr>
          <w:rFonts w:asciiTheme="minorHAnsi" w:hAnsiTheme="minorHAnsi"/>
          <w:color w:val="222222"/>
          <w:sz w:val="22"/>
          <w:szCs w:val="22"/>
          <w:lang w:val="en" w:eastAsia="en-GB"/>
        </w:rPr>
      </w:pPr>
      <w:r w:rsidRPr="00535885">
        <w:rPr>
          <w:rFonts w:asciiTheme="minorHAnsi" w:hAnsiTheme="minorHAnsi"/>
          <w:color w:val="222222"/>
          <w:sz w:val="22"/>
          <w:szCs w:val="22"/>
          <w:lang w:val="en" w:eastAsia="en-GB"/>
        </w:rPr>
        <w:t>Our students are aspirational young people with active and supportive families. This is an exciting opportunity for you to join our team in its pursuit of excellence.</w:t>
      </w:r>
    </w:p>
    <w:p w:rsidR="00EA2D8A" w:rsidRPr="001F572D" w:rsidRDefault="00EA2D8A" w:rsidP="00EA2D8A">
      <w:pPr>
        <w:jc w:val="both"/>
        <w:rPr>
          <w:rFonts w:asciiTheme="minorHAnsi" w:hAnsiTheme="minorHAnsi"/>
          <w:sz w:val="18"/>
          <w:szCs w:val="18"/>
        </w:rPr>
      </w:pPr>
    </w:p>
    <w:p w:rsidR="00EA2D8A" w:rsidRPr="00535885" w:rsidRDefault="00EA2D8A" w:rsidP="00EA2D8A">
      <w:pPr>
        <w:jc w:val="both"/>
        <w:rPr>
          <w:rFonts w:asciiTheme="minorHAnsi" w:hAnsiTheme="minorHAnsi"/>
          <w:sz w:val="22"/>
          <w:szCs w:val="22"/>
        </w:rPr>
      </w:pPr>
      <w:r w:rsidRPr="00535885">
        <w:rPr>
          <w:rFonts w:asciiTheme="minorHAnsi" w:hAnsiTheme="minorHAnsi"/>
          <w:sz w:val="22"/>
          <w:szCs w:val="22"/>
        </w:rPr>
        <w:t xml:space="preserve">To apply for this post, please go to the school's website at </w:t>
      </w:r>
      <w:hyperlink r:id="rId6" w:history="1">
        <w:r w:rsidRPr="00535885">
          <w:rPr>
            <w:rStyle w:val="Hyperlink"/>
            <w:rFonts w:asciiTheme="minorHAnsi" w:hAnsiTheme="minorHAnsi"/>
            <w:sz w:val="22"/>
            <w:szCs w:val="22"/>
          </w:rPr>
          <w:t>www.delasalle.st-helens.sch.uk</w:t>
        </w:r>
      </w:hyperlink>
      <w:r w:rsidRPr="00535885">
        <w:rPr>
          <w:rFonts w:asciiTheme="minorHAnsi" w:hAnsiTheme="minorHAnsi"/>
          <w:sz w:val="22"/>
          <w:szCs w:val="22"/>
        </w:rPr>
        <w:t xml:space="preserve"> to download and complete the application form.</w:t>
      </w:r>
    </w:p>
    <w:p w:rsidR="00EA2D8A" w:rsidRPr="001F572D" w:rsidRDefault="00EA2D8A" w:rsidP="00EA2D8A">
      <w:pPr>
        <w:jc w:val="both"/>
        <w:rPr>
          <w:rFonts w:asciiTheme="minorHAnsi" w:hAnsiTheme="minorHAnsi"/>
          <w:sz w:val="18"/>
          <w:szCs w:val="18"/>
        </w:rPr>
      </w:pPr>
    </w:p>
    <w:p w:rsidR="00EA2D8A" w:rsidRPr="00535885" w:rsidRDefault="00EA2D8A" w:rsidP="00EA2D8A">
      <w:pPr>
        <w:jc w:val="both"/>
        <w:rPr>
          <w:rFonts w:asciiTheme="minorHAnsi" w:hAnsiTheme="minorHAnsi"/>
          <w:sz w:val="22"/>
          <w:szCs w:val="22"/>
        </w:rPr>
      </w:pPr>
      <w:r w:rsidRPr="00535885">
        <w:rPr>
          <w:rFonts w:asciiTheme="minorHAnsi" w:hAnsiTheme="minorHAnsi"/>
          <w:sz w:val="22"/>
          <w:szCs w:val="22"/>
        </w:rPr>
        <w:t xml:space="preserve">Please submit all applications via email to Joanne Peet at </w:t>
      </w:r>
      <w:hyperlink r:id="rId7" w:history="1">
        <w:r w:rsidRPr="00535885">
          <w:rPr>
            <w:rStyle w:val="Hyperlink"/>
            <w:rFonts w:asciiTheme="minorHAnsi" w:hAnsiTheme="minorHAnsi"/>
            <w:sz w:val="22"/>
            <w:szCs w:val="22"/>
          </w:rPr>
          <w:t>peetj@sthelens.org.uk</w:t>
        </w:r>
      </w:hyperlink>
      <w:r w:rsidRPr="00535885">
        <w:rPr>
          <w:rFonts w:asciiTheme="minorHAnsi" w:hAnsiTheme="minorHAnsi"/>
          <w:sz w:val="22"/>
          <w:szCs w:val="22"/>
        </w:rPr>
        <w:t xml:space="preserve">  </w:t>
      </w:r>
    </w:p>
    <w:p w:rsidR="00EA2D8A" w:rsidRPr="00535885" w:rsidRDefault="00EA2D8A" w:rsidP="00EA2D8A">
      <w:pPr>
        <w:jc w:val="both"/>
        <w:rPr>
          <w:rFonts w:asciiTheme="minorHAnsi" w:hAnsiTheme="minorHAnsi"/>
          <w:sz w:val="22"/>
          <w:szCs w:val="22"/>
        </w:rPr>
      </w:pPr>
      <w:r w:rsidRPr="00535885">
        <w:rPr>
          <w:rFonts w:asciiTheme="minorHAnsi" w:hAnsiTheme="minorHAnsi"/>
          <w:sz w:val="22"/>
          <w:szCs w:val="22"/>
        </w:rPr>
        <w:t>Please note we are unable to accept CVs.</w:t>
      </w:r>
    </w:p>
    <w:p w:rsidR="00EA2D8A" w:rsidRPr="001F572D" w:rsidRDefault="00EA2D8A" w:rsidP="00EA2D8A">
      <w:pPr>
        <w:rPr>
          <w:rFonts w:asciiTheme="minorHAnsi" w:hAnsiTheme="minorHAnsi"/>
          <w:b/>
          <w:sz w:val="18"/>
          <w:szCs w:val="18"/>
        </w:rPr>
      </w:pPr>
    </w:p>
    <w:p w:rsidR="00EA2D8A" w:rsidRPr="00535885" w:rsidRDefault="00EA2D8A" w:rsidP="00EA2D8A">
      <w:pPr>
        <w:rPr>
          <w:rFonts w:asciiTheme="minorHAnsi" w:hAnsiTheme="minorHAnsi"/>
          <w:b/>
          <w:sz w:val="22"/>
          <w:szCs w:val="22"/>
        </w:rPr>
      </w:pPr>
      <w:r w:rsidRPr="00535885">
        <w:rPr>
          <w:rFonts w:asciiTheme="minorHAnsi" w:hAnsiTheme="minorHAnsi"/>
          <w:b/>
          <w:sz w:val="22"/>
          <w:szCs w:val="22"/>
        </w:rPr>
        <w:t>Closing date:</w:t>
      </w:r>
      <w:r w:rsidRPr="00535885">
        <w:rPr>
          <w:rFonts w:asciiTheme="minorHAnsi" w:hAnsiTheme="minorHAnsi"/>
          <w:b/>
          <w:sz w:val="22"/>
          <w:szCs w:val="22"/>
        </w:rPr>
        <w:tab/>
        <w:t>Monday 19</w:t>
      </w:r>
      <w:r w:rsidRPr="00535885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Pr="00535885">
        <w:rPr>
          <w:rFonts w:asciiTheme="minorHAnsi" w:hAnsiTheme="minorHAnsi"/>
          <w:b/>
          <w:sz w:val="22"/>
          <w:szCs w:val="22"/>
        </w:rPr>
        <w:t xml:space="preserve"> February, 4.00pm</w:t>
      </w:r>
    </w:p>
    <w:p w:rsidR="00981BE8" w:rsidRPr="001F572D" w:rsidRDefault="00981BE8">
      <w:pPr>
        <w:rPr>
          <w:rFonts w:ascii="Calibri" w:hAnsi="Calibri"/>
          <w:b/>
          <w:sz w:val="18"/>
          <w:szCs w:val="18"/>
          <w:lang w:eastAsia="en-GB"/>
        </w:rPr>
      </w:pPr>
    </w:p>
    <w:p w:rsidR="00981BE8" w:rsidRDefault="00127033">
      <w:pPr>
        <w:rPr>
          <w:rFonts w:ascii="Calibri" w:hAnsi="Calibri"/>
          <w:lang w:eastAsia="en-GB"/>
        </w:rPr>
      </w:pPr>
      <w:r>
        <w:rPr>
          <w:noProof/>
          <w:lang w:eastAsia="en-GB"/>
        </w:rPr>
        <w:drawing>
          <wp:anchor distT="36576" distB="36576" distL="36576" distR="36576" simplePos="0" relativeHeight="25166848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53975</wp:posOffset>
            </wp:positionV>
            <wp:extent cx="1704975" cy="717803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33" t="69440" r="15344" b="21379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04975" cy="71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lang w:eastAsia="en-GB"/>
        </w:rPr>
        <w:t>Yours sincerely,</w:t>
      </w:r>
    </w:p>
    <w:p w:rsidR="00981BE8" w:rsidRDefault="00981BE8">
      <w:pPr>
        <w:rPr>
          <w:rFonts w:ascii="Calibri" w:hAnsi="Calibri"/>
          <w:lang w:eastAsia="en-GB"/>
        </w:rPr>
      </w:pPr>
    </w:p>
    <w:p w:rsidR="00981BE8" w:rsidRDefault="00981BE8">
      <w:pPr>
        <w:rPr>
          <w:rFonts w:ascii="Calibri" w:hAnsi="Calibri"/>
          <w:lang w:eastAsia="en-GB"/>
        </w:rPr>
      </w:pPr>
    </w:p>
    <w:p w:rsidR="00981BE8" w:rsidRDefault="00127033">
      <w:pPr>
        <w:rPr>
          <w:rFonts w:ascii="Calibri" w:hAnsi="Calibri"/>
          <w:lang w:eastAsia="en-GB"/>
        </w:rPr>
      </w:pPr>
      <w:r>
        <w:rPr>
          <w:rFonts w:ascii="Calibri" w:hAnsi="Calibri"/>
          <w:lang w:eastAsia="en-GB"/>
        </w:rPr>
        <w:t>Mr A Rannard</w:t>
      </w:r>
    </w:p>
    <w:p w:rsidR="00981BE8" w:rsidRDefault="00127033">
      <w:pPr>
        <w:rPr>
          <w:rFonts w:ascii="Calibri" w:hAnsi="Calibri"/>
          <w:noProof/>
          <w:color w:val="000099"/>
          <w:sz w:val="48"/>
          <w:szCs w:val="48"/>
          <w:lang w:eastAsia="en-GB"/>
        </w:rPr>
      </w:pPr>
      <w:r>
        <w:rPr>
          <w:rFonts w:ascii="Calibri" w:hAnsi="Calibri"/>
          <w:b/>
          <w:lang w:eastAsia="en-GB"/>
        </w:rPr>
        <w:t>Headteacher</w:t>
      </w:r>
      <w:r>
        <w:rPr>
          <w:rFonts w:ascii="Calibri" w:hAnsi="Calibri"/>
          <w:noProof/>
          <w:color w:val="000099"/>
          <w:sz w:val="48"/>
          <w:szCs w:val="48"/>
          <w:lang w:eastAsia="en-GB"/>
        </w:rPr>
        <w:t xml:space="preserve"> </w:t>
      </w:r>
    </w:p>
    <w:p w:rsidR="00981BE8" w:rsidRPr="00EA2D8A" w:rsidRDefault="00127033">
      <w:pPr>
        <w:rPr>
          <w:rFonts w:asciiTheme="minorHAnsi" w:hAnsiTheme="minorHAnsi"/>
          <w:b/>
          <w:bCs/>
          <w:color w:val="000099"/>
          <w:sz w:val="44"/>
          <w:szCs w:val="48"/>
        </w:rPr>
      </w:pPr>
      <w:r w:rsidRPr="00EA2D8A">
        <w:rPr>
          <w:rFonts w:asciiTheme="minorHAnsi" w:hAnsiTheme="minorHAnsi"/>
          <w:b/>
          <w:noProof/>
          <w:color w:val="000099"/>
          <w:sz w:val="44"/>
          <w:szCs w:val="48"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-266700</wp:posOffset>
            </wp:positionV>
            <wp:extent cx="704850" cy="979834"/>
            <wp:effectExtent l="0" t="0" r="0" b="0"/>
            <wp:wrapNone/>
            <wp:docPr id="2" name="Picture 2" descr="C:\Users\peetj.DLS\AppData\Local\Microsoft\Windows\Temporary Internet Files\Content.Outlook\WEFJKFAR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etj.DLS\AppData\Local\Microsoft\Windows\Temporary Internet Files\Content.Outlook\WEFJKFAR\School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52" cy="98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2D8A">
        <w:rPr>
          <w:rFonts w:asciiTheme="minorHAnsi" w:hAnsiTheme="minorHAnsi"/>
          <w:b/>
          <w:bCs/>
          <w:color w:val="000099"/>
          <w:sz w:val="44"/>
          <w:szCs w:val="48"/>
        </w:rPr>
        <w:t>Assistant Head of Learning Area: Humanities</w:t>
      </w:r>
    </w:p>
    <w:p w:rsidR="00981BE8" w:rsidRDefault="00127033">
      <w:pPr>
        <w:rPr>
          <w:rFonts w:asciiTheme="minorHAnsi" w:hAnsiTheme="minorHAnsi"/>
          <w:color w:val="000099"/>
          <w:sz w:val="22"/>
        </w:rPr>
      </w:pPr>
      <w:r>
        <w:rPr>
          <w:rFonts w:asciiTheme="minorHAnsi" w:hAnsiTheme="minorHAnsi"/>
          <w:bCs/>
          <w:color w:val="000099"/>
          <w:sz w:val="44"/>
          <w:szCs w:val="48"/>
        </w:rPr>
        <w:t>(Teaching History)</w:t>
      </w:r>
    </w:p>
    <w:p w:rsidR="00981BE8" w:rsidRDefault="00127033">
      <w:pPr>
        <w:pStyle w:val="Heading2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99694</wp:posOffset>
                </wp:positionV>
                <wp:extent cx="6054725" cy="0"/>
                <wp:effectExtent l="0" t="0" r="22225" b="19050"/>
                <wp:wrapNone/>
                <wp:docPr id="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9525" cap="flat" cmpd="dbl" algn="ctr">
                          <a:solidFill>
                            <a:srgbClr val="00009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C9186" id="Straight Connector 6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0,7.85pt" to="476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" strokecolor="#009">
                <v:stroke linestyle="thinThin"/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64134</wp:posOffset>
                </wp:positionV>
                <wp:extent cx="6054725" cy="0"/>
                <wp:effectExtent l="0" t="0" r="22225" b="19050"/>
                <wp:wrapNone/>
                <wp:docPr id="8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9525" cap="flat" cmpd="dbl" algn="ctr">
                          <a:solidFill>
                            <a:srgbClr val="00009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1615A" id="Straight Connector 6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0,5.05pt" to="476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" strokecolor="#009">
                <v:stroke linestyle="thinThin"/>
                <o:lock v:ext="edit" shapetype="f"/>
              </v:line>
            </w:pict>
          </mc:Fallback>
        </mc:AlternateContent>
      </w:r>
    </w:p>
    <w:p w:rsidR="00981BE8" w:rsidRDefault="00127033">
      <w:pPr>
        <w:pStyle w:val="Heading2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Job Description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spacing w:line="323" w:lineRule="exact"/>
        <w:ind w:left="822" w:hanging="822"/>
        <w:rPr>
          <w:rFonts w:asciiTheme="minorHAnsi" w:hAnsiTheme="minorHAnsi"/>
          <w:lang w:val="en-US"/>
        </w:rPr>
      </w:pP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jc w:val="both"/>
        <w:rPr>
          <w:rFonts w:asciiTheme="minorHAnsi" w:hAnsiTheme="minorHAnsi"/>
          <w:b/>
          <w:bCs/>
          <w:lang w:val="en-US"/>
        </w:rPr>
      </w:pPr>
    </w:p>
    <w:p w:rsidR="00981BE8" w:rsidRDefault="00127033">
      <w:p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b/>
          <w:bCs/>
          <w:lang w:val="en-US"/>
        </w:rPr>
      </w:pPr>
      <w:r>
        <w:rPr>
          <w:rFonts w:asciiTheme="minorHAnsi" w:hAnsiTheme="minorHAnsi"/>
          <w:b/>
          <w:bCs/>
          <w:lang w:val="en-US"/>
        </w:rPr>
        <w:t xml:space="preserve">In addition to standard T.L.R. responsibilities, the post holder’s </w:t>
      </w:r>
      <w:r>
        <w:rPr>
          <w:rFonts w:asciiTheme="minorHAnsi" w:hAnsiTheme="minorHAnsi"/>
          <w:b/>
          <w:bCs/>
          <w:lang w:val="en-US"/>
        </w:rPr>
        <w:t>specific duties will include the following: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</w:p>
    <w:p w:rsidR="00981BE8" w:rsidRDefault="00127033">
      <w:p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b/>
          <w:bCs/>
          <w:i/>
          <w:iCs/>
          <w:lang w:val="en-US"/>
        </w:rPr>
      </w:pPr>
      <w:r>
        <w:rPr>
          <w:rFonts w:asciiTheme="minorHAnsi" w:hAnsiTheme="minorHAnsi"/>
          <w:b/>
          <w:bCs/>
          <w:i/>
          <w:iCs/>
          <w:lang w:val="en-US"/>
        </w:rPr>
        <w:t>In Humanities, assisting the Hea</w:t>
      </w:r>
      <w:bookmarkStart w:id="0" w:name="_GoBack"/>
      <w:bookmarkEnd w:id="0"/>
      <w:r>
        <w:rPr>
          <w:rFonts w:asciiTheme="minorHAnsi" w:hAnsiTheme="minorHAnsi"/>
          <w:b/>
          <w:bCs/>
          <w:i/>
          <w:iCs/>
          <w:lang w:val="en-US"/>
        </w:rPr>
        <w:t>d of Learning Area in: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</w:p>
    <w:p w:rsidR="00981BE8" w:rsidRDefault="00127033">
      <w:pPr>
        <w:numPr>
          <w:ilvl w:val="0"/>
          <w:numId w:val="1"/>
        </w:num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The </w:t>
      </w:r>
      <w:proofErr w:type="spellStart"/>
      <w:r>
        <w:rPr>
          <w:rFonts w:asciiTheme="minorHAnsi" w:hAnsiTheme="minorHAnsi"/>
          <w:lang w:val="en-US"/>
        </w:rPr>
        <w:t>organisation</w:t>
      </w:r>
      <w:proofErr w:type="spellEnd"/>
      <w:r>
        <w:rPr>
          <w:rFonts w:asciiTheme="minorHAnsi" w:hAnsiTheme="minorHAnsi"/>
          <w:lang w:val="en-US"/>
        </w:rPr>
        <w:t>, resourcing, monitoring and development of schemes of learning at both KS3 and KS4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</w:p>
    <w:p w:rsidR="00981BE8" w:rsidRDefault="00127033">
      <w:pPr>
        <w:numPr>
          <w:ilvl w:val="0"/>
          <w:numId w:val="1"/>
        </w:num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The analysis of pupil performance data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</w:p>
    <w:p w:rsidR="00981BE8" w:rsidRDefault="00127033">
      <w:pPr>
        <w:numPr>
          <w:ilvl w:val="0"/>
          <w:numId w:val="1"/>
        </w:num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Supporting st</w:t>
      </w:r>
      <w:r>
        <w:rPr>
          <w:rFonts w:asciiTheme="minorHAnsi" w:hAnsiTheme="minorHAnsi"/>
          <w:lang w:val="en-US"/>
        </w:rPr>
        <w:t>aff development, work sampling, departmental monitoring and performance management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</w:p>
    <w:p w:rsidR="00981BE8" w:rsidRDefault="00127033">
      <w:p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b/>
          <w:i/>
          <w:lang w:val="en-US"/>
        </w:rPr>
      </w:pPr>
      <w:r>
        <w:rPr>
          <w:rFonts w:asciiTheme="minorHAnsi" w:hAnsiTheme="minorHAnsi"/>
          <w:b/>
          <w:i/>
          <w:lang w:val="en-US"/>
        </w:rPr>
        <w:t>Further: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rPr>
          <w:rFonts w:asciiTheme="minorHAnsi" w:hAnsiTheme="minorHAnsi"/>
          <w:b/>
          <w:i/>
          <w:lang w:val="en-US"/>
        </w:rPr>
      </w:pPr>
    </w:p>
    <w:p w:rsidR="00981BE8" w:rsidRDefault="00127033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1.  To lead the humanities team in developing appropriate methods of assessment across both key stages and to develop appropriate systems for e-tracking and moni</w:t>
      </w:r>
      <w:r>
        <w:rPr>
          <w:rFonts w:asciiTheme="minorHAnsi" w:hAnsiTheme="minorHAnsi"/>
          <w:lang w:val="en-US"/>
        </w:rPr>
        <w:t>toring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</w:p>
    <w:p w:rsidR="00981BE8" w:rsidRDefault="00127033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2.  To lead the humanities team in developing a challenging pupil-centered learning culture through development of schemes of learning and staff inset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</w:p>
    <w:p w:rsidR="00981BE8" w:rsidRDefault="00127033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3.  </w:t>
      </w:r>
      <w:proofErr w:type="gramStart"/>
      <w:r>
        <w:rPr>
          <w:rFonts w:asciiTheme="minorHAnsi" w:hAnsiTheme="minorHAnsi"/>
          <w:lang w:val="en-US"/>
        </w:rPr>
        <w:t>To</w:t>
      </w:r>
      <w:proofErr w:type="gramEnd"/>
      <w:r>
        <w:rPr>
          <w:rFonts w:asciiTheme="minorHAnsi" w:hAnsiTheme="minorHAnsi"/>
          <w:lang w:val="en-US"/>
        </w:rPr>
        <w:t xml:space="preserve"> assist in the development of the humanities area on the school’s virtual learning platform and the use of new and creative technologies/media within the humanities curriculum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</w:p>
    <w:p w:rsidR="00981BE8" w:rsidRDefault="00127033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4.  To meet with the Head of Learning Area on a regular basis (both formally a</w:t>
      </w:r>
      <w:r>
        <w:rPr>
          <w:rFonts w:asciiTheme="minorHAnsi" w:hAnsiTheme="minorHAnsi"/>
          <w:lang w:val="en-US"/>
        </w:rPr>
        <w:t xml:space="preserve">nd informally) to discuss progress, to make recommendations and to agree ‘next steps’. 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</w:p>
    <w:p w:rsidR="00981BE8" w:rsidRDefault="00127033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5.  To </w:t>
      </w:r>
      <w:proofErr w:type="spellStart"/>
      <w:r>
        <w:rPr>
          <w:rFonts w:asciiTheme="minorHAnsi" w:hAnsiTheme="minorHAnsi"/>
          <w:lang w:val="en-US"/>
        </w:rPr>
        <w:t>deputise</w:t>
      </w:r>
      <w:proofErr w:type="spellEnd"/>
      <w:r>
        <w:rPr>
          <w:rFonts w:asciiTheme="minorHAnsi" w:hAnsiTheme="minorHAnsi"/>
          <w:lang w:val="en-US"/>
        </w:rPr>
        <w:t xml:space="preserve"> as appropriate for the Head of Learning Area for Humanities.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</w:p>
    <w:p w:rsidR="00981BE8" w:rsidRDefault="00127033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6.</w:t>
      </w:r>
      <w:r>
        <w:rPr>
          <w:rFonts w:asciiTheme="minorHAnsi" w:hAnsiTheme="minorHAnsi"/>
          <w:lang w:val="en-US"/>
        </w:rPr>
        <w:tab/>
        <w:t>To contribute where possible to the extra-curricular life of the school.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</w:p>
    <w:p w:rsidR="00981BE8" w:rsidRDefault="00127033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7.</w:t>
      </w:r>
      <w:r>
        <w:rPr>
          <w:rFonts w:asciiTheme="minorHAnsi" w:hAnsiTheme="minorHAnsi"/>
          <w:lang w:val="en-US"/>
        </w:rPr>
        <w:tab/>
        <w:t xml:space="preserve">To </w:t>
      </w:r>
      <w:r>
        <w:rPr>
          <w:rFonts w:asciiTheme="minorHAnsi" w:hAnsiTheme="minorHAnsi"/>
          <w:lang w:val="en-US"/>
        </w:rPr>
        <w:t>perform such occasional and reasonable duties, as requested from time</w:t>
      </w:r>
    </w:p>
    <w:p w:rsidR="00981BE8" w:rsidRDefault="00127033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ab/>
      </w:r>
      <w:proofErr w:type="gramStart"/>
      <w:r>
        <w:rPr>
          <w:rFonts w:asciiTheme="minorHAnsi" w:hAnsiTheme="minorHAnsi"/>
          <w:lang w:val="en-US"/>
        </w:rPr>
        <w:t>to</w:t>
      </w:r>
      <w:proofErr w:type="gramEnd"/>
      <w:r>
        <w:rPr>
          <w:rFonts w:asciiTheme="minorHAnsi" w:hAnsiTheme="minorHAnsi"/>
          <w:lang w:val="en-US"/>
        </w:rPr>
        <w:t xml:space="preserve"> time by the </w:t>
      </w:r>
      <w:proofErr w:type="spellStart"/>
      <w:r>
        <w:rPr>
          <w:rFonts w:asciiTheme="minorHAnsi" w:hAnsiTheme="minorHAnsi"/>
          <w:lang w:val="en-US"/>
        </w:rPr>
        <w:t>headteacher</w:t>
      </w:r>
      <w:proofErr w:type="spellEnd"/>
      <w:r>
        <w:rPr>
          <w:rFonts w:asciiTheme="minorHAnsi" w:hAnsiTheme="minorHAnsi"/>
          <w:lang w:val="en-US"/>
        </w:rPr>
        <w:t>, or Head of Learning Area for Humanities.</w:t>
      </w:r>
    </w:p>
    <w:p w:rsidR="00981BE8" w:rsidRDefault="00981BE8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</w:p>
    <w:p w:rsidR="00981BE8" w:rsidRDefault="00127033">
      <w:pPr>
        <w:tabs>
          <w:tab w:val="left" w:pos="822"/>
        </w:tabs>
        <w:autoSpaceDE w:val="0"/>
        <w:autoSpaceDN w:val="0"/>
        <w:adjustRightInd w:val="0"/>
        <w:ind w:left="340" w:hanging="34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8.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</w:rPr>
        <w:t>To carry out the duties of a school teacher as outlined in relevant paragraphs</w:t>
      </w:r>
      <w:r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</w:rPr>
        <w:t>of the School Teachers’ Pay and C</w:t>
      </w:r>
      <w:r>
        <w:rPr>
          <w:rFonts w:asciiTheme="minorHAnsi" w:hAnsiTheme="minorHAnsi"/>
        </w:rPr>
        <w:t>onditions document (2007-2008)</w:t>
      </w:r>
    </w:p>
    <w:p w:rsidR="00981BE8" w:rsidRDefault="00127033">
      <w:pPr>
        <w:rPr>
          <w:rFonts w:asciiTheme="minorHAnsi" w:hAnsiTheme="minorHAnsi"/>
          <w:bCs/>
          <w:color w:val="000099"/>
          <w:sz w:val="44"/>
          <w:szCs w:val="48"/>
        </w:rPr>
      </w:pPr>
      <w:r>
        <w:rPr>
          <w:rFonts w:asciiTheme="minorHAnsi" w:hAnsiTheme="minorHAnsi"/>
          <w:b/>
          <w:bCs/>
          <w:snapToGrid w:val="0"/>
        </w:rPr>
        <w:br w:type="page"/>
      </w:r>
      <w:r>
        <w:rPr>
          <w:rFonts w:asciiTheme="minorHAnsi" w:hAnsiTheme="minorHAnsi"/>
          <w:noProof/>
          <w:color w:val="000099"/>
          <w:sz w:val="44"/>
          <w:szCs w:val="48"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5359400</wp:posOffset>
            </wp:positionH>
            <wp:positionV relativeFrom="paragraph">
              <wp:posOffset>-266065</wp:posOffset>
            </wp:positionV>
            <wp:extent cx="698891" cy="971550"/>
            <wp:effectExtent l="0" t="0" r="6350" b="0"/>
            <wp:wrapNone/>
            <wp:docPr id="4" name="Picture 4" descr="C:\Users\peetj.DLS\AppData\Local\Microsoft\Windows\Temporary Internet Files\Content.Outlook\WEFJKFAR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etj.DLS\AppData\Local\Microsoft\Windows\Temporary Internet Files\Content.Outlook\WEFJKFAR\School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91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bCs/>
          <w:color w:val="000099"/>
          <w:sz w:val="44"/>
          <w:szCs w:val="48"/>
        </w:rPr>
        <w:t>Assistant Head of Learning Area – Humanities</w:t>
      </w:r>
    </w:p>
    <w:p w:rsidR="00981BE8" w:rsidRDefault="00127033">
      <w:pPr>
        <w:rPr>
          <w:rFonts w:asciiTheme="minorHAnsi" w:hAnsiTheme="minorHAnsi"/>
          <w:bCs/>
          <w:color w:val="000099"/>
          <w:sz w:val="44"/>
          <w:szCs w:val="48"/>
        </w:rPr>
      </w:pPr>
      <w:r>
        <w:rPr>
          <w:rFonts w:asciiTheme="minorHAnsi" w:hAnsiTheme="minorHAnsi"/>
          <w:bCs/>
          <w:color w:val="000099"/>
          <w:sz w:val="44"/>
          <w:szCs w:val="48"/>
        </w:rPr>
        <w:t>(Teaching History)</w:t>
      </w:r>
    </w:p>
    <w:p w:rsidR="00981BE8" w:rsidRDefault="00127033">
      <w:pPr>
        <w:pStyle w:val="Heading2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99694</wp:posOffset>
                </wp:positionV>
                <wp:extent cx="6054725" cy="0"/>
                <wp:effectExtent l="0" t="0" r="22225" b="19050"/>
                <wp:wrapNone/>
                <wp:docPr id="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9525" cap="flat" cmpd="dbl" algn="ctr">
                          <a:solidFill>
                            <a:srgbClr val="00009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37861" id="Straight Connector 6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0,7.85pt" to="476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" strokecolor="#009">
                <v:stroke linestyle="thinThin"/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64134</wp:posOffset>
                </wp:positionV>
                <wp:extent cx="6054725" cy="0"/>
                <wp:effectExtent l="0" t="0" r="22225" b="19050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9525" cap="flat" cmpd="dbl" algn="ctr">
                          <a:solidFill>
                            <a:srgbClr val="00009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8A034" id="Straight Connector 6" o:spid="_x0000_s1026" style="position:absolute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0,5.05pt" to="476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" strokecolor="#009">
                <v:stroke linestyle="thinThin"/>
                <o:lock v:ext="edit" shapetype="f"/>
              </v:line>
            </w:pict>
          </mc:Fallback>
        </mc:AlternateContent>
      </w:r>
    </w:p>
    <w:p w:rsidR="00981BE8" w:rsidRDefault="00127033">
      <w:pPr>
        <w:pStyle w:val="Heading2"/>
        <w:rPr>
          <w:rFonts w:asciiTheme="minorHAnsi" w:hAnsiTheme="minorHAnsi"/>
          <w:b/>
          <w:bCs/>
          <w:szCs w:val="28"/>
        </w:rPr>
      </w:pPr>
      <w:r>
        <w:rPr>
          <w:rFonts w:asciiTheme="minorHAnsi" w:hAnsiTheme="minorHAnsi"/>
          <w:b/>
          <w:bCs/>
          <w:szCs w:val="28"/>
        </w:rPr>
        <w:t>Person Specification</w:t>
      </w:r>
    </w:p>
    <w:p w:rsidR="00981BE8" w:rsidRDefault="00981BE8">
      <w:pPr>
        <w:rPr>
          <w:rFonts w:asciiTheme="minorHAnsi" w:hAnsiTheme="minorHAnsi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7"/>
        <w:gridCol w:w="5634"/>
        <w:gridCol w:w="1134"/>
        <w:gridCol w:w="1134"/>
      </w:tblGrid>
      <w:tr w:rsidR="00981BE8">
        <w:tc>
          <w:tcPr>
            <w:tcW w:w="1737" w:type="dxa"/>
            <w:tcBorders>
              <w:top w:val="nil"/>
              <w:left w:val="nil"/>
            </w:tcBorders>
            <w:vAlign w:val="center"/>
          </w:tcPr>
          <w:p w:rsidR="00981BE8" w:rsidRDefault="00981BE8">
            <w:pPr>
              <w:rPr>
                <w:rFonts w:asciiTheme="minorHAnsi" w:hAnsiTheme="minorHAnsi"/>
                <w:b/>
                <w:color w:val="000099"/>
              </w:rPr>
            </w:pPr>
          </w:p>
        </w:tc>
        <w:tc>
          <w:tcPr>
            <w:tcW w:w="5634" w:type="dxa"/>
            <w:vAlign w:val="center"/>
          </w:tcPr>
          <w:p w:rsidR="00981BE8" w:rsidRDefault="00127033">
            <w:pPr>
              <w:jc w:val="center"/>
              <w:rPr>
                <w:rFonts w:asciiTheme="minorHAnsi" w:hAnsiTheme="minorHAnsi"/>
                <w:b/>
                <w:color w:val="000099"/>
              </w:rPr>
            </w:pPr>
            <w:r>
              <w:rPr>
                <w:rFonts w:asciiTheme="minorHAnsi" w:hAnsiTheme="minorHAnsi"/>
                <w:b/>
                <w:color w:val="000099"/>
              </w:rPr>
              <w:t>Attributes</w:t>
            </w:r>
          </w:p>
        </w:tc>
        <w:tc>
          <w:tcPr>
            <w:tcW w:w="1134" w:type="dxa"/>
            <w:vAlign w:val="center"/>
          </w:tcPr>
          <w:p w:rsidR="00981BE8" w:rsidRDefault="00127033">
            <w:pPr>
              <w:jc w:val="center"/>
              <w:rPr>
                <w:rFonts w:asciiTheme="minorHAnsi" w:hAnsiTheme="minorHAnsi"/>
                <w:b/>
                <w:color w:val="000099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99"/>
                <w:sz w:val="16"/>
                <w:szCs w:val="16"/>
              </w:rPr>
              <w:t>Essential / Desirable</w:t>
            </w:r>
          </w:p>
        </w:tc>
        <w:tc>
          <w:tcPr>
            <w:tcW w:w="1134" w:type="dxa"/>
            <w:vAlign w:val="center"/>
          </w:tcPr>
          <w:p w:rsidR="00981BE8" w:rsidRDefault="00127033">
            <w:pPr>
              <w:jc w:val="center"/>
              <w:rPr>
                <w:rFonts w:asciiTheme="minorHAnsi" w:hAnsiTheme="minorHAnsi"/>
                <w:b/>
                <w:color w:val="000099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99"/>
                <w:sz w:val="16"/>
                <w:szCs w:val="16"/>
              </w:rPr>
              <w:t>Stage Identified</w:t>
            </w:r>
          </w:p>
        </w:tc>
      </w:tr>
      <w:tr w:rsidR="00981BE8">
        <w:tc>
          <w:tcPr>
            <w:tcW w:w="1737" w:type="dxa"/>
            <w:vAlign w:val="center"/>
          </w:tcPr>
          <w:p w:rsidR="00981BE8" w:rsidRDefault="00127033">
            <w:pPr>
              <w:rPr>
                <w:rFonts w:asciiTheme="minorHAnsi" w:hAnsiTheme="minorHAnsi"/>
                <w:b/>
                <w:color w:val="000099"/>
              </w:rPr>
            </w:pPr>
            <w:r>
              <w:rPr>
                <w:rFonts w:asciiTheme="minorHAnsi" w:hAnsiTheme="minorHAnsi"/>
                <w:b/>
                <w:color w:val="000099"/>
              </w:rPr>
              <w:t>Qualifications &amp; Training</w:t>
            </w:r>
          </w:p>
        </w:tc>
        <w:tc>
          <w:tcPr>
            <w:tcW w:w="5634" w:type="dxa"/>
          </w:tcPr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Graduate with QTS or as required by the </w:t>
            </w:r>
            <w:proofErr w:type="spellStart"/>
            <w:r>
              <w:rPr>
                <w:rFonts w:asciiTheme="minorHAnsi" w:hAnsiTheme="minorHAnsi" w:cs="Arial"/>
              </w:rPr>
              <w:t>DfE</w:t>
            </w:r>
            <w:proofErr w:type="spellEnd"/>
          </w:p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Ability to </w:t>
            </w:r>
            <w:r>
              <w:rPr>
                <w:rFonts w:asciiTheme="minorHAnsi" w:hAnsiTheme="minorHAnsi" w:cs="Arial"/>
              </w:rPr>
              <w:t>teach history across the full age and ability range</w:t>
            </w:r>
          </w:p>
        </w:tc>
        <w:tc>
          <w:tcPr>
            <w:tcW w:w="1134" w:type="dxa"/>
          </w:tcPr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1134" w:type="dxa"/>
          </w:tcPr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</w:tc>
      </w:tr>
      <w:tr w:rsidR="00981BE8">
        <w:tc>
          <w:tcPr>
            <w:tcW w:w="1737" w:type="dxa"/>
            <w:vAlign w:val="center"/>
          </w:tcPr>
          <w:p w:rsidR="00981BE8" w:rsidRDefault="00127033">
            <w:pPr>
              <w:rPr>
                <w:rFonts w:asciiTheme="minorHAnsi" w:hAnsiTheme="minorHAnsi"/>
                <w:b/>
                <w:color w:val="000099"/>
              </w:rPr>
            </w:pPr>
            <w:r>
              <w:rPr>
                <w:rFonts w:asciiTheme="minorHAnsi" w:hAnsiTheme="minorHAnsi"/>
                <w:b/>
                <w:color w:val="000099"/>
              </w:rPr>
              <w:t>Experience</w:t>
            </w:r>
          </w:p>
        </w:tc>
        <w:tc>
          <w:tcPr>
            <w:tcW w:w="5634" w:type="dxa"/>
          </w:tcPr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successful teaching record</w:t>
            </w:r>
          </w:p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working with students of all abilities in the age range 11-16</w:t>
            </w:r>
          </w:p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Demonstrate good subject and curriculum knowledge</w:t>
            </w:r>
          </w:p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Know how to promote high le</w:t>
            </w:r>
            <w:r>
              <w:rPr>
                <w:rFonts w:asciiTheme="minorHAnsi" w:hAnsiTheme="minorHAnsi" w:cs="Arial"/>
              </w:rPr>
              <w:t xml:space="preserve">vels of progress and outcomes by students and staff </w:t>
            </w:r>
          </w:p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Form Tutor experience</w:t>
            </w:r>
          </w:p>
        </w:tc>
        <w:tc>
          <w:tcPr>
            <w:tcW w:w="1134" w:type="dxa"/>
          </w:tcPr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1134" w:type="dxa"/>
          </w:tcPr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  <w:tr w:rsidR="00981BE8">
        <w:tc>
          <w:tcPr>
            <w:tcW w:w="1737" w:type="dxa"/>
            <w:vAlign w:val="center"/>
          </w:tcPr>
          <w:p w:rsidR="00981BE8" w:rsidRDefault="00127033">
            <w:pPr>
              <w:rPr>
                <w:rFonts w:asciiTheme="minorHAnsi" w:hAnsiTheme="minorHAnsi"/>
                <w:b/>
                <w:color w:val="000099"/>
              </w:rPr>
            </w:pPr>
            <w:r>
              <w:rPr>
                <w:rFonts w:asciiTheme="minorHAnsi" w:hAnsiTheme="minorHAnsi"/>
                <w:b/>
                <w:color w:val="000099"/>
              </w:rPr>
              <w:t>Professional Development</w:t>
            </w:r>
          </w:p>
        </w:tc>
        <w:tc>
          <w:tcPr>
            <w:tcW w:w="5634" w:type="dxa"/>
          </w:tcPr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Commitment to continuing personal and professional development</w:t>
            </w:r>
          </w:p>
        </w:tc>
        <w:tc>
          <w:tcPr>
            <w:tcW w:w="1134" w:type="dxa"/>
          </w:tcPr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981BE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981BE8" w:rsidRDefault="00981BE8">
            <w:pPr>
              <w:rPr>
                <w:rFonts w:asciiTheme="minorHAnsi" w:hAnsiTheme="minorHAnsi"/>
              </w:rPr>
            </w:pPr>
          </w:p>
        </w:tc>
      </w:tr>
      <w:tr w:rsidR="00981BE8">
        <w:tc>
          <w:tcPr>
            <w:tcW w:w="1737" w:type="dxa"/>
            <w:vAlign w:val="center"/>
          </w:tcPr>
          <w:p w:rsidR="00981BE8" w:rsidRDefault="00127033">
            <w:pPr>
              <w:rPr>
                <w:rFonts w:asciiTheme="minorHAnsi" w:hAnsiTheme="minorHAnsi"/>
                <w:b/>
                <w:color w:val="000099"/>
              </w:rPr>
            </w:pPr>
            <w:r>
              <w:rPr>
                <w:rFonts w:asciiTheme="minorHAnsi" w:hAnsiTheme="minorHAnsi"/>
                <w:b/>
                <w:color w:val="000099"/>
              </w:rPr>
              <w:t>Leadership Skills &amp; Values</w:t>
            </w:r>
          </w:p>
        </w:tc>
        <w:tc>
          <w:tcPr>
            <w:tcW w:w="5634" w:type="dxa"/>
          </w:tcPr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Ability to inspire, </w:t>
            </w:r>
            <w:r>
              <w:rPr>
                <w:rFonts w:asciiTheme="minorHAnsi" w:hAnsiTheme="minorHAnsi" w:cs="Arial"/>
              </w:rPr>
              <w:t>motivate and challenge students and staff</w:t>
            </w:r>
          </w:p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Commitment to the pursuit of excellence in educational standards</w:t>
            </w:r>
          </w:p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communicate effectively with colleagues, students, parents and external agencies</w:t>
            </w:r>
          </w:p>
        </w:tc>
        <w:tc>
          <w:tcPr>
            <w:tcW w:w="1134" w:type="dxa"/>
          </w:tcPr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981BE8">
            <w:pPr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981BE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  <w:p w:rsidR="00981BE8" w:rsidRDefault="00981BE8">
            <w:pPr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  <w:p w:rsidR="00981BE8" w:rsidRDefault="00981BE8">
            <w:pPr>
              <w:rPr>
                <w:rFonts w:asciiTheme="minorHAnsi" w:hAnsiTheme="minorHAnsi"/>
              </w:rPr>
            </w:pPr>
          </w:p>
        </w:tc>
      </w:tr>
      <w:tr w:rsidR="00981BE8">
        <w:tc>
          <w:tcPr>
            <w:tcW w:w="1737" w:type="dxa"/>
            <w:vAlign w:val="center"/>
          </w:tcPr>
          <w:p w:rsidR="00981BE8" w:rsidRDefault="00127033">
            <w:pPr>
              <w:rPr>
                <w:rFonts w:asciiTheme="minorHAnsi" w:hAnsiTheme="minorHAnsi"/>
                <w:b/>
                <w:color w:val="000099"/>
              </w:rPr>
            </w:pPr>
            <w:r>
              <w:rPr>
                <w:rFonts w:asciiTheme="minorHAnsi" w:hAnsiTheme="minorHAnsi"/>
                <w:b/>
                <w:color w:val="000099"/>
              </w:rPr>
              <w:t>Personal Attributes</w:t>
            </w:r>
          </w:p>
        </w:tc>
        <w:tc>
          <w:tcPr>
            <w:tcW w:w="5634" w:type="dxa"/>
          </w:tcPr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Flexibility and </w:t>
            </w:r>
            <w:r>
              <w:rPr>
                <w:rFonts w:asciiTheme="minorHAnsi" w:hAnsiTheme="minorHAnsi" w:cs="Arial"/>
              </w:rPr>
              <w:t>responsibility to cope with diverse needs of the post</w:t>
            </w:r>
          </w:p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Resilience to work under pressure</w:t>
            </w:r>
          </w:p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Positive, optimistic and a problem solver</w:t>
            </w:r>
          </w:p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quickly establish positive relationships with students, staff and parents</w:t>
            </w:r>
          </w:p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Clarity of thinking and analysis</w:t>
            </w:r>
          </w:p>
        </w:tc>
        <w:tc>
          <w:tcPr>
            <w:tcW w:w="1134" w:type="dxa"/>
          </w:tcPr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1134" w:type="dxa"/>
          </w:tcPr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</w:tc>
      </w:tr>
      <w:tr w:rsidR="00981BE8">
        <w:tc>
          <w:tcPr>
            <w:tcW w:w="1737" w:type="dxa"/>
            <w:vAlign w:val="center"/>
          </w:tcPr>
          <w:p w:rsidR="00981BE8" w:rsidRDefault="00127033">
            <w:pPr>
              <w:rPr>
                <w:rFonts w:asciiTheme="minorHAnsi" w:hAnsiTheme="minorHAnsi"/>
                <w:b/>
                <w:color w:val="000099"/>
              </w:rPr>
            </w:pPr>
            <w:r>
              <w:rPr>
                <w:rFonts w:asciiTheme="minorHAnsi" w:hAnsiTheme="minorHAnsi"/>
                <w:b/>
                <w:color w:val="000099"/>
              </w:rPr>
              <w:t>Other</w:t>
            </w:r>
          </w:p>
        </w:tc>
        <w:tc>
          <w:tcPr>
            <w:tcW w:w="5634" w:type="dxa"/>
          </w:tcPr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Supportive of the Catholic ethos of our School</w:t>
            </w:r>
          </w:p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Able to fulfil all spoken aspects of the role with confidence through the medium of English </w:t>
            </w:r>
          </w:p>
          <w:p w:rsidR="00981BE8" w:rsidRDefault="00127033">
            <w:pPr>
              <w:pStyle w:val="ListParagraph"/>
              <w:numPr>
                <w:ilvl w:val="0"/>
                <w:numId w:val="2"/>
              </w:numPr>
              <w:ind w:left="282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practising Catholic</w:t>
            </w:r>
          </w:p>
        </w:tc>
        <w:tc>
          <w:tcPr>
            <w:tcW w:w="1134" w:type="dxa"/>
          </w:tcPr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1134" w:type="dxa"/>
          </w:tcPr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  <w:p w:rsidR="00981BE8" w:rsidRDefault="00981BE8">
            <w:pPr>
              <w:jc w:val="center"/>
              <w:rPr>
                <w:rFonts w:asciiTheme="minorHAnsi" w:hAnsiTheme="minorHAnsi"/>
              </w:rPr>
            </w:pPr>
          </w:p>
          <w:p w:rsidR="00981BE8" w:rsidRDefault="001270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</w:tbl>
    <w:p w:rsidR="00981BE8" w:rsidRDefault="00981BE8">
      <w:pPr>
        <w:rPr>
          <w:rFonts w:asciiTheme="minorHAnsi" w:hAnsiTheme="minorHAnsi"/>
        </w:rPr>
      </w:pPr>
    </w:p>
    <w:p w:rsidR="00981BE8" w:rsidRDefault="00981BE8">
      <w:pPr>
        <w:rPr>
          <w:rFonts w:asciiTheme="minorHAnsi" w:hAnsiTheme="minorHAnsi"/>
        </w:rPr>
      </w:pPr>
    </w:p>
    <w:p w:rsidR="00981BE8" w:rsidRDefault="00127033">
      <w:pPr>
        <w:jc w:val="both"/>
        <w:rPr>
          <w:rFonts w:asciiTheme="minorHAnsi" w:hAnsiTheme="minorHAnsi"/>
          <w:bCs/>
          <w:snapToGrid w:val="0"/>
          <w:sz w:val="22"/>
        </w:rPr>
      </w:pPr>
      <w:r>
        <w:rPr>
          <w:rFonts w:asciiTheme="minorHAnsi" w:hAnsiTheme="minorHAnsi"/>
          <w:bCs/>
          <w:snapToGrid w:val="0"/>
          <w:sz w:val="22"/>
        </w:rPr>
        <w:t xml:space="preserve">      A – Application</w:t>
      </w:r>
      <w:r>
        <w:rPr>
          <w:rFonts w:asciiTheme="minorHAnsi" w:hAnsiTheme="minorHAnsi"/>
          <w:bCs/>
          <w:snapToGrid w:val="0"/>
          <w:sz w:val="22"/>
        </w:rPr>
        <w:tab/>
      </w:r>
      <w:r>
        <w:rPr>
          <w:rFonts w:asciiTheme="minorHAnsi" w:hAnsiTheme="minorHAnsi"/>
          <w:bCs/>
          <w:snapToGrid w:val="0"/>
          <w:sz w:val="22"/>
        </w:rPr>
        <w:tab/>
      </w:r>
      <w:r>
        <w:rPr>
          <w:rFonts w:asciiTheme="minorHAnsi" w:hAnsiTheme="minorHAnsi"/>
          <w:bCs/>
          <w:snapToGrid w:val="0"/>
          <w:sz w:val="22"/>
        </w:rPr>
        <w:t xml:space="preserve">I - Interview                    </w:t>
      </w:r>
    </w:p>
    <w:p w:rsidR="00981BE8" w:rsidRDefault="00981B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Theme="minorHAnsi" w:hAnsiTheme="minorHAnsi" w:cs="Estelle Black SF"/>
          <w:color w:val="000000"/>
          <w:sz w:val="60"/>
          <w:szCs w:val="60"/>
        </w:rPr>
      </w:pPr>
    </w:p>
    <w:sectPr w:rsidR="00981BE8" w:rsidSect="00EA2D8A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bon Infant DK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elle Black SF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609F2"/>
    <w:multiLevelType w:val="hybridMultilevel"/>
    <w:tmpl w:val="78AA6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F5CD5"/>
    <w:multiLevelType w:val="hybridMultilevel"/>
    <w:tmpl w:val="4B489166"/>
    <w:lvl w:ilvl="0" w:tplc="BB96E85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E8"/>
    <w:rsid w:val="00127033"/>
    <w:rsid w:val="001F572D"/>
    <w:rsid w:val="00981BE8"/>
    <w:rsid w:val="00E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C919"/>
  <w15:chartTrackingRefBased/>
  <w15:docId w15:val="{1218AEA7-FBE8-4512-B5AC-C0585707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32"/>
      <w:szCs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rFonts w:asciiTheme="minorHAnsi" w:eastAsiaTheme="minorEastAsia" w:hAnsiTheme="minorHAns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A2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eetj@sthelens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lasalle.st-helens.sch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Peet</dc:creator>
  <cp:keywords/>
  <dc:description/>
  <cp:lastModifiedBy>Joanne Peet</cp:lastModifiedBy>
  <cp:revision>2</cp:revision>
  <cp:lastPrinted>2017-08-07T13:27:00Z</cp:lastPrinted>
  <dcterms:created xsi:type="dcterms:W3CDTF">2018-02-05T14:50:00Z</dcterms:created>
  <dcterms:modified xsi:type="dcterms:W3CDTF">2018-02-05T14:50:00Z</dcterms:modified>
</cp:coreProperties>
</file>