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right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JOB DESCRIPTION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Designation of Post: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Cover Supervisor</w:t>
      </w:r>
    </w:p>
    <w:p w:rsidR="00000000" w:rsidDel="00000000" w:rsidP="00000000" w:rsidRDefault="00000000" w:rsidRPr="00000000" w14:paraId="00000006">
      <w:pPr>
        <w:pStyle w:val="Heading1"/>
        <w:pBdr>
          <w:left w:color="000000" w:space="4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Scale: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Band F, Scale Points 12-17 £22,571 - £24,920 (FTE), £19,499 - £21,528 (actual)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Contract: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hours per week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39 weeks per year to include INSET days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Responsible to: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Deputy Head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Immediate Subordinates: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None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333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Key Purpose of Post: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supervise whole classes of pupils, in the absence of a teacher, and ensure that work set is completed. Cover is provided for the short-term absence of teaching staff so that an effective and tailored provision is delivered.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Description of Duties: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</w:t>
        <w:tab/>
        <w:t xml:space="preserve">To support the Catholic Ethos of the school.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</w:t>
        <w:tab/>
        <w:t xml:space="preserve">To act as cover supervisor as effectively and efficiently as possible to ensure continuity of learning for the pupils and to minimise the cover that teachers are required to do.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</w:t>
        <w:tab/>
        <w:t xml:space="preserve">To act as an invigilator during public examinations when required by the examinations officer.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</w:t>
        <w:tab/>
        <w:t xml:space="preserve">To share in the cover for absent non-teaching colleagues if not required to cover for teachers.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 </w:t>
        <w:tab/>
        <w:t xml:space="preserve">To build up a bank of suitable material which could be used with classes where the teacher is unable to provide it.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</w:t>
        <w:tab/>
        <w:t xml:space="preserve">To undertake additional duties that may arise out of changes in the department routine curriculum or as part of the wider College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</w:t>
        <w:tab/>
        <w:t xml:space="preserve">To be flexible and willing to work with staff to improve teaching and learning.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8.</w:t>
        <w:tab/>
        <w:t xml:space="preserve">To attend relevant courses, particularly in relation to Safeguarding, Health and Safety and deal with any immediate emergencies in accordance with the College policies and procedures to ensure that student / employee safety is assured.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9.</w:t>
        <w:tab/>
        <w:t xml:space="preserve">Manage the behavior of the students whilst they are undertaking their work, to ensure a constructive environment.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10.</w:t>
        <w:tab/>
        <w:t xml:space="preserve">To be called upon to perform other duties that the Head Teacher considers reasonable that are commensurate with the grading and description of this post.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79" w:top="1440" w:left="1800" w:right="1085.66929133858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b w:val="1"/>
        <w:sz w:val="36"/>
        <w:szCs w:val="3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St Mary’s Catholic College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-981073</wp:posOffset>
          </wp:positionH>
          <wp:positionV relativeFrom="paragraph">
            <wp:posOffset>-449578</wp:posOffset>
          </wp:positionV>
          <wp:extent cx="1320165" cy="974408"/>
          <wp:effectExtent b="0" l="0" r="0" t="0"/>
          <wp:wrapSquare wrapText="bothSides" distB="0" distT="0" distL="114300" distR="11430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9744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4"/>
      <w:szCs w:val="4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4"/>
      <w:szCs w:val="4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4"/>
      <w:szCs w:val="4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1" w:sz="4" w:val="single"/>
        <w:bottom w:color="auto" w:space="1" w:sz="4" w:val="single"/>
        <w:right w:color="auto" w:space="1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47asvBLrv5qgSJ/fFvZ9imp4g==">AMUW2mVb/me8HALd+RfOxYr3SpF7rtEiopWeifo8ERyADEB+jRyQg5Tu/qkv0DWRjWtkoao2T30/r8ASqlTBkHkRPjRZksNmBbRSyWRrBD/lMhXd/WW9bro=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2020-01-31T09:10:00Z</dcterms:created>
  <dc:creator>Plessington RC</dc:creator>
</cp:coreProperties>
</file>