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50FF" w14:textId="77777777" w:rsidR="003E7AD8" w:rsidRDefault="003E7AD8" w:rsidP="003E7AD8">
      <w:r>
        <w:rPr>
          <w:noProof/>
          <w:lang w:eastAsia="en-GB"/>
        </w:rPr>
        <mc:AlternateContent>
          <mc:Choice Requires="wps">
            <w:drawing>
              <wp:anchor distT="0" distB="0" distL="114300" distR="114300" simplePos="0" relativeHeight="251662336" behindDoc="0" locked="0" layoutInCell="1" allowOverlap="1" wp14:anchorId="22022503" wp14:editId="4752BA7B">
                <wp:simplePos x="0" y="0"/>
                <wp:positionH relativeFrom="margin">
                  <wp:posOffset>4496657</wp:posOffset>
                </wp:positionH>
                <wp:positionV relativeFrom="paragraph">
                  <wp:posOffset>52705</wp:posOffset>
                </wp:positionV>
                <wp:extent cx="1584251" cy="946297"/>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1584251" cy="9462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803DE" w14:textId="77777777" w:rsidR="003E7AD8" w:rsidRDefault="003E7AD8" w:rsidP="003E7AD8">
                            <w:r w:rsidRPr="00306975">
                              <w:rPr>
                                <w:noProof/>
                                <w:lang w:eastAsia="en-GB"/>
                              </w:rPr>
                              <w:drawing>
                                <wp:inline distT="0" distB="0" distL="0" distR="0" wp14:anchorId="2218A1E2" wp14:editId="26071759">
                                  <wp:extent cx="1369623" cy="76554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6977" cy="7864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22503" id="_x0000_t202" coordsize="21600,21600" o:spt="202" path="m,l,21600r21600,l21600,xe">
                <v:stroke joinstyle="miter"/>
                <v:path gradientshapeok="t" o:connecttype="rect"/>
              </v:shapetype>
              <v:shape id="Text Box 10" o:spid="_x0000_s1026" type="#_x0000_t202" style="position:absolute;margin-left:354.05pt;margin-top:4.15pt;width:124.75pt;height: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" fillcolor="white [3201]" stroked="f" strokeweight=".5pt">
                <v:textbox>
                  <w:txbxContent>
                    <w:p w14:paraId="20B803DE" w14:textId="77777777" w:rsidR="003E7AD8" w:rsidRDefault="003E7AD8" w:rsidP="003E7AD8">
                      <w:r w:rsidRPr="00306975">
                        <w:rPr>
                          <w:noProof/>
                          <w:lang w:eastAsia="en-GB"/>
                        </w:rPr>
                        <w:drawing>
                          <wp:inline distT="0" distB="0" distL="0" distR="0" wp14:anchorId="2218A1E2" wp14:editId="26071759">
                            <wp:extent cx="1369623" cy="76554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6977" cy="786423"/>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BC8EB15" wp14:editId="75EF5BC4">
                <wp:simplePos x="0" y="0"/>
                <wp:positionH relativeFrom="margin">
                  <wp:posOffset>2466340</wp:posOffset>
                </wp:positionH>
                <wp:positionV relativeFrom="paragraph">
                  <wp:posOffset>78105</wp:posOffset>
                </wp:positionV>
                <wp:extent cx="1189990" cy="89281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892810"/>
                        </a:xfrm>
                        <a:prstGeom prst="rect">
                          <a:avLst/>
                        </a:prstGeom>
                        <a:solidFill>
                          <a:srgbClr val="FFFFFF"/>
                        </a:solidFill>
                        <a:ln w="9525">
                          <a:noFill/>
                          <a:miter lim="800000"/>
                          <a:headEnd/>
                          <a:tailEnd/>
                        </a:ln>
                      </wps:spPr>
                      <wps:txbx>
                        <w:txbxContent>
                          <w:p w14:paraId="179075EB" w14:textId="77777777" w:rsidR="003E7AD8" w:rsidRDefault="003E7AD8" w:rsidP="003E7AD8">
                            <w:r w:rsidRPr="001829CB">
                              <w:rPr>
                                <w:noProof/>
                                <w:lang w:eastAsia="en-GB"/>
                              </w:rPr>
                              <w:drawing>
                                <wp:inline distT="0" distB="0" distL="0" distR="0" wp14:anchorId="7917664E" wp14:editId="11BCA84A">
                                  <wp:extent cx="998220" cy="708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220" cy="7089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8EB15" id="Text Box 2" o:spid="_x0000_s1027" type="#_x0000_t202" style="position:absolute;margin-left:194.2pt;margin-top:6.15pt;width:93.7pt;height:70.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" stroked="f">
                <v:textbox>
                  <w:txbxContent>
                    <w:p w14:paraId="179075EB" w14:textId="77777777" w:rsidR="003E7AD8" w:rsidRDefault="003E7AD8" w:rsidP="003E7AD8">
                      <w:r w:rsidRPr="001829CB">
                        <w:rPr>
                          <w:noProof/>
                          <w:lang w:eastAsia="en-GB"/>
                        </w:rPr>
                        <w:drawing>
                          <wp:inline distT="0" distB="0" distL="0" distR="0" wp14:anchorId="7917664E" wp14:editId="11BCA84A">
                            <wp:extent cx="998220" cy="7089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220" cy="708916"/>
                                    </a:xfrm>
                                    <a:prstGeom prst="rect">
                                      <a:avLst/>
                                    </a:prstGeom>
                                    <a:noFill/>
                                    <a:ln>
                                      <a:noFill/>
                                    </a:ln>
                                  </pic:spPr>
                                </pic:pic>
                              </a:graphicData>
                            </a:graphic>
                          </wp:inline>
                        </w:drawing>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7AA077EB" wp14:editId="79256D2D">
                <wp:simplePos x="0" y="0"/>
                <wp:positionH relativeFrom="margin">
                  <wp:align>left</wp:align>
                </wp:positionH>
                <wp:positionV relativeFrom="paragraph">
                  <wp:posOffset>95235</wp:posOffset>
                </wp:positionV>
                <wp:extent cx="1189990" cy="104140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041400"/>
                        </a:xfrm>
                        <a:prstGeom prst="rect">
                          <a:avLst/>
                        </a:prstGeom>
                        <a:solidFill>
                          <a:srgbClr val="FFFFFF"/>
                        </a:solidFill>
                        <a:ln w="9525">
                          <a:noFill/>
                          <a:miter lim="800000"/>
                          <a:headEnd/>
                          <a:tailEnd/>
                        </a:ln>
                      </wps:spPr>
                      <wps:txbx>
                        <w:txbxContent>
                          <w:p w14:paraId="0A8B7098" w14:textId="77777777" w:rsidR="003E7AD8" w:rsidRDefault="003E7AD8" w:rsidP="003E7AD8">
                            <w:r w:rsidRPr="001829CB">
                              <w:rPr>
                                <w:noProof/>
                                <w:lang w:eastAsia="en-GB"/>
                              </w:rPr>
                              <w:drawing>
                                <wp:inline distT="0" distB="0" distL="0" distR="0" wp14:anchorId="0D90CC5E" wp14:editId="06FCEF72">
                                  <wp:extent cx="936625"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077EB" id="_x0000_s1028" type="#_x0000_t202" style="position:absolute;margin-left:0;margin-top:7.5pt;width:93.7pt;height:82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" stroked="f">
                <v:textbox>
                  <w:txbxContent>
                    <w:p w14:paraId="0A8B7098" w14:textId="77777777" w:rsidR="003E7AD8" w:rsidRDefault="003E7AD8" w:rsidP="003E7AD8">
                      <w:r w:rsidRPr="001829CB">
                        <w:rPr>
                          <w:noProof/>
                          <w:lang w:eastAsia="en-GB"/>
                        </w:rPr>
                        <w:drawing>
                          <wp:inline distT="0" distB="0" distL="0" distR="0" wp14:anchorId="0D90CC5E" wp14:editId="06FCEF72">
                            <wp:extent cx="936625"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6625" cy="914400"/>
                                    </a:xfrm>
                                    <a:prstGeom prst="rect">
                                      <a:avLst/>
                                    </a:prstGeom>
                                    <a:noFill/>
                                    <a:ln>
                                      <a:noFill/>
                                    </a:ln>
                                  </pic:spPr>
                                </pic:pic>
                              </a:graphicData>
                            </a:graphic>
                          </wp:inline>
                        </w:drawing>
                      </w:r>
                    </w:p>
                  </w:txbxContent>
                </v:textbox>
                <w10:wrap type="square" anchorx="margin"/>
              </v:shape>
            </w:pict>
          </mc:Fallback>
        </mc:AlternateContent>
      </w:r>
      <w:r>
        <w:t xml:space="preserve">                                             </w:t>
      </w:r>
    </w:p>
    <w:p w14:paraId="3A21F877" w14:textId="77777777" w:rsidR="003E7AD8" w:rsidRDefault="003E7AD8" w:rsidP="003E7AD8">
      <w:pPr>
        <w:spacing w:after="0" w:line="240" w:lineRule="auto"/>
        <w:rPr>
          <w:rFonts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237"/>
      </w:tblGrid>
      <w:tr w:rsidR="003E7AD8" w:rsidRPr="00BA70F6" w14:paraId="3D95E1B5" w14:textId="77777777" w:rsidTr="003E7AD8">
        <w:trPr>
          <w:jc w:val="center"/>
        </w:trPr>
        <w:tc>
          <w:tcPr>
            <w:tcW w:w="3114" w:type="dxa"/>
          </w:tcPr>
          <w:p w14:paraId="4445BF0D" w14:textId="77777777" w:rsidR="003E7AD8" w:rsidRPr="00BA70F6" w:rsidRDefault="003E7AD8" w:rsidP="003E7AD8">
            <w:pPr>
              <w:rPr>
                <w:rFonts w:cs="Calibri"/>
                <w:b/>
              </w:rPr>
            </w:pPr>
            <w:r w:rsidRPr="00BA70F6">
              <w:rPr>
                <w:rFonts w:cs="Calibri"/>
                <w:b/>
              </w:rPr>
              <w:t>Title of Post:</w:t>
            </w:r>
          </w:p>
        </w:tc>
        <w:tc>
          <w:tcPr>
            <w:tcW w:w="6237" w:type="dxa"/>
          </w:tcPr>
          <w:p w14:paraId="42BF3D0D" w14:textId="77777777" w:rsidR="003E7AD8" w:rsidRPr="00744924" w:rsidRDefault="00E71E12" w:rsidP="003E7AD8">
            <w:pPr>
              <w:jc w:val="both"/>
              <w:rPr>
                <w:rFonts w:cs="Calibri"/>
              </w:rPr>
            </w:pPr>
            <w:r>
              <w:rPr>
                <w:rFonts w:cs="Calibri"/>
              </w:rPr>
              <w:t>Head of Physics</w:t>
            </w:r>
          </w:p>
        </w:tc>
      </w:tr>
      <w:tr w:rsidR="003E7AD8" w:rsidRPr="00BA70F6" w14:paraId="6DA481AD" w14:textId="77777777" w:rsidTr="003E7AD8">
        <w:trPr>
          <w:trHeight w:val="601"/>
          <w:jc w:val="center"/>
        </w:trPr>
        <w:tc>
          <w:tcPr>
            <w:tcW w:w="3114" w:type="dxa"/>
          </w:tcPr>
          <w:p w14:paraId="3A00A942" w14:textId="77777777" w:rsidR="003E7AD8" w:rsidRPr="00BA70F6" w:rsidRDefault="003E7AD8" w:rsidP="003E7AD8">
            <w:pPr>
              <w:rPr>
                <w:rFonts w:cs="Calibri"/>
                <w:b/>
              </w:rPr>
            </w:pPr>
            <w:r w:rsidRPr="00BA70F6">
              <w:rPr>
                <w:rFonts w:cs="Calibri"/>
                <w:b/>
              </w:rPr>
              <w:t>Post Status:</w:t>
            </w:r>
          </w:p>
        </w:tc>
        <w:tc>
          <w:tcPr>
            <w:tcW w:w="6237" w:type="dxa"/>
          </w:tcPr>
          <w:p w14:paraId="466A0DE9" w14:textId="77777777" w:rsidR="003E7AD8" w:rsidRPr="00744924" w:rsidRDefault="00E71E12" w:rsidP="003E7AD8">
            <w:pPr>
              <w:rPr>
                <w:rFonts w:cs="Calibri"/>
              </w:rPr>
            </w:pPr>
            <w:r>
              <w:rPr>
                <w:rFonts w:cs="Calibri"/>
              </w:rPr>
              <w:t>Permanent</w:t>
            </w:r>
          </w:p>
        </w:tc>
      </w:tr>
      <w:tr w:rsidR="00C86BFE" w:rsidRPr="00BA70F6" w14:paraId="7257DA1E" w14:textId="77777777" w:rsidTr="003E7AD8">
        <w:trPr>
          <w:jc w:val="center"/>
        </w:trPr>
        <w:tc>
          <w:tcPr>
            <w:tcW w:w="3114" w:type="dxa"/>
          </w:tcPr>
          <w:p w14:paraId="5B0FC87A" w14:textId="77777777" w:rsidR="00C86BFE" w:rsidRPr="00BA70F6" w:rsidRDefault="00C86BFE" w:rsidP="00C86BFE">
            <w:pPr>
              <w:rPr>
                <w:rFonts w:cs="Calibri"/>
                <w:b/>
              </w:rPr>
            </w:pPr>
            <w:r>
              <w:rPr>
                <w:rFonts w:cs="Calibri"/>
                <w:b/>
              </w:rPr>
              <w:t>Working year:</w:t>
            </w:r>
          </w:p>
        </w:tc>
        <w:tc>
          <w:tcPr>
            <w:tcW w:w="6237" w:type="dxa"/>
          </w:tcPr>
          <w:p w14:paraId="078AC944" w14:textId="68F2247D" w:rsidR="00C86BFE" w:rsidRPr="00744924" w:rsidRDefault="00C86BFE" w:rsidP="00C86BFE">
            <w:pPr>
              <w:rPr>
                <w:rFonts w:cs="Calibri"/>
                <w:color w:val="000000"/>
              </w:rPr>
            </w:pPr>
            <w:r>
              <w:rPr>
                <w:rFonts w:ascii="Calibri" w:hAnsi="Calibri" w:cs="Calibri"/>
                <w:color w:val="000000"/>
              </w:rPr>
              <w:t>According to School Teachers Pay &amp; Conditions Document</w:t>
            </w:r>
          </w:p>
        </w:tc>
      </w:tr>
      <w:tr w:rsidR="003E7AD8" w:rsidRPr="00BA70F6" w14:paraId="0212A09E" w14:textId="77777777" w:rsidTr="003E7AD8">
        <w:trPr>
          <w:trHeight w:val="639"/>
          <w:jc w:val="center"/>
        </w:trPr>
        <w:tc>
          <w:tcPr>
            <w:tcW w:w="3114" w:type="dxa"/>
            <w:vAlign w:val="center"/>
          </w:tcPr>
          <w:p w14:paraId="2F579561" w14:textId="77777777" w:rsidR="003E7AD8" w:rsidRPr="00BA70F6" w:rsidRDefault="003E7AD8" w:rsidP="003E7AD8">
            <w:pPr>
              <w:rPr>
                <w:rFonts w:cs="Calibri"/>
                <w:b/>
              </w:rPr>
            </w:pPr>
            <w:r w:rsidRPr="00BA70F6">
              <w:rPr>
                <w:rFonts w:cs="Calibri"/>
                <w:b/>
              </w:rPr>
              <w:t>Salary Scale</w:t>
            </w:r>
            <w:r>
              <w:rPr>
                <w:rFonts w:cs="Calibri"/>
                <w:b/>
              </w:rPr>
              <w:t xml:space="preserve">/TLR </w:t>
            </w:r>
          </w:p>
        </w:tc>
        <w:tc>
          <w:tcPr>
            <w:tcW w:w="6237" w:type="dxa"/>
            <w:vAlign w:val="center"/>
          </w:tcPr>
          <w:p w14:paraId="4E0A740B" w14:textId="50CE4AC6" w:rsidR="003E7AD8" w:rsidRPr="00744924" w:rsidRDefault="00E71E12" w:rsidP="00C86BFE">
            <w:pPr>
              <w:rPr>
                <w:rFonts w:cs="Calibri"/>
              </w:rPr>
            </w:pPr>
            <w:r>
              <w:rPr>
                <w:rFonts w:cs="Calibri"/>
              </w:rPr>
              <w:t xml:space="preserve"> </w:t>
            </w:r>
            <w:r w:rsidR="00C86BFE" w:rsidRPr="00B648BC">
              <w:rPr>
                <w:rFonts w:ascii="Calibri" w:hAnsi="Calibri" w:cs="Calibri"/>
              </w:rPr>
              <w:t xml:space="preserve">TBC based on experience / to be set at </w:t>
            </w:r>
            <w:r>
              <w:rPr>
                <w:rFonts w:cs="Calibri"/>
              </w:rPr>
              <w:t>2a £3,019</w:t>
            </w:r>
          </w:p>
        </w:tc>
      </w:tr>
      <w:tr w:rsidR="003E7AD8" w:rsidRPr="00BA70F6" w14:paraId="741A3D10" w14:textId="77777777" w:rsidTr="003E7AD8">
        <w:trPr>
          <w:jc w:val="center"/>
        </w:trPr>
        <w:tc>
          <w:tcPr>
            <w:tcW w:w="3114" w:type="dxa"/>
          </w:tcPr>
          <w:p w14:paraId="1FA87FFA" w14:textId="77777777" w:rsidR="003E7AD8" w:rsidRPr="00BA70F6" w:rsidRDefault="003E7AD8" w:rsidP="003E7AD8">
            <w:pPr>
              <w:rPr>
                <w:rFonts w:cs="Calibri"/>
                <w:b/>
              </w:rPr>
            </w:pPr>
            <w:r>
              <w:rPr>
                <w:rFonts w:cs="Calibri"/>
                <w:b/>
              </w:rPr>
              <w:t>Accountable</w:t>
            </w:r>
            <w:r w:rsidRPr="00BA70F6">
              <w:rPr>
                <w:rFonts w:cs="Calibri"/>
                <w:b/>
              </w:rPr>
              <w:t xml:space="preserve"> to:</w:t>
            </w:r>
          </w:p>
        </w:tc>
        <w:tc>
          <w:tcPr>
            <w:tcW w:w="6237" w:type="dxa"/>
          </w:tcPr>
          <w:p w14:paraId="1E42649A" w14:textId="77777777" w:rsidR="003E7AD8" w:rsidRPr="00744924" w:rsidRDefault="00E71E12" w:rsidP="003E7AD8">
            <w:pPr>
              <w:rPr>
                <w:rFonts w:cs="Calibri"/>
              </w:rPr>
            </w:pPr>
            <w:r>
              <w:rPr>
                <w:rFonts w:cs="Calibri"/>
              </w:rPr>
              <w:t>Head of Science</w:t>
            </w:r>
          </w:p>
        </w:tc>
      </w:tr>
      <w:tr w:rsidR="003E7AD8" w:rsidRPr="00BA70F6" w14:paraId="72FBAF9F" w14:textId="77777777" w:rsidTr="003E7AD8">
        <w:trPr>
          <w:jc w:val="center"/>
        </w:trPr>
        <w:tc>
          <w:tcPr>
            <w:tcW w:w="3114" w:type="dxa"/>
          </w:tcPr>
          <w:p w14:paraId="2DA575D7" w14:textId="77777777" w:rsidR="003E7AD8" w:rsidRDefault="003E7AD8" w:rsidP="003E7AD8">
            <w:pPr>
              <w:rPr>
                <w:rFonts w:cs="Calibri"/>
                <w:b/>
              </w:rPr>
            </w:pPr>
            <w:r>
              <w:rPr>
                <w:rFonts w:cs="Calibri"/>
                <w:b/>
              </w:rPr>
              <w:t>Responsible for:</w:t>
            </w:r>
          </w:p>
        </w:tc>
        <w:tc>
          <w:tcPr>
            <w:tcW w:w="6237" w:type="dxa"/>
          </w:tcPr>
          <w:p w14:paraId="3FA689A7" w14:textId="77777777" w:rsidR="003E7AD8" w:rsidRPr="00744924" w:rsidRDefault="003E7AD8" w:rsidP="002728B6">
            <w:r w:rsidRPr="00744924">
              <w:t xml:space="preserve">Supervisory responsibility: responsible for the line management of department </w:t>
            </w:r>
            <w:r w:rsidR="002728B6" w:rsidRPr="00744924">
              <w:t>staff</w:t>
            </w:r>
            <w:r w:rsidRPr="00744924">
              <w:t xml:space="preserve"> as well as the overall teaching and learning, achievement and attainment within the department.</w:t>
            </w:r>
          </w:p>
        </w:tc>
      </w:tr>
      <w:tr w:rsidR="003E7AD8" w:rsidRPr="00BA70F6" w14:paraId="6DCC3262" w14:textId="77777777" w:rsidTr="003E7AD8">
        <w:trPr>
          <w:jc w:val="center"/>
        </w:trPr>
        <w:tc>
          <w:tcPr>
            <w:tcW w:w="3114" w:type="dxa"/>
            <w:tcBorders>
              <w:top w:val="single" w:sz="4" w:space="0" w:color="auto"/>
              <w:left w:val="single" w:sz="4" w:space="0" w:color="auto"/>
              <w:bottom w:val="single" w:sz="4" w:space="0" w:color="auto"/>
              <w:right w:val="single" w:sz="4" w:space="0" w:color="auto"/>
            </w:tcBorders>
          </w:tcPr>
          <w:p w14:paraId="3C8D4C71" w14:textId="77777777" w:rsidR="003E7AD8" w:rsidRPr="00BA70F6" w:rsidRDefault="003E7AD8" w:rsidP="003E7AD8">
            <w:pPr>
              <w:rPr>
                <w:rFonts w:cs="Calibri"/>
                <w:b/>
              </w:rPr>
            </w:pPr>
            <w:r w:rsidRPr="00BA70F6">
              <w:rPr>
                <w:rFonts w:cs="Calibri"/>
                <w:b/>
              </w:rPr>
              <w:t>Notice Period:</w:t>
            </w:r>
          </w:p>
        </w:tc>
        <w:tc>
          <w:tcPr>
            <w:tcW w:w="6237" w:type="dxa"/>
            <w:tcBorders>
              <w:top w:val="single" w:sz="4" w:space="0" w:color="auto"/>
              <w:left w:val="single" w:sz="4" w:space="0" w:color="auto"/>
              <w:bottom w:val="single" w:sz="4" w:space="0" w:color="auto"/>
              <w:right w:val="single" w:sz="4" w:space="0" w:color="auto"/>
            </w:tcBorders>
          </w:tcPr>
          <w:p w14:paraId="13BA5143" w14:textId="77777777" w:rsidR="003E7AD8" w:rsidRPr="00744924" w:rsidRDefault="003E7AD8" w:rsidP="003E7AD8">
            <w:pPr>
              <w:rPr>
                <w:rFonts w:cs="Calibri"/>
              </w:rPr>
            </w:pPr>
            <w:r w:rsidRPr="00744924">
              <w:rPr>
                <w:rFonts w:cs="Calibri"/>
              </w:rPr>
              <w:t>1 term</w:t>
            </w:r>
          </w:p>
        </w:tc>
      </w:tr>
    </w:tbl>
    <w:p w14:paraId="4DB5B889" w14:textId="77777777" w:rsidR="003E7AD8" w:rsidRDefault="003E7AD8" w:rsidP="003E7AD8">
      <w:pPr>
        <w:spacing w:after="0"/>
        <w:rPr>
          <w:b/>
        </w:rPr>
      </w:pPr>
    </w:p>
    <w:p w14:paraId="4F753F01" w14:textId="77777777" w:rsidR="005A3966" w:rsidRDefault="005A3966" w:rsidP="005A3966">
      <w:pPr>
        <w:spacing w:after="200" w:line="276" w:lineRule="auto"/>
        <w:rPr>
          <w:rFonts w:ascii="Calibri" w:eastAsia="Calibri" w:hAnsi="Calibri" w:cs="Times New Roman"/>
        </w:rPr>
      </w:pPr>
      <w:r>
        <w:rPr>
          <w:rFonts w:ascii="Calibri" w:eastAsia="Calibri" w:hAnsi="Calibri" w:cs="Times New Roman"/>
        </w:rPr>
        <w:t xml:space="preserve">The appointment is subject to the current conditions of employment for teachers contained in the School Teachers’ Pay and Conditions Document (copy available at www.education.gov.uk) and any other current applicable legislation. Reference should also be made to the 2003 National Agreement and the Teachers’ Standards 2012 applicable (copy available at </w:t>
      </w:r>
      <w:hyperlink r:id="rId14" w:history="1">
        <w:r>
          <w:rPr>
            <w:rStyle w:val="Hyperlink"/>
            <w:rFonts w:ascii="Calibri" w:eastAsia="Calibri" w:hAnsi="Calibri" w:cs="Times New Roman"/>
          </w:rPr>
          <w:t>www.education.gov.uk</w:t>
        </w:r>
      </w:hyperlink>
      <w:r>
        <w:rPr>
          <w:rFonts w:ascii="Calibri" w:eastAsia="Calibri" w:hAnsi="Calibri" w:cs="Times New Roman"/>
        </w:rPr>
        <w:t>).</w:t>
      </w:r>
    </w:p>
    <w:p w14:paraId="5FFEDE08" w14:textId="77777777" w:rsidR="005A3966" w:rsidRDefault="005A3966" w:rsidP="005A3966">
      <w:pPr>
        <w:spacing w:after="200" w:line="276" w:lineRule="auto"/>
        <w:rPr>
          <w:rFonts w:ascii="Calibri" w:eastAsia="Calibri" w:hAnsi="Calibri" w:cs="Times New Roman"/>
        </w:rPr>
      </w:pPr>
      <w:r>
        <w:rPr>
          <w:rFonts w:ascii="Calibri" w:eastAsia="Calibri" w:hAnsi="Calibri" w:cs="Times New Roman"/>
        </w:rPr>
        <w:t xml:space="preserve"> The post 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w:t>
      </w:r>
    </w:p>
    <w:p w14:paraId="4F98BC7C" w14:textId="77777777" w:rsidR="005A3966" w:rsidRDefault="005A3966" w:rsidP="005A3966">
      <w:pPr>
        <w:spacing w:after="200" w:line="276" w:lineRule="auto"/>
        <w:rPr>
          <w:rFonts w:ascii="Calibri" w:eastAsia="Calibri" w:hAnsi="Calibri" w:cs="Times New Roman"/>
        </w:rPr>
      </w:pPr>
      <w:r>
        <w:rPr>
          <w:rFonts w:ascii="Calibri" w:eastAsia="Calibri" w:hAnsi="Calibri" w:cs="Times New Roman"/>
        </w:rPr>
        <w:t xml:space="preserve"> The Local Governing Body, following recommendation by The Principal/Head reserve the right to amend the job description at any time after consultation with the post holder.</w:t>
      </w:r>
    </w:p>
    <w:p w14:paraId="3183CA3F" w14:textId="77777777" w:rsidR="005A3966" w:rsidRDefault="005A3966" w:rsidP="005A3966">
      <w:pPr>
        <w:spacing w:after="0"/>
      </w:pPr>
      <w:r>
        <w:t>The duties outlined in this job description are in addition to those covered by the latest School</w:t>
      </w:r>
    </w:p>
    <w:p w14:paraId="27F2ADA0" w14:textId="77777777" w:rsidR="005A3966" w:rsidRDefault="005A3966" w:rsidP="005A3966">
      <w:pPr>
        <w:spacing w:after="0"/>
      </w:pPr>
      <w:r>
        <w:t>Teachers' Pay and Conditions Document for a main-scale teacher.</w:t>
      </w:r>
    </w:p>
    <w:p w14:paraId="23FBABB1" w14:textId="77777777" w:rsidR="005A3966" w:rsidRDefault="005A3966" w:rsidP="005A3966">
      <w:pPr>
        <w:spacing w:after="0"/>
      </w:pPr>
    </w:p>
    <w:p w14:paraId="08F6739B" w14:textId="77777777" w:rsidR="005A3966" w:rsidRDefault="005A3966" w:rsidP="005A3966">
      <w:pPr>
        <w:spacing w:after="0"/>
        <w:rPr>
          <w:b/>
          <w:u w:val="single"/>
        </w:rPr>
      </w:pPr>
      <w:r>
        <w:rPr>
          <w:b/>
          <w:u w:val="single"/>
        </w:rPr>
        <w:t xml:space="preserve">General </w:t>
      </w:r>
    </w:p>
    <w:p w14:paraId="71BDADAA" w14:textId="77777777" w:rsidR="00E71E12" w:rsidRDefault="00E71E12" w:rsidP="005A3966">
      <w:pPr>
        <w:spacing w:after="0"/>
        <w:rPr>
          <w:b/>
          <w:u w:val="single"/>
        </w:rPr>
      </w:pPr>
    </w:p>
    <w:p w14:paraId="14BC40FB" w14:textId="77777777" w:rsidR="005A3966" w:rsidRDefault="005A3966" w:rsidP="005A3966">
      <w:pPr>
        <w:spacing w:after="200" w:line="276" w:lineRule="auto"/>
        <w:rPr>
          <w:rFonts w:ascii="Calibri" w:eastAsia="Calibri" w:hAnsi="Calibri" w:cs="Times New Roman"/>
        </w:rPr>
      </w:pPr>
      <w:r>
        <w:rPr>
          <w:rFonts w:ascii="Calibri" w:eastAsia="Calibri" w:hAnsi="Calibri" w:cs="Times New Roman"/>
        </w:rPr>
        <w:t xml:space="preserve"> All staff working within The Priory School Trust are expected to: </w:t>
      </w:r>
    </w:p>
    <w:p w14:paraId="15159828" w14:textId="77777777" w:rsidR="005A3966" w:rsidRDefault="005A3966" w:rsidP="005A3966">
      <w:pPr>
        <w:numPr>
          <w:ilvl w:val="0"/>
          <w:numId w:val="2"/>
        </w:numPr>
        <w:spacing w:after="0" w:line="240" w:lineRule="auto"/>
        <w:contextualSpacing/>
        <w:rPr>
          <w:rFonts w:eastAsia="Times New Roman" w:cs="Times New Roman"/>
        </w:rPr>
      </w:pPr>
      <w:r>
        <w:rPr>
          <w:rFonts w:eastAsia="Times New Roman" w:cs="Times New Roman"/>
        </w:rPr>
        <w:t>Engage with, and promote, the schools’ values, and ethos</w:t>
      </w:r>
    </w:p>
    <w:p w14:paraId="787AE821" w14:textId="77777777" w:rsidR="005A3966" w:rsidRDefault="005A3966" w:rsidP="005A3966">
      <w:pPr>
        <w:numPr>
          <w:ilvl w:val="0"/>
          <w:numId w:val="2"/>
        </w:numPr>
        <w:spacing w:after="0" w:line="240" w:lineRule="auto"/>
        <w:contextualSpacing/>
        <w:rPr>
          <w:rFonts w:eastAsia="Times New Roman" w:cs="Times New Roman"/>
        </w:rPr>
      </w:pPr>
      <w:r>
        <w:rPr>
          <w:rFonts w:eastAsia="Times New Roman" w:cs="Times New Roman"/>
        </w:rPr>
        <w:t xml:space="preserve">Be excellent practitioners and team members who set high professional standards; </w:t>
      </w:r>
    </w:p>
    <w:p w14:paraId="1E2843A2" w14:textId="77777777" w:rsidR="005A3966" w:rsidRDefault="005A3966" w:rsidP="005A3966">
      <w:pPr>
        <w:numPr>
          <w:ilvl w:val="0"/>
          <w:numId w:val="2"/>
        </w:numPr>
        <w:spacing w:after="0" w:line="240" w:lineRule="auto"/>
        <w:contextualSpacing/>
        <w:rPr>
          <w:rFonts w:eastAsia="Times New Roman" w:cs="Times New Roman"/>
        </w:rPr>
      </w:pPr>
      <w:r>
        <w:rPr>
          <w:rFonts w:eastAsia="Times New Roman" w:cs="Times New Roman"/>
        </w:rPr>
        <w:t>Work together effectively with colleagues and students by following the school’s Code of Conduct.</w:t>
      </w:r>
    </w:p>
    <w:p w14:paraId="09B76B42" w14:textId="77777777" w:rsidR="005A3966" w:rsidRDefault="005A3966" w:rsidP="005A3966">
      <w:pPr>
        <w:spacing w:after="0"/>
        <w:rPr>
          <w:b/>
          <w:u w:val="single"/>
        </w:rPr>
      </w:pPr>
    </w:p>
    <w:p w14:paraId="5C9A6870" w14:textId="77777777" w:rsidR="00E71E12" w:rsidRDefault="00E71E12" w:rsidP="00E71E12">
      <w:pPr>
        <w:spacing w:after="0"/>
        <w:rPr>
          <w:b/>
          <w:u w:val="single"/>
        </w:rPr>
      </w:pPr>
      <w:r w:rsidRPr="00E71E12">
        <w:rPr>
          <w:b/>
          <w:u w:val="single"/>
        </w:rPr>
        <w:t>Specific</w:t>
      </w:r>
    </w:p>
    <w:p w14:paraId="2AA589FF" w14:textId="77777777" w:rsidR="00E71E12" w:rsidRPr="00E71E12" w:rsidRDefault="00E71E12" w:rsidP="00E71E12">
      <w:pPr>
        <w:spacing w:after="0"/>
        <w:rPr>
          <w:rFonts w:ascii="Calibri" w:hAnsi="Calibri"/>
          <w:b/>
        </w:rPr>
      </w:pPr>
      <w:r w:rsidRPr="00E71E12">
        <w:rPr>
          <w:b/>
        </w:rPr>
        <w:t>A</w:t>
      </w:r>
      <w:r>
        <w:rPr>
          <w:b/>
        </w:rPr>
        <w:t>.</w:t>
      </w:r>
      <w:r w:rsidRPr="00E71E12">
        <w:rPr>
          <w:b/>
        </w:rPr>
        <w:t xml:space="preserve"> </w:t>
      </w:r>
      <w:r w:rsidRPr="00E71E12">
        <w:rPr>
          <w:rFonts w:ascii="Calibri" w:hAnsi="Calibri"/>
          <w:b/>
        </w:rPr>
        <w:t>Strategic direction and development of the subject</w:t>
      </w:r>
    </w:p>
    <w:p w14:paraId="2BABD866" w14:textId="77777777" w:rsidR="00E71E12" w:rsidRPr="00521A29" w:rsidRDefault="00E71E12" w:rsidP="00E71E12">
      <w:pPr>
        <w:rPr>
          <w:rFonts w:ascii="Calibri" w:hAnsi="Calibri"/>
        </w:rPr>
      </w:pPr>
    </w:p>
    <w:p w14:paraId="7A9995F2" w14:textId="77777777" w:rsidR="00E71E12" w:rsidRDefault="00E71E12" w:rsidP="00E71E12">
      <w:pPr>
        <w:numPr>
          <w:ilvl w:val="0"/>
          <w:numId w:val="7"/>
        </w:numPr>
        <w:spacing w:after="0" w:line="240" w:lineRule="auto"/>
        <w:rPr>
          <w:rFonts w:ascii="Calibri" w:hAnsi="Calibri"/>
        </w:rPr>
      </w:pPr>
      <w:r>
        <w:rPr>
          <w:rFonts w:ascii="Calibri" w:hAnsi="Calibri"/>
        </w:rPr>
        <w:t>Establish a strategy and purpose for the subject within the wider vision and ethos laid down by the Head of Science and SLT.</w:t>
      </w:r>
    </w:p>
    <w:p w14:paraId="711A5D65" w14:textId="77777777" w:rsidR="00E71E12" w:rsidRPr="00521A29" w:rsidRDefault="00E71E12" w:rsidP="00E71E12">
      <w:pPr>
        <w:numPr>
          <w:ilvl w:val="0"/>
          <w:numId w:val="7"/>
        </w:numPr>
        <w:spacing w:after="0" w:line="240" w:lineRule="auto"/>
        <w:rPr>
          <w:rFonts w:ascii="Calibri" w:hAnsi="Calibri" w:cs="Arial"/>
        </w:rPr>
      </w:pPr>
      <w:r w:rsidRPr="008A0E6D">
        <w:rPr>
          <w:rFonts w:ascii="Calibri" w:hAnsi="Calibri"/>
        </w:rPr>
        <w:t xml:space="preserve"> </w:t>
      </w:r>
      <w:r w:rsidRPr="00521A29">
        <w:rPr>
          <w:rFonts w:ascii="Calibri" w:hAnsi="Calibri"/>
        </w:rPr>
        <w:t>Undertake self-evaluation of Physics and any other related Science self-evaluation via coaching and school proce</w:t>
      </w:r>
      <w:smartTag w:uri="urn:schemas-microsoft-com:office:smarttags" w:element="PersonName">
        <w:r w:rsidRPr="00521A29">
          <w:rPr>
            <w:rFonts w:ascii="Calibri" w:hAnsi="Calibri"/>
          </w:rPr>
          <w:t>ss</w:t>
        </w:r>
      </w:smartTag>
      <w:r w:rsidRPr="00521A29">
        <w:rPr>
          <w:rFonts w:ascii="Calibri" w:hAnsi="Calibri"/>
        </w:rPr>
        <w:t xml:space="preserve">es which include acting as a team </w:t>
      </w:r>
      <w:r w:rsidRPr="00521A29">
        <w:rPr>
          <w:rFonts w:ascii="Calibri" w:hAnsi="Calibri" w:cs="Arial"/>
        </w:rPr>
        <w:t>leader for performance management and take an active part in the school improvement process.</w:t>
      </w:r>
    </w:p>
    <w:p w14:paraId="1B7DEEE5" w14:textId="77777777" w:rsidR="00E71E12" w:rsidRPr="00E71E12" w:rsidRDefault="00E71E12" w:rsidP="00E71E12">
      <w:pPr>
        <w:pStyle w:val="ListParagraph"/>
        <w:numPr>
          <w:ilvl w:val="0"/>
          <w:numId w:val="2"/>
        </w:numPr>
        <w:spacing w:after="0"/>
        <w:rPr>
          <w:rFonts w:ascii="Calibri" w:hAnsi="Calibri"/>
        </w:rPr>
      </w:pPr>
      <w:r w:rsidRPr="00E71E12">
        <w:rPr>
          <w:rFonts w:ascii="Calibri" w:hAnsi="Calibri"/>
        </w:rPr>
        <w:t>By considering the school strategy, SDP, school and dept SEF, establish annually  a Physics development plan.</w:t>
      </w:r>
    </w:p>
    <w:p w14:paraId="49427CC4" w14:textId="77777777" w:rsidR="00E71E12" w:rsidRDefault="00E71E12" w:rsidP="00E71E12">
      <w:pPr>
        <w:numPr>
          <w:ilvl w:val="0"/>
          <w:numId w:val="7"/>
        </w:numPr>
        <w:spacing w:after="0" w:line="240" w:lineRule="auto"/>
        <w:rPr>
          <w:rFonts w:ascii="Calibri" w:hAnsi="Calibri"/>
        </w:rPr>
      </w:pPr>
      <w:r w:rsidRPr="00521A29">
        <w:rPr>
          <w:rFonts w:ascii="Calibri" w:hAnsi="Calibri"/>
        </w:rPr>
        <w:t xml:space="preserve">Securing and sustaining effective teaching within Physics and the wider Science delivery, evaluating its quality and the standards of students’ achievements, including setting targets for improvement.  </w:t>
      </w:r>
    </w:p>
    <w:p w14:paraId="16B9402D" w14:textId="77777777" w:rsidR="00E71E12" w:rsidRDefault="00E71E12" w:rsidP="00E71E12">
      <w:pPr>
        <w:spacing w:after="0"/>
        <w:ind w:left="720"/>
        <w:rPr>
          <w:rFonts w:ascii="Calibri" w:hAnsi="Calibri"/>
        </w:rPr>
      </w:pPr>
    </w:p>
    <w:p w14:paraId="5BDFB113" w14:textId="77777777" w:rsidR="00E71E12" w:rsidRDefault="00E71E12" w:rsidP="00E71E12">
      <w:pPr>
        <w:spacing w:after="0"/>
        <w:rPr>
          <w:rFonts w:ascii="Calibri" w:hAnsi="Calibri"/>
          <w:b/>
        </w:rPr>
      </w:pPr>
      <w:r w:rsidRPr="00E71E12">
        <w:rPr>
          <w:rFonts w:ascii="Calibri" w:hAnsi="Calibri"/>
          <w:b/>
        </w:rPr>
        <w:t>B</w:t>
      </w:r>
      <w:r>
        <w:rPr>
          <w:rFonts w:ascii="Calibri" w:hAnsi="Calibri"/>
          <w:b/>
        </w:rPr>
        <w:t>.</w:t>
      </w:r>
      <w:r w:rsidRPr="00E71E12">
        <w:rPr>
          <w:rFonts w:ascii="Calibri" w:hAnsi="Calibri"/>
          <w:b/>
        </w:rPr>
        <w:t xml:space="preserve"> Teaching, Learning and Assessment</w:t>
      </w:r>
    </w:p>
    <w:p w14:paraId="2F98FE9E" w14:textId="77777777" w:rsidR="00E71E12" w:rsidRPr="00E71E12" w:rsidRDefault="00E71E12" w:rsidP="00E71E12">
      <w:pPr>
        <w:spacing w:after="0"/>
        <w:rPr>
          <w:rFonts w:ascii="Calibri" w:hAnsi="Calibri"/>
          <w:b/>
        </w:rPr>
      </w:pPr>
    </w:p>
    <w:p w14:paraId="1B6CCFA3" w14:textId="691787C3" w:rsidR="00E71E12" w:rsidRDefault="00E71E12" w:rsidP="00E71E12">
      <w:pPr>
        <w:numPr>
          <w:ilvl w:val="0"/>
          <w:numId w:val="7"/>
        </w:numPr>
        <w:spacing w:after="0" w:line="240" w:lineRule="auto"/>
        <w:rPr>
          <w:rFonts w:ascii="Calibri" w:hAnsi="Calibri"/>
        </w:rPr>
      </w:pPr>
      <w:r w:rsidRPr="00521A29">
        <w:rPr>
          <w:rFonts w:ascii="Calibri" w:hAnsi="Calibri"/>
        </w:rPr>
        <w:t>Providing all those with involvement in the teaching or support of Physics and the wider Science delivery with the help, challenge, information and development necessary to sustain, motivate and secure improvement in learning and teaching.</w:t>
      </w:r>
    </w:p>
    <w:p w14:paraId="38666AB2" w14:textId="77777777" w:rsidR="00E71E12" w:rsidRDefault="00E71E12" w:rsidP="00E71E12">
      <w:pPr>
        <w:numPr>
          <w:ilvl w:val="0"/>
          <w:numId w:val="7"/>
        </w:numPr>
        <w:spacing w:after="0" w:line="240" w:lineRule="auto"/>
        <w:rPr>
          <w:rFonts w:ascii="Calibri" w:hAnsi="Calibri"/>
        </w:rPr>
      </w:pPr>
      <w:r>
        <w:rPr>
          <w:rFonts w:ascii="Calibri" w:hAnsi="Calibri"/>
        </w:rPr>
        <w:t>Use a variety of methods to monitor and evaluate the teaching and learning offered by the subject staff, and take appropriate action to improve further the quality of teaching and learning.</w:t>
      </w:r>
    </w:p>
    <w:p w14:paraId="4C17F745" w14:textId="77777777" w:rsidR="00E71E12" w:rsidRDefault="00E71E12" w:rsidP="00E71E12">
      <w:pPr>
        <w:numPr>
          <w:ilvl w:val="0"/>
          <w:numId w:val="7"/>
        </w:numPr>
        <w:spacing w:after="0" w:line="240" w:lineRule="auto"/>
        <w:rPr>
          <w:rFonts w:ascii="Calibri" w:hAnsi="Calibri"/>
        </w:rPr>
      </w:pPr>
      <w:r>
        <w:rPr>
          <w:rFonts w:ascii="Calibri" w:hAnsi="Calibri"/>
        </w:rPr>
        <w:t>Keep abreast of new developments in content and teaching style, including the use of new technologies.</w:t>
      </w:r>
    </w:p>
    <w:p w14:paraId="4E75EC48" w14:textId="77777777" w:rsidR="00E71E12" w:rsidRDefault="00E71E12" w:rsidP="00E71E12">
      <w:pPr>
        <w:numPr>
          <w:ilvl w:val="0"/>
          <w:numId w:val="7"/>
        </w:numPr>
        <w:spacing w:after="0" w:line="240" w:lineRule="auto"/>
        <w:rPr>
          <w:rFonts w:ascii="Calibri" w:hAnsi="Calibri"/>
        </w:rPr>
      </w:pPr>
      <w:r>
        <w:rPr>
          <w:rFonts w:ascii="Calibri" w:hAnsi="Calibri"/>
        </w:rPr>
        <w:t>Ensure that examinations or other suitable methods of assessment are devised and applied at appropriate times.  Ensuring all tests, examinations and assessment are based on the department’s specification and marked according to a scheme common to the whole year group.</w:t>
      </w:r>
    </w:p>
    <w:p w14:paraId="1CF6544F" w14:textId="77777777" w:rsidR="00E71E12" w:rsidRPr="00521A29" w:rsidRDefault="00E71E12" w:rsidP="00E71E12">
      <w:pPr>
        <w:numPr>
          <w:ilvl w:val="0"/>
          <w:numId w:val="7"/>
        </w:numPr>
        <w:spacing w:after="0" w:line="240" w:lineRule="auto"/>
        <w:rPr>
          <w:rFonts w:ascii="Calibri" w:hAnsi="Calibri"/>
        </w:rPr>
      </w:pPr>
      <w:r>
        <w:rPr>
          <w:rFonts w:ascii="Calibri" w:hAnsi="Calibri"/>
        </w:rPr>
        <w:t>Provide regular feedback to the Head of Science and SLT to help the school evaluate its practice, including the Results’ Analysis and self-evaluation process.</w:t>
      </w:r>
    </w:p>
    <w:p w14:paraId="310D1F7C" w14:textId="77777777" w:rsidR="00E71E12" w:rsidRPr="00521A29" w:rsidRDefault="00E71E12" w:rsidP="00E71E12">
      <w:pPr>
        <w:numPr>
          <w:ilvl w:val="0"/>
          <w:numId w:val="7"/>
        </w:numPr>
        <w:spacing w:after="0" w:line="240" w:lineRule="auto"/>
        <w:rPr>
          <w:rFonts w:ascii="Calibri" w:hAnsi="Calibri"/>
        </w:rPr>
      </w:pPr>
      <w:r w:rsidRPr="00521A29">
        <w:rPr>
          <w:rFonts w:ascii="Calibri" w:hAnsi="Calibri"/>
        </w:rPr>
        <w:t>Identifying appropriate resources for Physics and related Science subject matter and ensuring that they are used efficiently, effectively and safely.</w:t>
      </w:r>
    </w:p>
    <w:p w14:paraId="5F7DA825" w14:textId="77777777" w:rsidR="00E71E12" w:rsidRDefault="00E71E12" w:rsidP="00E71E12">
      <w:pPr>
        <w:pStyle w:val="NoSpacing"/>
        <w:numPr>
          <w:ilvl w:val="0"/>
          <w:numId w:val="7"/>
        </w:numPr>
        <w:rPr>
          <w:rFonts w:cs="Arial"/>
          <w:sz w:val="24"/>
          <w:szCs w:val="24"/>
        </w:rPr>
      </w:pPr>
      <w:r w:rsidRPr="00521A29">
        <w:rPr>
          <w:rFonts w:cs="Arial"/>
          <w:sz w:val="24"/>
          <w:szCs w:val="24"/>
        </w:rPr>
        <w:t>To have responsibility for the development of extra-curricular activities across all three subject areas to include the development of the Crest Awards and a range of Science extra-curricular clubs.  Encourage involvement in National Science competitions through lessons and appropriate extra curricula activities eg Bill Bryson Award, Big Bang Award</w:t>
      </w:r>
      <w:r>
        <w:rPr>
          <w:rFonts w:cs="Arial"/>
          <w:sz w:val="24"/>
          <w:szCs w:val="24"/>
        </w:rPr>
        <w:t>.</w:t>
      </w:r>
    </w:p>
    <w:p w14:paraId="72A873F2" w14:textId="77777777" w:rsidR="00E71E12" w:rsidRPr="00A655AC" w:rsidRDefault="00E71E12" w:rsidP="00E71E12">
      <w:pPr>
        <w:pStyle w:val="NormalWeb"/>
        <w:numPr>
          <w:ilvl w:val="0"/>
          <w:numId w:val="7"/>
        </w:numPr>
        <w:rPr>
          <w:rFonts w:ascii="Calibri" w:hAnsi="Calibri"/>
          <w:color w:val="000000"/>
        </w:rPr>
      </w:pPr>
      <w:r>
        <w:rPr>
          <w:rFonts w:ascii="Calibri" w:hAnsi="Calibri"/>
          <w:color w:val="000000"/>
        </w:rPr>
        <w:t>To act as Radiation Protection Supervisor (Schools), understand the principles of radiological protection, and how to apply the CLEAPSS L93 guide to school science. You will be responsible for the technician appointed as Assistant RPS (Schools), with day-to-day oversight of the logging system.</w:t>
      </w:r>
    </w:p>
    <w:p w14:paraId="43750951" w14:textId="77777777" w:rsidR="00E71E12" w:rsidRPr="00521A29" w:rsidRDefault="00E71E12" w:rsidP="00E71E12">
      <w:pPr>
        <w:pStyle w:val="NoSpacing"/>
        <w:ind w:left="720"/>
        <w:rPr>
          <w:rFonts w:cs="Arial"/>
          <w:sz w:val="24"/>
          <w:szCs w:val="24"/>
        </w:rPr>
      </w:pPr>
    </w:p>
    <w:p w14:paraId="7BF352BF" w14:textId="77777777" w:rsidR="00E71E12" w:rsidRDefault="00E71E12" w:rsidP="00E71E12">
      <w:pPr>
        <w:rPr>
          <w:rFonts w:ascii="Calibri" w:hAnsi="Calibri"/>
          <w:b/>
        </w:rPr>
      </w:pPr>
      <w:r>
        <w:rPr>
          <w:rFonts w:ascii="Calibri" w:hAnsi="Calibri"/>
          <w:b/>
        </w:rPr>
        <w:t xml:space="preserve">C. </w:t>
      </w:r>
      <w:r w:rsidRPr="002D430A">
        <w:rPr>
          <w:rFonts w:ascii="Calibri" w:hAnsi="Calibri"/>
          <w:b/>
        </w:rPr>
        <w:t>Leading and Managing staff</w:t>
      </w:r>
    </w:p>
    <w:p w14:paraId="40BA5FEC" w14:textId="77777777" w:rsidR="00E71E12" w:rsidRDefault="00E71E12" w:rsidP="00E71E12">
      <w:pPr>
        <w:ind w:left="720"/>
        <w:rPr>
          <w:rFonts w:ascii="Calibri" w:hAnsi="Calibri"/>
        </w:rPr>
      </w:pPr>
      <w:r>
        <w:rPr>
          <w:rFonts w:ascii="Calibri" w:hAnsi="Calibri"/>
        </w:rPr>
        <w:t>1.  Communicate an enthusiasm and passion for the subject which motivates, supports and where appropriate, challenges staff.</w:t>
      </w:r>
    </w:p>
    <w:p w14:paraId="48FEC85C" w14:textId="77777777" w:rsidR="00E71E12" w:rsidRDefault="00E71E12" w:rsidP="00E71E12">
      <w:pPr>
        <w:ind w:left="720"/>
        <w:rPr>
          <w:rFonts w:ascii="Calibri" w:hAnsi="Calibri"/>
        </w:rPr>
      </w:pPr>
      <w:r>
        <w:rPr>
          <w:rFonts w:ascii="Calibri" w:hAnsi="Calibri"/>
        </w:rPr>
        <w:t>2. Line manage staff within the performance management cycle as directed by the Head of Science.</w:t>
      </w:r>
    </w:p>
    <w:p w14:paraId="71595347" w14:textId="77777777" w:rsidR="00E71E12" w:rsidRDefault="00E71E12" w:rsidP="00E71E12">
      <w:pPr>
        <w:ind w:left="720"/>
        <w:rPr>
          <w:rFonts w:ascii="Calibri" w:hAnsi="Calibri"/>
        </w:rPr>
      </w:pPr>
      <w:r>
        <w:rPr>
          <w:rFonts w:ascii="Calibri" w:hAnsi="Calibri"/>
        </w:rPr>
        <w:t>3.  Support the selection of relevant staff for the department.</w:t>
      </w:r>
    </w:p>
    <w:p w14:paraId="0ADCAD2D" w14:textId="77777777" w:rsidR="00E71E12" w:rsidRDefault="00E71E12" w:rsidP="00E71E12">
      <w:pPr>
        <w:ind w:left="720"/>
        <w:rPr>
          <w:rFonts w:ascii="Calibri" w:hAnsi="Calibri"/>
        </w:rPr>
      </w:pPr>
      <w:r>
        <w:rPr>
          <w:rFonts w:ascii="Calibri" w:hAnsi="Calibri"/>
        </w:rPr>
        <w:lastRenderedPageBreak/>
        <w:t>4.  Secure and develop the collaborative effort of the subject staff, through joint planning, sharing best practice and resources, so that involvement, commitment and team spirt are promoted.</w:t>
      </w:r>
    </w:p>
    <w:p w14:paraId="4EEC5DDB" w14:textId="77777777" w:rsidR="00E71E12" w:rsidRDefault="00E71E12" w:rsidP="00E71E12">
      <w:pPr>
        <w:ind w:left="720"/>
        <w:rPr>
          <w:rFonts w:ascii="Calibri" w:hAnsi="Calibri"/>
        </w:rPr>
      </w:pPr>
      <w:r>
        <w:rPr>
          <w:rFonts w:ascii="Calibri" w:hAnsi="Calibri"/>
        </w:rPr>
        <w:t>5.  Attend, where appropriate, middle leadership meetings.</w:t>
      </w:r>
    </w:p>
    <w:p w14:paraId="5CD97179" w14:textId="77777777" w:rsidR="00E71E12" w:rsidRDefault="00E71E12" w:rsidP="00E71E12">
      <w:pPr>
        <w:ind w:left="720"/>
        <w:rPr>
          <w:rFonts w:ascii="Calibri" w:hAnsi="Calibri"/>
        </w:rPr>
      </w:pPr>
      <w:r>
        <w:rPr>
          <w:rFonts w:ascii="Calibri" w:hAnsi="Calibri"/>
        </w:rPr>
        <w:t>6.  Display a developing and professional knowledge base together with the ability to identify the key implications for subject development.</w:t>
      </w:r>
    </w:p>
    <w:p w14:paraId="1CE323C6" w14:textId="77777777" w:rsidR="00E71E12" w:rsidRDefault="00E71E12" w:rsidP="00E71E12">
      <w:pPr>
        <w:ind w:left="720"/>
        <w:rPr>
          <w:rFonts w:ascii="Calibri" w:hAnsi="Calibri"/>
        </w:rPr>
      </w:pPr>
      <w:r>
        <w:rPr>
          <w:rFonts w:ascii="Calibri" w:hAnsi="Calibri"/>
        </w:rPr>
        <w:t>7.  Where required, to add expertise, support and advice to other teachers in the Trust.</w:t>
      </w:r>
    </w:p>
    <w:p w14:paraId="50E01D39" w14:textId="77777777" w:rsidR="00E71E12" w:rsidRPr="002D430A" w:rsidRDefault="00E71E12" w:rsidP="00E71E12">
      <w:pPr>
        <w:rPr>
          <w:rFonts w:ascii="Calibri" w:hAnsi="Calibri"/>
          <w:b/>
        </w:rPr>
      </w:pPr>
      <w:r w:rsidRPr="002D430A">
        <w:rPr>
          <w:rFonts w:ascii="Calibri" w:hAnsi="Calibri"/>
          <w:b/>
        </w:rPr>
        <w:t>D. Resource Management</w:t>
      </w:r>
    </w:p>
    <w:p w14:paraId="40CDF9AF" w14:textId="77777777" w:rsidR="00E71E12" w:rsidRDefault="00E71E12" w:rsidP="00E71E12">
      <w:pPr>
        <w:ind w:left="720"/>
        <w:rPr>
          <w:rFonts w:ascii="Calibri" w:hAnsi="Calibri"/>
        </w:rPr>
      </w:pPr>
      <w:r>
        <w:rPr>
          <w:rFonts w:ascii="Calibri" w:hAnsi="Calibri"/>
        </w:rPr>
        <w:t>1.  Maintain efficient and effective management and organisation of learning resources, by developing or identifying new resources including ICT applications in the subject.</w:t>
      </w:r>
    </w:p>
    <w:p w14:paraId="38F09095" w14:textId="77777777" w:rsidR="00E71E12" w:rsidRPr="00521A29" w:rsidRDefault="00E71E12" w:rsidP="00E71E12">
      <w:pPr>
        <w:ind w:left="720"/>
        <w:rPr>
          <w:rFonts w:ascii="Calibri" w:hAnsi="Calibri"/>
        </w:rPr>
      </w:pPr>
      <w:r>
        <w:rPr>
          <w:rFonts w:ascii="Calibri" w:hAnsi="Calibri"/>
        </w:rPr>
        <w:t>2.  Be aware of and respond to any health and safety issues raised by materials, practice or accommodation related to the subject.</w:t>
      </w:r>
    </w:p>
    <w:p w14:paraId="7FE76E14" w14:textId="77777777" w:rsidR="00E71E12" w:rsidRPr="00521A29" w:rsidRDefault="00E71E12" w:rsidP="00E71E12">
      <w:pPr>
        <w:spacing w:after="0"/>
        <w:rPr>
          <w:rFonts w:ascii="Calibri" w:hAnsi="Calibri"/>
        </w:rPr>
      </w:pPr>
    </w:p>
    <w:p w14:paraId="6C77002E" w14:textId="77777777" w:rsidR="00E71E12" w:rsidRPr="00521A29" w:rsidRDefault="00E71E12" w:rsidP="00E71E12">
      <w:pPr>
        <w:jc w:val="both"/>
        <w:rPr>
          <w:rFonts w:ascii="Calibri" w:hAnsi="Calibri"/>
        </w:rPr>
      </w:pPr>
      <w:r w:rsidRPr="00521A29">
        <w:rPr>
          <w:rFonts w:ascii="Calibri" w:hAnsi="Calibri"/>
        </w:rPr>
        <w:t xml:space="preserve">This job description is in addition to the Teaching Standards, the Teachers’ Pay and Conditions Booklet and is supplemented by the Priory School Personnel Policy.  </w:t>
      </w:r>
    </w:p>
    <w:p w14:paraId="2C4EDBEC" w14:textId="77777777" w:rsidR="00E71E12" w:rsidRPr="00521A29" w:rsidRDefault="00E71E12" w:rsidP="00E71E12">
      <w:pPr>
        <w:spacing w:after="0"/>
        <w:jc w:val="both"/>
        <w:rPr>
          <w:rFonts w:ascii="Calibri" w:hAnsi="Calibri"/>
        </w:rPr>
      </w:pPr>
      <w:bookmarkStart w:id="0" w:name="_GoBack"/>
      <w:bookmarkEnd w:id="0"/>
    </w:p>
    <w:p w14:paraId="6857C646" w14:textId="77777777" w:rsidR="003C0E5E" w:rsidRDefault="00297E6C" w:rsidP="00297E6C">
      <w:r>
        <w:t>This job description may be modified by the head teacher, with the pos</w:t>
      </w:r>
      <w:r w:rsidR="003B200D">
        <w:t xml:space="preserve">tholder’s agreement, to reflect </w:t>
      </w:r>
      <w:r>
        <w:t>or anticipate changes.</w:t>
      </w:r>
    </w:p>
    <w:p w14:paraId="0A5E4798" w14:textId="77777777" w:rsidR="003E7AD8" w:rsidRDefault="003E7AD8" w:rsidP="00297E6C"/>
    <w:p w14:paraId="5DED55BA" w14:textId="77777777" w:rsidR="003E7AD8" w:rsidRPr="00CE6113" w:rsidRDefault="003E7AD8" w:rsidP="003E7AD8">
      <w:pPr>
        <w:tabs>
          <w:tab w:val="left" w:pos="2880"/>
        </w:tabs>
        <w:spacing w:after="0"/>
        <w:jc w:val="both"/>
        <w:rPr>
          <w:b/>
        </w:rPr>
      </w:pPr>
      <w:r w:rsidRPr="00CE6113">
        <w:rPr>
          <w:b/>
        </w:rPr>
        <w:t>Teacher’s signature</w:t>
      </w:r>
      <w:r w:rsidRPr="00CE6113">
        <w:rPr>
          <w:b/>
        </w:rPr>
        <w:tab/>
      </w:r>
      <w:r w:rsidRPr="00CE6113">
        <w:rPr>
          <w:b/>
        </w:rPr>
        <w:tab/>
        <w:t>……………………………………………..</w:t>
      </w:r>
    </w:p>
    <w:p w14:paraId="74FEB3A8" w14:textId="77777777" w:rsidR="003E7AD8" w:rsidRPr="00CE6113" w:rsidRDefault="003E7AD8" w:rsidP="003E7AD8">
      <w:pPr>
        <w:tabs>
          <w:tab w:val="left" w:pos="2880"/>
        </w:tabs>
        <w:spacing w:after="0"/>
        <w:jc w:val="both"/>
        <w:rPr>
          <w:b/>
        </w:rPr>
      </w:pPr>
    </w:p>
    <w:p w14:paraId="6A3F343B" w14:textId="77777777" w:rsidR="003E7AD8" w:rsidRPr="00CE6113" w:rsidRDefault="003E7AD8" w:rsidP="003E7AD8">
      <w:pPr>
        <w:tabs>
          <w:tab w:val="left" w:pos="2880"/>
        </w:tabs>
        <w:spacing w:after="0"/>
        <w:jc w:val="both"/>
        <w:rPr>
          <w:b/>
        </w:rPr>
      </w:pPr>
      <w:r w:rsidRPr="00CE6113">
        <w:rPr>
          <w:b/>
        </w:rPr>
        <w:t>Date</w:t>
      </w:r>
      <w:r w:rsidRPr="00CE6113">
        <w:rPr>
          <w:b/>
        </w:rPr>
        <w:tab/>
      </w:r>
      <w:r w:rsidRPr="00CE6113">
        <w:rPr>
          <w:b/>
        </w:rPr>
        <w:tab/>
        <w:t>……………………………………………..</w:t>
      </w:r>
    </w:p>
    <w:p w14:paraId="15C3B38C" w14:textId="77777777" w:rsidR="003E7AD8" w:rsidRPr="00CE6113" w:rsidRDefault="003E7AD8" w:rsidP="003E7AD8">
      <w:pPr>
        <w:tabs>
          <w:tab w:val="left" w:pos="2880"/>
        </w:tabs>
        <w:spacing w:after="0"/>
        <w:jc w:val="both"/>
        <w:rPr>
          <w:b/>
        </w:rPr>
      </w:pPr>
    </w:p>
    <w:p w14:paraId="0FCBBBDB" w14:textId="77777777" w:rsidR="003E7AD8" w:rsidRPr="00CE6113" w:rsidRDefault="003E7AD8" w:rsidP="003E7AD8">
      <w:pPr>
        <w:tabs>
          <w:tab w:val="left" w:pos="2880"/>
        </w:tabs>
        <w:spacing w:after="0"/>
        <w:jc w:val="both"/>
        <w:rPr>
          <w:b/>
        </w:rPr>
      </w:pPr>
      <w:r w:rsidRPr="00CE6113">
        <w:rPr>
          <w:b/>
        </w:rPr>
        <w:t>Principal’s signature</w:t>
      </w:r>
      <w:r w:rsidRPr="00CE6113">
        <w:rPr>
          <w:b/>
        </w:rPr>
        <w:tab/>
      </w:r>
      <w:r w:rsidRPr="00CE6113">
        <w:rPr>
          <w:b/>
        </w:rPr>
        <w:tab/>
        <w:t>……………………………………………..</w:t>
      </w:r>
    </w:p>
    <w:p w14:paraId="15F28AAA" w14:textId="77777777" w:rsidR="003E7AD8" w:rsidRPr="00CE6113" w:rsidRDefault="003E7AD8" w:rsidP="003E7AD8">
      <w:pPr>
        <w:tabs>
          <w:tab w:val="left" w:pos="2880"/>
        </w:tabs>
        <w:spacing w:after="0"/>
        <w:jc w:val="both"/>
        <w:rPr>
          <w:b/>
        </w:rPr>
      </w:pPr>
    </w:p>
    <w:p w14:paraId="14BE67E3" w14:textId="77777777" w:rsidR="003E7AD8" w:rsidRPr="00CE6113" w:rsidRDefault="003E7AD8" w:rsidP="003E7AD8">
      <w:pPr>
        <w:tabs>
          <w:tab w:val="left" w:pos="2880"/>
        </w:tabs>
        <w:spacing w:after="0"/>
        <w:jc w:val="both"/>
        <w:rPr>
          <w:b/>
        </w:rPr>
      </w:pPr>
      <w:r w:rsidRPr="00CE6113">
        <w:rPr>
          <w:b/>
        </w:rPr>
        <w:t>Date</w:t>
      </w:r>
      <w:r w:rsidRPr="00CE6113">
        <w:rPr>
          <w:b/>
        </w:rPr>
        <w:tab/>
      </w:r>
      <w:r w:rsidRPr="00CE6113">
        <w:rPr>
          <w:b/>
        </w:rPr>
        <w:tab/>
        <w:t>……………………………………………..</w:t>
      </w:r>
    </w:p>
    <w:p w14:paraId="67A437EB" w14:textId="77777777" w:rsidR="003E7AD8" w:rsidRDefault="003E7AD8" w:rsidP="00297E6C"/>
    <w:sectPr w:rsidR="003E7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AFF"/>
    <w:multiLevelType w:val="hybridMultilevel"/>
    <w:tmpl w:val="EF18EF36"/>
    <w:lvl w:ilvl="0" w:tplc="08090005">
      <w:start w:val="1"/>
      <w:numFmt w:val="bullet"/>
      <w:lvlText w:val=""/>
      <w:lvlJc w:val="left"/>
      <w:pPr>
        <w:tabs>
          <w:tab w:val="num" w:pos="1080"/>
        </w:tabs>
        <w:ind w:left="1080" w:hanging="360"/>
      </w:pPr>
      <w:rPr>
        <w:rFonts w:ascii="Wingdings" w:hAnsi="Wingding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6882FB2"/>
    <w:multiLevelType w:val="hybridMultilevel"/>
    <w:tmpl w:val="0FC8D8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8117B7"/>
    <w:multiLevelType w:val="hybridMultilevel"/>
    <w:tmpl w:val="5E8A2700"/>
    <w:lvl w:ilvl="0" w:tplc="24A4FC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74507"/>
    <w:multiLevelType w:val="hybridMultilevel"/>
    <w:tmpl w:val="D84A4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864E8"/>
    <w:multiLevelType w:val="hybridMultilevel"/>
    <w:tmpl w:val="D7AEC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22A5AB4"/>
    <w:multiLevelType w:val="hybridMultilevel"/>
    <w:tmpl w:val="CEB80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C766F4"/>
    <w:multiLevelType w:val="hybridMultilevel"/>
    <w:tmpl w:val="D506E1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6C"/>
    <w:rsid w:val="000D1EF2"/>
    <w:rsid w:val="002728B6"/>
    <w:rsid w:val="00297E6C"/>
    <w:rsid w:val="00306975"/>
    <w:rsid w:val="003B200D"/>
    <w:rsid w:val="003C0E5E"/>
    <w:rsid w:val="003E7AD8"/>
    <w:rsid w:val="00410D0E"/>
    <w:rsid w:val="00450BDA"/>
    <w:rsid w:val="004A1DF1"/>
    <w:rsid w:val="005222D1"/>
    <w:rsid w:val="00542A20"/>
    <w:rsid w:val="005A3966"/>
    <w:rsid w:val="00744924"/>
    <w:rsid w:val="008037EC"/>
    <w:rsid w:val="008A150F"/>
    <w:rsid w:val="00964853"/>
    <w:rsid w:val="00AC4A4B"/>
    <w:rsid w:val="00B71915"/>
    <w:rsid w:val="00C43E7C"/>
    <w:rsid w:val="00C86BFE"/>
    <w:rsid w:val="00CE6C54"/>
    <w:rsid w:val="00D22BFB"/>
    <w:rsid w:val="00E60BD1"/>
    <w:rsid w:val="00E71E12"/>
    <w:rsid w:val="00E72448"/>
    <w:rsid w:val="00EF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7D5BA8"/>
  <w15:chartTrackingRefBased/>
  <w15:docId w15:val="{8E8742D0-844E-4DD5-B7E5-0C4CBAC9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1E12"/>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D8"/>
    <w:rPr>
      <w:rFonts w:ascii="Segoe UI" w:hAnsi="Segoe UI" w:cs="Segoe UI"/>
      <w:sz w:val="18"/>
      <w:szCs w:val="18"/>
    </w:rPr>
  </w:style>
  <w:style w:type="paragraph" w:styleId="ListParagraph">
    <w:name w:val="List Paragraph"/>
    <w:basedOn w:val="Normal"/>
    <w:uiPriority w:val="34"/>
    <w:qFormat/>
    <w:rsid w:val="005A3966"/>
    <w:pPr>
      <w:spacing w:line="256" w:lineRule="auto"/>
      <w:ind w:left="720"/>
      <w:contextualSpacing/>
    </w:pPr>
  </w:style>
  <w:style w:type="character" w:styleId="Hyperlink">
    <w:name w:val="Hyperlink"/>
    <w:basedOn w:val="DefaultParagraphFont"/>
    <w:uiPriority w:val="99"/>
    <w:semiHidden/>
    <w:unhideWhenUsed/>
    <w:rsid w:val="005A3966"/>
    <w:rPr>
      <w:color w:val="0000FF"/>
      <w:u w:val="single"/>
    </w:rPr>
  </w:style>
  <w:style w:type="character" w:customStyle="1" w:styleId="Heading1Char">
    <w:name w:val="Heading 1 Char"/>
    <w:basedOn w:val="DefaultParagraphFont"/>
    <w:link w:val="Heading1"/>
    <w:rsid w:val="00E71E12"/>
    <w:rPr>
      <w:rFonts w:ascii="Arial" w:eastAsia="Times New Roman" w:hAnsi="Arial" w:cs="Times New Roman"/>
      <w:b/>
      <w:bCs/>
      <w:sz w:val="24"/>
      <w:szCs w:val="24"/>
    </w:rPr>
  </w:style>
  <w:style w:type="paragraph" w:styleId="NoSpacing">
    <w:name w:val="No Spacing"/>
    <w:uiPriority w:val="1"/>
    <w:qFormat/>
    <w:rsid w:val="00E71E12"/>
    <w:pPr>
      <w:spacing w:after="0" w:line="240" w:lineRule="auto"/>
    </w:pPr>
    <w:rPr>
      <w:rFonts w:ascii="Calibri" w:eastAsia="Calibri" w:hAnsi="Calibri" w:cs="Times New Roman"/>
    </w:rPr>
  </w:style>
  <w:style w:type="paragraph" w:styleId="NormalWeb">
    <w:name w:val="Normal (Web)"/>
    <w:basedOn w:val="Normal"/>
    <w:uiPriority w:val="99"/>
    <w:unhideWhenUsed/>
    <w:rsid w:val="00E71E12"/>
    <w:pPr>
      <w:spacing w:after="0" w:line="240" w:lineRule="auto"/>
    </w:pPr>
    <w:rPr>
      <w:rFonts w:ascii="Times New Roman" w:eastAsia="Calibri" w:hAnsi="Times New Roman" w:cs="Times New Roman"/>
      <w:sz w:val="24"/>
      <w:szCs w:val="24"/>
      <w:lang w:eastAsia="en-GB"/>
    </w:rPr>
  </w:style>
  <w:style w:type="character" w:styleId="CommentReference">
    <w:name w:val="annotation reference"/>
    <w:rsid w:val="00E71E12"/>
    <w:rPr>
      <w:sz w:val="16"/>
      <w:szCs w:val="16"/>
    </w:rPr>
  </w:style>
  <w:style w:type="paragraph" w:styleId="CommentText">
    <w:name w:val="annotation text"/>
    <w:basedOn w:val="Normal"/>
    <w:link w:val="CommentTextChar"/>
    <w:rsid w:val="00E71E12"/>
    <w:pPr>
      <w:spacing w:after="0"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rsid w:val="00E71E12"/>
    <w:rPr>
      <w:rFonts w:ascii="Arial" w:eastAsia="SimSu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wmf"/><Relationship Id="rId14"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05C64DAEAFF44ADFCEF59310EF2EC" ma:contentTypeVersion="10" ma:contentTypeDescription="Create a new document." ma:contentTypeScope="" ma:versionID="1d243816172ee962039d0f5f72e7778a">
  <xsd:schema xmlns:xsd="http://www.w3.org/2001/XMLSchema" xmlns:xs="http://www.w3.org/2001/XMLSchema" xmlns:p="http://schemas.microsoft.com/office/2006/metadata/properties" xmlns:ns3="52dc6b80-b409-46c7-bc08-9bab505a808f" xmlns:ns4="7f008b46-fb89-41a7-a3e9-0b555326c972" targetNamespace="http://schemas.microsoft.com/office/2006/metadata/properties" ma:root="true" ma:fieldsID="3dad7e8942802c757c1dfe1fb2712aa6" ns3:_="" ns4:_="">
    <xsd:import namespace="52dc6b80-b409-46c7-bc08-9bab505a808f"/>
    <xsd:import namespace="7f008b46-fb89-41a7-a3e9-0b555326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c6b80-b409-46c7-bc08-9bab505a8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08b46-fb89-41a7-a3e9-0b555326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99FB8-DE83-4B94-BEDE-3BBB2933254D}">
  <ds:schemaRefs>
    <ds:schemaRef ds:uri="http://schemas.microsoft.com/sharepoint/v3/contenttype/forms"/>
  </ds:schemaRefs>
</ds:datastoreItem>
</file>

<file path=customXml/itemProps2.xml><?xml version="1.0" encoding="utf-8"?>
<ds:datastoreItem xmlns:ds="http://schemas.openxmlformats.org/officeDocument/2006/customXml" ds:itemID="{8CEA4BDF-ECE4-443F-B7B6-F91E807F0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c6b80-b409-46c7-bc08-9bab505a808f"/>
    <ds:schemaRef ds:uri="7f008b46-fb89-41a7-a3e9-0b555326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2C751-6A1B-411B-984B-F4A4830FC54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f008b46-fb89-41a7-a3e9-0b555326c972"/>
    <ds:schemaRef ds:uri="52dc6b80-b409-46c7-bc08-9bab505a808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F6DE794A</Template>
  <TotalTime>2</TotalTime>
  <Pages>3</Pages>
  <Words>891</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Bell</dc:creator>
  <cp:keywords/>
  <dc:description/>
  <cp:lastModifiedBy>Jo-Anne Kewell</cp:lastModifiedBy>
  <cp:revision>2</cp:revision>
  <cp:lastPrinted>2019-04-04T12:53:00Z</cp:lastPrinted>
  <dcterms:created xsi:type="dcterms:W3CDTF">2019-11-04T08:19:00Z</dcterms:created>
  <dcterms:modified xsi:type="dcterms:W3CDTF">2019-11-04T08:19:00Z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0x010100F7F05C64DAEAFF44ADFCEF59310EF2EC</vt:lpwstr>
  </property>
</Properties>
</file>