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page" w:horzAnchor="margin" w:tblpY="902"/>
        <w:tblW w:w="10622" w:type="dxa"/>
        <w:tblLook w:val="04A0" w:firstRow="1" w:lastRow="0" w:firstColumn="1" w:lastColumn="0" w:noHBand="0" w:noVBand="1"/>
      </w:tblPr>
      <w:tblGrid>
        <w:gridCol w:w="10622"/>
      </w:tblGrid>
      <w:tr w:rsidR="004460BD" w14:paraId="21794294" w14:textId="77777777" w:rsidTr="004460BD">
        <w:trPr>
          <w:trHeight w:val="3458"/>
        </w:trPr>
        <w:tc>
          <w:tcPr>
            <w:tcW w:w="10622" w:type="dxa"/>
          </w:tcPr>
          <w:p w14:paraId="0FDD02D7" w14:textId="6306D2F7" w:rsidR="004460BD" w:rsidRDefault="00CF3620" w:rsidP="004460BD">
            <w:pPr>
              <w:spacing w:after="0" w:line="240" w:lineRule="auto"/>
              <w:rPr>
                <w:noProof/>
                <w:lang w:eastAsia="en-GB"/>
              </w:rPr>
            </w:pPr>
            <w:r w:rsidRPr="001829CB">
              <w:rPr>
                <w:noProof/>
                <w:lang w:eastAsia="en-GB"/>
              </w:rPr>
              <w:drawing>
                <wp:inline distT="0" distB="0" distL="0" distR="0" wp14:anchorId="393FF171" wp14:editId="651E6194">
                  <wp:extent cx="936625"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6625" cy="914400"/>
                          </a:xfrm>
                          <a:prstGeom prst="rect">
                            <a:avLst/>
                          </a:prstGeom>
                          <a:noFill/>
                          <a:ln>
                            <a:noFill/>
                          </a:ln>
                        </pic:spPr>
                      </pic:pic>
                    </a:graphicData>
                  </a:graphic>
                </wp:inline>
              </w:drawing>
            </w:r>
            <w:r w:rsidR="004460BD">
              <w:rPr>
                <w:noProof/>
                <w:lang w:eastAsia="en-GB"/>
              </w:rPr>
              <w:t xml:space="preserve">                                     </w:t>
            </w:r>
            <w:r w:rsidRPr="001829CB">
              <w:rPr>
                <w:noProof/>
                <w:lang w:eastAsia="en-GB"/>
              </w:rPr>
              <w:drawing>
                <wp:inline distT="0" distB="0" distL="0" distR="0" wp14:anchorId="37A3DC49" wp14:editId="24469C4A">
                  <wp:extent cx="998220" cy="7089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220" cy="708916"/>
                          </a:xfrm>
                          <a:prstGeom prst="rect">
                            <a:avLst/>
                          </a:prstGeom>
                          <a:noFill/>
                          <a:ln>
                            <a:noFill/>
                          </a:ln>
                        </pic:spPr>
                      </pic:pic>
                    </a:graphicData>
                  </a:graphic>
                </wp:inline>
              </w:drawing>
            </w:r>
            <w:r w:rsidR="004460BD">
              <w:rPr>
                <w:noProof/>
                <w:lang w:eastAsia="en-GB"/>
              </w:rPr>
              <w:t xml:space="preserve">               </w:t>
            </w:r>
            <w:r>
              <w:rPr>
                <w:noProof/>
                <w:lang w:eastAsia="en-GB"/>
              </w:rPr>
              <w:t xml:space="preserve">         </w:t>
            </w:r>
            <w:r w:rsidR="004460BD">
              <w:rPr>
                <w:noProof/>
                <w:lang w:eastAsia="en-GB"/>
              </w:rPr>
              <w:t xml:space="preserve">      </w:t>
            </w:r>
            <w:r w:rsidRPr="00306975">
              <w:rPr>
                <w:noProof/>
                <w:lang w:eastAsia="en-GB"/>
              </w:rPr>
              <w:drawing>
                <wp:inline distT="0" distB="0" distL="0" distR="0" wp14:anchorId="012269B8" wp14:editId="203E7AC2">
                  <wp:extent cx="1369623" cy="765544"/>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6977" cy="786423"/>
                          </a:xfrm>
                          <a:prstGeom prst="rect">
                            <a:avLst/>
                          </a:prstGeom>
                          <a:noFill/>
                          <a:ln>
                            <a:noFill/>
                          </a:ln>
                        </pic:spPr>
                      </pic:pic>
                    </a:graphicData>
                  </a:graphic>
                </wp:inline>
              </w:drawing>
            </w:r>
          </w:p>
          <w:tbl>
            <w:tblPr>
              <w:tblpPr w:leftFromText="180" w:rightFromText="180" w:vertAnchor="text" w:horzAnchor="margin" w:tblpY="43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953"/>
            </w:tblGrid>
            <w:tr w:rsidR="00CF3620" w:rsidRPr="005A104D" w14:paraId="283A6567" w14:textId="77777777" w:rsidTr="00CF3620">
              <w:tc>
                <w:tcPr>
                  <w:tcW w:w="3114" w:type="dxa"/>
                </w:tcPr>
                <w:p w14:paraId="57758760" w14:textId="77777777" w:rsidR="00CF3620" w:rsidRPr="00BA70F6" w:rsidRDefault="00CF3620" w:rsidP="00CF3620">
                  <w:pPr>
                    <w:rPr>
                      <w:rFonts w:ascii="Calibri" w:hAnsi="Calibri" w:cs="Calibri"/>
                      <w:b/>
                    </w:rPr>
                  </w:pPr>
                  <w:r w:rsidRPr="00BA70F6">
                    <w:rPr>
                      <w:rFonts w:ascii="Calibri" w:hAnsi="Calibri" w:cs="Calibri"/>
                      <w:b/>
                    </w:rPr>
                    <w:t>Title of Post:</w:t>
                  </w:r>
                </w:p>
              </w:tc>
              <w:tc>
                <w:tcPr>
                  <w:tcW w:w="5953" w:type="dxa"/>
                </w:tcPr>
                <w:p w14:paraId="52D749E3" w14:textId="409CCB9C" w:rsidR="00CF3620" w:rsidRPr="00BA70F6" w:rsidRDefault="00CF3620" w:rsidP="00CF3620">
                  <w:pPr>
                    <w:jc w:val="both"/>
                    <w:rPr>
                      <w:rFonts w:ascii="Calibri" w:hAnsi="Calibri" w:cs="Calibri"/>
                      <w:b/>
                    </w:rPr>
                  </w:pPr>
                  <w:r>
                    <w:rPr>
                      <w:rFonts w:ascii="Calibri" w:hAnsi="Calibri" w:cs="Calibri"/>
                      <w:b/>
                    </w:rPr>
                    <w:t>Teacher of Science</w:t>
                  </w:r>
                  <w:r w:rsidR="0050588B">
                    <w:rPr>
                      <w:rFonts w:ascii="Calibri" w:hAnsi="Calibri" w:cs="Calibri"/>
                      <w:b/>
                    </w:rPr>
                    <w:t xml:space="preserve"> (Physics)</w:t>
                  </w:r>
                </w:p>
              </w:tc>
            </w:tr>
            <w:tr w:rsidR="00CF3620" w:rsidRPr="005A104D" w14:paraId="1A88E1CE" w14:textId="77777777" w:rsidTr="00CF3620">
              <w:trPr>
                <w:trHeight w:val="372"/>
              </w:trPr>
              <w:tc>
                <w:tcPr>
                  <w:tcW w:w="3114" w:type="dxa"/>
                </w:tcPr>
                <w:p w14:paraId="6350F563" w14:textId="77777777" w:rsidR="00CF3620" w:rsidRPr="00BA70F6" w:rsidRDefault="00CF3620" w:rsidP="00CF3620">
                  <w:pPr>
                    <w:rPr>
                      <w:rFonts w:ascii="Calibri" w:hAnsi="Calibri" w:cs="Calibri"/>
                      <w:b/>
                    </w:rPr>
                  </w:pPr>
                  <w:r w:rsidRPr="00BA70F6">
                    <w:rPr>
                      <w:rFonts w:ascii="Calibri" w:hAnsi="Calibri" w:cs="Calibri"/>
                      <w:b/>
                    </w:rPr>
                    <w:t>Post Status:</w:t>
                  </w:r>
                </w:p>
              </w:tc>
              <w:tc>
                <w:tcPr>
                  <w:tcW w:w="5953" w:type="dxa"/>
                </w:tcPr>
                <w:p w14:paraId="33E2B00E" w14:textId="77777777" w:rsidR="00CF3620" w:rsidRPr="00BA70F6" w:rsidRDefault="00CF3620" w:rsidP="00CF3620">
                  <w:pPr>
                    <w:rPr>
                      <w:rFonts w:ascii="Calibri" w:hAnsi="Calibri" w:cs="Calibri"/>
                    </w:rPr>
                  </w:pPr>
                  <w:r>
                    <w:rPr>
                      <w:rFonts w:ascii="Calibri" w:hAnsi="Calibri" w:cs="Calibri"/>
                    </w:rPr>
                    <w:t>Permanent</w:t>
                  </w:r>
                </w:p>
              </w:tc>
            </w:tr>
            <w:tr w:rsidR="00CF3620" w:rsidRPr="005A104D" w14:paraId="40011F30" w14:textId="77777777" w:rsidTr="00CF3620">
              <w:tc>
                <w:tcPr>
                  <w:tcW w:w="3114" w:type="dxa"/>
                </w:tcPr>
                <w:p w14:paraId="104B51B6" w14:textId="77777777" w:rsidR="00CF3620" w:rsidRPr="00BA70F6" w:rsidRDefault="00CF3620" w:rsidP="00CF3620">
                  <w:pPr>
                    <w:rPr>
                      <w:rFonts w:ascii="Calibri" w:hAnsi="Calibri" w:cs="Calibri"/>
                      <w:b/>
                    </w:rPr>
                  </w:pPr>
                  <w:r w:rsidRPr="00BA70F6">
                    <w:rPr>
                      <w:rFonts w:ascii="Calibri" w:hAnsi="Calibri" w:cs="Calibri"/>
                      <w:b/>
                    </w:rPr>
                    <w:t>Working Year:</w:t>
                  </w:r>
                </w:p>
              </w:tc>
              <w:tc>
                <w:tcPr>
                  <w:tcW w:w="5953" w:type="dxa"/>
                </w:tcPr>
                <w:p w14:paraId="348A7D99" w14:textId="77777777" w:rsidR="00CF3620" w:rsidRPr="00BA70F6" w:rsidRDefault="00CF3620" w:rsidP="00CF3620">
                  <w:pPr>
                    <w:rPr>
                      <w:rFonts w:ascii="Calibri" w:hAnsi="Calibri" w:cs="Calibri"/>
                      <w:color w:val="000000"/>
                    </w:rPr>
                  </w:pPr>
                  <w:r>
                    <w:rPr>
                      <w:rFonts w:ascii="Calibri" w:hAnsi="Calibri" w:cs="Calibri"/>
                      <w:color w:val="000000"/>
                    </w:rPr>
                    <w:t>According to School Teachers Pay &amp; Conditions Document</w:t>
                  </w:r>
                </w:p>
              </w:tc>
            </w:tr>
            <w:tr w:rsidR="00CF3620" w:rsidRPr="005A104D" w14:paraId="067B7F14" w14:textId="77777777" w:rsidTr="00CF3620">
              <w:trPr>
                <w:trHeight w:val="455"/>
              </w:trPr>
              <w:tc>
                <w:tcPr>
                  <w:tcW w:w="3114" w:type="dxa"/>
                  <w:vAlign w:val="center"/>
                </w:tcPr>
                <w:p w14:paraId="06164EA8" w14:textId="77777777" w:rsidR="00CF3620" w:rsidRPr="00BA70F6" w:rsidRDefault="00CF3620" w:rsidP="00CF3620">
                  <w:pPr>
                    <w:rPr>
                      <w:rFonts w:ascii="Calibri" w:hAnsi="Calibri" w:cs="Calibri"/>
                      <w:b/>
                    </w:rPr>
                  </w:pPr>
                  <w:r w:rsidRPr="00BA70F6">
                    <w:rPr>
                      <w:rFonts w:ascii="Calibri" w:hAnsi="Calibri" w:cs="Calibri"/>
                      <w:b/>
                    </w:rPr>
                    <w:t>Salary Scale</w:t>
                  </w:r>
                  <w:r>
                    <w:rPr>
                      <w:rFonts w:ascii="Calibri" w:hAnsi="Calibri" w:cs="Calibri"/>
                      <w:b/>
                    </w:rPr>
                    <w:t xml:space="preserve">/TLR </w:t>
                  </w:r>
                </w:p>
              </w:tc>
              <w:tc>
                <w:tcPr>
                  <w:tcW w:w="5953" w:type="dxa"/>
                  <w:vAlign w:val="center"/>
                </w:tcPr>
                <w:p w14:paraId="20D42AD2" w14:textId="4AD71D24" w:rsidR="00CF3620" w:rsidRPr="00BA70F6" w:rsidRDefault="0050588B" w:rsidP="00CF3620">
                  <w:pPr>
                    <w:rPr>
                      <w:rFonts w:ascii="Calibri" w:hAnsi="Calibri" w:cs="Calibri"/>
                    </w:rPr>
                  </w:pPr>
                  <w:r>
                    <w:rPr>
                      <w:rFonts w:cs="Arial"/>
                      <w:color w:val="000000" w:themeColor="text1"/>
                    </w:rPr>
                    <w:t>MPS</w:t>
                  </w:r>
                  <w:bookmarkStart w:id="0" w:name="_GoBack"/>
                  <w:bookmarkEnd w:id="0"/>
                </w:p>
              </w:tc>
            </w:tr>
            <w:tr w:rsidR="00CF3620" w:rsidRPr="005A104D" w14:paraId="06BFDF45" w14:textId="77777777" w:rsidTr="00CF3620">
              <w:tc>
                <w:tcPr>
                  <w:tcW w:w="3114" w:type="dxa"/>
                </w:tcPr>
                <w:p w14:paraId="4AC6CC00" w14:textId="77777777" w:rsidR="00CF3620" w:rsidRPr="00BA70F6" w:rsidRDefault="00CF3620" w:rsidP="00CF3620">
                  <w:pPr>
                    <w:rPr>
                      <w:rFonts w:ascii="Calibri" w:hAnsi="Calibri" w:cs="Calibri"/>
                      <w:b/>
                    </w:rPr>
                  </w:pPr>
                  <w:r>
                    <w:rPr>
                      <w:rFonts w:ascii="Calibri" w:hAnsi="Calibri" w:cs="Calibri"/>
                      <w:b/>
                    </w:rPr>
                    <w:t>Accountable</w:t>
                  </w:r>
                  <w:r w:rsidRPr="00BA70F6">
                    <w:rPr>
                      <w:rFonts w:ascii="Calibri" w:hAnsi="Calibri" w:cs="Calibri"/>
                      <w:b/>
                    </w:rPr>
                    <w:t xml:space="preserve"> to:</w:t>
                  </w:r>
                </w:p>
              </w:tc>
              <w:tc>
                <w:tcPr>
                  <w:tcW w:w="5953" w:type="dxa"/>
                </w:tcPr>
                <w:p w14:paraId="478CFC82" w14:textId="77777777" w:rsidR="00CF3620" w:rsidRPr="00BA70F6" w:rsidRDefault="00CF3620" w:rsidP="00CF3620">
                  <w:pPr>
                    <w:rPr>
                      <w:rFonts w:ascii="Calibri" w:hAnsi="Calibri" w:cs="Calibri"/>
                    </w:rPr>
                  </w:pPr>
                  <w:r>
                    <w:rPr>
                      <w:rFonts w:ascii="Calibri" w:hAnsi="Calibri" w:cs="Calibri"/>
                    </w:rPr>
                    <w:t>Head of Department</w:t>
                  </w:r>
                </w:p>
              </w:tc>
            </w:tr>
            <w:tr w:rsidR="00CF3620" w:rsidRPr="005A104D" w14:paraId="5D9D6410" w14:textId="77777777" w:rsidTr="00CF3620">
              <w:tc>
                <w:tcPr>
                  <w:tcW w:w="3114" w:type="dxa"/>
                </w:tcPr>
                <w:p w14:paraId="09E51DF4" w14:textId="77777777" w:rsidR="00CF3620" w:rsidRPr="00BA70F6" w:rsidRDefault="00CF3620" w:rsidP="00CF3620">
                  <w:pPr>
                    <w:rPr>
                      <w:rFonts w:ascii="Calibri" w:hAnsi="Calibri" w:cs="Calibri"/>
                      <w:b/>
                    </w:rPr>
                  </w:pPr>
                  <w:r>
                    <w:rPr>
                      <w:rFonts w:ascii="Calibri" w:hAnsi="Calibri" w:cs="Calibri"/>
                      <w:b/>
                    </w:rPr>
                    <w:t>Responsible for</w:t>
                  </w:r>
                  <w:r w:rsidRPr="00BA70F6">
                    <w:rPr>
                      <w:rFonts w:ascii="Calibri" w:hAnsi="Calibri" w:cs="Calibri"/>
                      <w:b/>
                    </w:rPr>
                    <w:t>:</w:t>
                  </w:r>
                </w:p>
              </w:tc>
              <w:tc>
                <w:tcPr>
                  <w:tcW w:w="5953" w:type="dxa"/>
                </w:tcPr>
                <w:p w14:paraId="35BAE2D9" w14:textId="77777777" w:rsidR="00CF3620" w:rsidRPr="004460BD" w:rsidRDefault="00CF3620" w:rsidP="00CF3620">
                  <w:pPr>
                    <w:spacing w:after="0" w:line="240" w:lineRule="auto"/>
                    <w:rPr>
                      <w:rFonts w:cs="Arial"/>
                    </w:rPr>
                  </w:pPr>
                  <w:r>
                    <w:t>The post holder may be responsible for the deployment and supervision of other adults supporting learning within the classroom.</w:t>
                  </w:r>
                </w:p>
              </w:tc>
            </w:tr>
            <w:tr w:rsidR="00CF3620" w:rsidRPr="005A104D" w14:paraId="2B50CF5A" w14:textId="77777777" w:rsidTr="00CF3620">
              <w:tc>
                <w:tcPr>
                  <w:tcW w:w="3114" w:type="dxa"/>
                  <w:tcBorders>
                    <w:top w:val="single" w:sz="4" w:space="0" w:color="auto"/>
                    <w:left w:val="single" w:sz="4" w:space="0" w:color="auto"/>
                    <w:bottom w:val="single" w:sz="4" w:space="0" w:color="auto"/>
                    <w:right w:val="single" w:sz="4" w:space="0" w:color="auto"/>
                  </w:tcBorders>
                </w:tcPr>
                <w:p w14:paraId="7A14B3B8" w14:textId="77777777" w:rsidR="00CF3620" w:rsidRPr="00BA70F6" w:rsidRDefault="00CF3620" w:rsidP="00CF3620">
                  <w:pPr>
                    <w:rPr>
                      <w:rFonts w:ascii="Calibri" w:hAnsi="Calibri" w:cs="Calibri"/>
                      <w:b/>
                    </w:rPr>
                  </w:pPr>
                  <w:r w:rsidRPr="00BA70F6">
                    <w:rPr>
                      <w:rFonts w:ascii="Calibri" w:hAnsi="Calibri" w:cs="Calibri"/>
                      <w:b/>
                    </w:rPr>
                    <w:t>Notice Period:</w:t>
                  </w:r>
                </w:p>
              </w:tc>
              <w:tc>
                <w:tcPr>
                  <w:tcW w:w="5953" w:type="dxa"/>
                  <w:tcBorders>
                    <w:top w:val="single" w:sz="4" w:space="0" w:color="auto"/>
                    <w:left w:val="single" w:sz="4" w:space="0" w:color="auto"/>
                    <w:bottom w:val="single" w:sz="4" w:space="0" w:color="auto"/>
                    <w:right w:val="single" w:sz="4" w:space="0" w:color="auto"/>
                  </w:tcBorders>
                </w:tcPr>
                <w:p w14:paraId="073F87FE" w14:textId="77777777" w:rsidR="00CF3620" w:rsidRPr="00BA70F6" w:rsidRDefault="00CF3620" w:rsidP="00CF3620">
                  <w:pPr>
                    <w:rPr>
                      <w:rFonts w:ascii="Calibri" w:hAnsi="Calibri" w:cs="Calibri"/>
                    </w:rPr>
                  </w:pPr>
                  <w:r>
                    <w:rPr>
                      <w:rFonts w:ascii="Calibri" w:hAnsi="Calibri" w:cs="Calibri"/>
                    </w:rPr>
                    <w:t>1 term</w:t>
                  </w:r>
                </w:p>
              </w:tc>
            </w:tr>
          </w:tbl>
          <w:p w14:paraId="5BF357B9" w14:textId="51193A61" w:rsidR="004460BD" w:rsidRPr="00CF3620" w:rsidRDefault="004460BD" w:rsidP="00CF3620">
            <w:r>
              <w:rPr>
                <w:noProof/>
                <w:lang w:eastAsia="en-GB"/>
              </w:rPr>
              <w:t xml:space="preserve">       </w:t>
            </w:r>
            <w:r w:rsidR="00CF3620">
              <w:t xml:space="preserve">                                             </w:t>
            </w:r>
            <w:r>
              <w:rPr>
                <w:noProof/>
                <w:lang w:eastAsia="en-GB"/>
              </w:rPr>
              <w:t xml:space="preserve">     </w:t>
            </w:r>
            <w:r w:rsidR="00CF3620">
              <w:rPr>
                <w:noProof/>
                <w:lang w:eastAsia="en-GB"/>
              </w:rPr>
              <w:t xml:space="preserve">                   </w:t>
            </w:r>
            <w:r>
              <w:rPr>
                <w:noProof/>
                <w:lang w:eastAsia="en-GB"/>
              </w:rPr>
              <w:t xml:space="preserve">        </w:t>
            </w:r>
          </w:p>
        </w:tc>
      </w:tr>
    </w:tbl>
    <w:p w14:paraId="43FBF099" w14:textId="3577CC3C" w:rsidR="004460BD" w:rsidRDefault="004460BD" w:rsidP="004460BD">
      <w:pPr>
        <w:spacing w:after="0"/>
      </w:pPr>
      <w:r>
        <w:t xml:space="preserve">The appointment is subject to the current conditions of employment for teachers contained in the School Teachers’ Pay and Conditions Document (copy available at www.education.gov.uk) and any other current applicable legislation. Reference should also be made to the 2003 National Agreement and the Teachers’ Standards 2012 applicable (copy available at </w:t>
      </w:r>
      <w:hyperlink r:id="rId10" w:history="1">
        <w:r>
          <w:rPr>
            <w:rStyle w:val="Hyperlink"/>
          </w:rPr>
          <w:t>www.education.gov.uk</w:t>
        </w:r>
      </w:hyperlink>
      <w:r>
        <w:t>).</w:t>
      </w:r>
    </w:p>
    <w:p w14:paraId="4FE2DF08" w14:textId="77777777" w:rsidR="004460BD" w:rsidRDefault="004460BD" w:rsidP="004460BD">
      <w:pPr>
        <w:spacing w:after="0"/>
        <w:rPr>
          <w:rFonts w:eastAsia="Calibri"/>
        </w:rPr>
      </w:pPr>
    </w:p>
    <w:p w14:paraId="3349E657" w14:textId="3CDE337E" w:rsidR="004460BD" w:rsidRDefault="004460BD" w:rsidP="004460BD">
      <w:r>
        <w:t>The post holder will comply with Health and Safety requirements and specifically will take reasonable care of him/herself and other persons who may be affected by his/her acts or omissions at work (Health and Safety at Work Act 1974), and other relevant employment legislation and school policies</w:t>
      </w:r>
      <w:r w:rsidR="00D568B4">
        <w:t xml:space="preserve">. </w:t>
      </w:r>
      <w:r>
        <w:t>The Governing Body reserve the right to amend the job description at any time after consultation with the post holder.</w:t>
      </w:r>
    </w:p>
    <w:p w14:paraId="35165965" w14:textId="77777777" w:rsidR="004460BD" w:rsidRDefault="004460BD" w:rsidP="004460BD">
      <w:r>
        <w:t xml:space="preserve"> All staff working within The Priory School Trust are expected to: </w:t>
      </w:r>
    </w:p>
    <w:p w14:paraId="35703D9A" w14:textId="77777777" w:rsidR="004460BD" w:rsidRDefault="004460BD" w:rsidP="004460BD">
      <w:pPr>
        <w:pStyle w:val="ListParagraph"/>
        <w:numPr>
          <w:ilvl w:val="0"/>
          <w:numId w:val="10"/>
        </w:numPr>
        <w:spacing w:after="0" w:line="240" w:lineRule="auto"/>
      </w:pPr>
      <w:r>
        <w:t>Engage with, and promote, the schools’ values, and ethos</w:t>
      </w:r>
    </w:p>
    <w:p w14:paraId="2DF8027B" w14:textId="77777777" w:rsidR="004460BD" w:rsidRDefault="004460BD" w:rsidP="004460BD">
      <w:pPr>
        <w:pStyle w:val="ListParagraph"/>
        <w:numPr>
          <w:ilvl w:val="0"/>
          <w:numId w:val="10"/>
        </w:numPr>
        <w:spacing w:after="0" w:line="240" w:lineRule="auto"/>
      </w:pPr>
      <w:r>
        <w:t xml:space="preserve">Be excellent practitioners and team members who adhere to high professional standards; </w:t>
      </w:r>
    </w:p>
    <w:p w14:paraId="1E83F1BE" w14:textId="77777777" w:rsidR="004460BD" w:rsidRDefault="004460BD" w:rsidP="004460BD">
      <w:pPr>
        <w:pStyle w:val="ListParagraph"/>
        <w:numPr>
          <w:ilvl w:val="0"/>
          <w:numId w:val="10"/>
        </w:numPr>
        <w:spacing w:after="0" w:line="240" w:lineRule="auto"/>
      </w:pPr>
      <w:r>
        <w:t xml:space="preserve"> Work together effectively with colleagues and students by following the school’s “Code of Professional Values and Practices”.</w:t>
      </w:r>
    </w:p>
    <w:p w14:paraId="46DDBD52" w14:textId="77777777" w:rsidR="004460BD" w:rsidRDefault="004460BD" w:rsidP="004460BD">
      <w:pPr>
        <w:spacing w:after="0"/>
      </w:pPr>
    </w:p>
    <w:p w14:paraId="43B4CE94" w14:textId="77777777" w:rsidR="004460BD" w:rsidRDefault="004460BD" w:rsidP="004460BD">
      <w:pPr>
        <w:spacing w:after="0"/>
        <w:rPr>
          <w:b/>
        </w:rPr>
      </w:pPr>
      <w:r>
        <w:rPr>
          <w:b/>
        </w:rPr>
        <w:t>GENERAL DESCRIPTION OF THE POST</w:t>
      </w:r>
    </w:p>
    <w:p w14:paraId="0A65CACD" w14:textId="77777777" w:rsidR="004460BD" w:rsidRDefault="004460BD" w:rsidP="004460BD">
      <w:pPr>
        <w:spacing w:after="0"/>
        <w:rPr>
          <w:b/>
        </w:rPr>
      </w:pPr>
    </w:p>
    <w:p w14:paraId="7E21D570" w14:textId="77777777" w:rsidR="004460BD" w:rsidRDefault="004460BD" w:rsidP="004460BD">
      <w:pPr>
        <w:spacing w:after="0"/>
        <w:rPr>
          <w:b/>
        </w:rPr>
      </w:pPr>
      <w:r>
        <w:rPr>
          <w:b/>
        </w:rPr>
        <w:t xml:space="preserve"> A Planning, teaching and class management, in relation to the Teaching Standards and Priory School Lesson expectations </w:t>
      </w:r>
    </w:p>
    <w:p w14:paraId="73062804" w14:textId="77777777" w:rsidR="004460BD" w:rsidRDefault="004460BD" w:rsidP="004460BD">
      <w:pPr>
        <w:spacing w:after="0"/>
        <w:rPr>
          <w:b/>
        </w:rPr>
      </w:pPr>
    </w:p>
    <w:p w14:paraId="4E3A04E2" w14:textId="4F2096DE" w:rsidR="004460BD" w:rsidRDefault="004460BD" w:rsidP="004460BD">
      <w:pPr>
        <w:spacing w:after="0"/>
      </w:pPr>
      <w:r>
        <w:t>Teach allocated pupils by planning their teaching to achieve progression of at least good if not outstanding learning through:</w:t>
      </w:r>
    </w:p>
    <w:p w14:paraId="30489260" w14:textId="77777777" w:rsidR="00D568B4" w:rsidRDefault="00D568B4" w:rsidP="004460BD">
      <w:pPr>
        <w:spacing w:after="0"/>
      </w:pPr>
    </w:p>
    <w:p w14:paraId="60004EC3" w14:textId="36F77A6E" w:rsidR="00D568B4" w:rsidRDefault="004460BD" w:rsidP="00D568B4">
      <w:pPr>
        <w:pStyle w:val="ListParagraph"/>
        <w:numPr>
          <w:ilvl w:val="0"/>
          <w:numId w:val="16"/>
        </w:numPr>
        <w:spacing w:after="0"/>
      </w:pPr>
      <w:r>
        <w:t>Identifying clear teaching objectives and specifying how they will be taught and assessed.</w:t>
      </w:r>
    </w:p>
    <w:p w14:paraId="270E0BA3" w14:textId="4C9A39F2" w:rsidR="004460BD" w:rsidRDefault="004460BD" w:rsidP="00D568B4">
      <w:pPr>
        <w:pStyle w:val="ListParagraph"/>
        <w:numPr>
          <w:ilvl w:val="0"/>
          <w:numId w:val="16"/>
        </w:numPr>
        <w:spacing w:after="0"/>
      </w:pPr>
      <w:r>
        <w:t>Produce relevant documentation to support the learning of students and track their progress e.g. student support plans, seating plans, class data analysis</w:t>
      </w:r>
    </w:p>
    <w:p w14:paraId="60E13FE8" w14:textId="57DCA1FD" w:rsidR="004460BD" w:rsidRDefault="004460BD" w:rsidP="00D568B4">
      <w:pPr>
        <w:pStyle w:val="ListParagraph"/>
        <w:numPr>
          <w:ilvl w:val="0"/>
          <w:numId w:val="16"/>
        </w:numPr>
        <w:spacing w:after="0"/>
      </w:pPr>
      <w:r>
        <w:t>Setting tasks which challenge pupils and ensure high levels of interest;</w:t>
      </w:r>
    </w:p>
    <w:p w14:paraId="3C5DA35D" w14:textId="66ADFADC" w:rsidR="004460BD" w:rsidRDefault="004460BD" w:rsidP="00D568B4">
      <w:pPr>
        <w:pStyle w:val="ListParagraph"/>
        <w:numPr>
          <w:ilvl w:val="0"/>
          <w:numId w:val="16"/>
        </w:numPr>
        <w:spacing w:after="0"/>
      </w:pPr>
      <w:r>
        <w:t>Effective use of internal and external data, in order to build on prior attainment;</w:t>
      </w:r>
    </w:p>
    <w:p w14:paraId="6F50F8D4" w14:textId="49E52F20" w:rsidR="004460BD" w:rsidRDefault="004460BD" w:rsidP="00D568B4">
      <w:pPr>
        <w:pStyle w:val="ListParagraph"/>
        <w:numPr>
          <w:ilvl w:val="0"/>
          <w:numId w:val="16"/>
        </w:numPr>
        <w:spacing w:after="0"/>
      </w:pPr>
      <w:r>
        <w:t>Identifying SEN, PP and very able pupils and structure appropriately differentiated tasks and activities;</w:t>
      </w:r>
    </w:p>
    <w:p w14:paraId="1066D940" w14:textId="1631ABF5" w:rsidR="004460BD" w:rsidRDefault="004460BD" w:rsidP="00D568B4">
      <w:pPr>
        <w:pStyle w:val="ListParagraph"/>
        <w:numPr>
          <w:ilvl w:val="0"/>
          <w:numId w:val="16"/>
        </w:numPr>
        <w:spacing w:after="0"/>
      </w:pPr>
      <w:r>
        <w:t>Make effective use of assessment and ensure coverage of programmes of study;</w:t>
      </w:r>
    </w:p>
    <w:p w14:paraId="54A92605" w14:textId="66056122" w:rsidR="004460BD" w:rsidRDefault="004460BD" w:rsidP="00D568B4">
      <w:pPr>
        <w:pStyle w:val="ListParagraph"/>
        <w:numPr>
          <w:ilvl w:val="0"/>
          <w:numId w:val="16"/>
        </w:numPr>
        <w:spacing w:after="0"/>
      </w:pPr>
      <w:r>
        <w:lastRenderedPageBreak/>
        <w:t>Ensure effective teaching and best use of available time;</w:t>
      </w:r>
    </w:p>
    <w:p w14:paraId="78246960" w14:textId="3E48B4D2" w:rsidR="004460BD" w:rsidRDefault="004460BD" w:rsidP="00D568B4">
      <w:pPr>
        <w:pStyle w:val="ListParagraph"/>
        <w:numPr>
          <w:ilvl w:val="0"/>
          <w:numId w:val="16"/>
        </w:numPr>
        <w:spacing w:after="0"/>
      </w:pPr>
      <w:r>
        <w:t>Monitor and intervene to ensure sound learning and discipline;</w:t>
      </w:r>
    </w:p>
    <w:p w14:paraId="119C7B58" w14:textId="032F6EA0" w:rsidR="004460BD" w:rsidRDefault="004460BD" w:rsidP="00D568B4">
      <w:pPr>
        <w:pStyle w:val="ListParagraph"/>
        <w:numPr>
          <w:ilvl w:val="0"/>
          <w:numId w:val="16"/>
        </w:numPr>
        <w:spacing w:after="0"/>
      </w:pPr>
      <w:r>
        <w:t>Ensure pupils acquire and consolidate knowledge, skills and understan</w:t>
      </w:r>
      <w:r w:rsidR="00D568B4">
        <w:t xml:space="preserve">ding appropriate to the subject </w:t>
      </w:r>
      <w:r>
        <w:t>taught;</w:t>
      </w:r>
    </w:p>
    <w:p w14:paraId="3B34966B" w14:textId="63F67F4B" w:rsidR="004460BD" w:rsidRDefault="004460BD" w:rsidP="00D568B4">
      <w:pPr>
        <w:pStyle w:val="ListParagraph"/>
        <w:numPr>
          <w:ilvl w:val="0"/>
          <w:numId w:val="16"/>
        </w:numPr>
        <w:spacing w:after="0"/>
      </w:pPr>
      <w:r>
        <w:t>Evaluate their own teaching critically to improve effectiveness;</w:t>
      </w:r>
    </w:p>
    <w:p w14:paraId="73DB9E95" w14:textId="77777777" w:rsidR="004460BD" w:rsidRDefault="004460BD" w:rsidP="004460BD">
      <w:pPr>
        <w:spacing w:after="0"/>
      </w:pPr>
    </w:p>
    <w:p w14:paraId="4B5FC2B9" w14:textId="77777777" w:rsidR="004460BD" w:rsidRDefault="004460BD" w:rsidP="004460BD">
      <w:pPr>
        <w:spacing w:after="0"/>
        <w:rPr>
          <w:b/>
        </w:rPr>
      </w:pPr>
      <w:r>
        <w:rPr>
          <w:b/>
        </w:rPr>
        <w:t>B Monitoring, assessment, recording, reporting :</w:t>
      </w:r>
    </w:p>
    <w:p w14:paraId="33BE1224" w14:textId="77777777" w:rsidR="004460BD" w:rsidRDefault="004460BD" w:rsidP="004460BD">
      <w:pPr>
        <w:pStyle w:val="ListParagraph"/>
        <w:numPr>
          <w:ilvl w:val="0"/>
          <w:numId w:val="12"/>
        </w:numPr>
        <w:spacing w:after="0" w:line="240" w:lineRule="auto"/>
        <w:jc w:val="both"/>
      </w:pPr>
      <w:r>
        <w:t>Use appropriate internal and external data sets through school systems and procedures to track and monitor the ongoing progress of all students within their classes.</w:t>
      </w:r>
    </w:p>
    <w:p w14:paraId="1DCACE3D" w14:textId="77777777" w:rsidR="004460BD" w:rsidRDefault="004460BD" w:rsidP="004460BD">
      <w:pPr>
        <w:pStyle w:val="ListParagraph"/>
        <w:numPr>
          <w:ilvl w:val="0"/>
          <w:numId w:val="13"/>
        </w:numPr>
        <w:spacing w:after="0" w:line="240" w:lineRule="auto"/>
        <w:jc w:val="both"/>
      </w:pPr>
      <w:r>
        <w:t>Devise clear action plans in order to address pupil underachievement;</w:t>
      </w:r>
    </w:p>
    <w:p w14:paraId="0856C7DD" w14:textId="77777777" w:rsidR="004460BD" w:rsidRDefault="004460BD" w:rsidP="004460BD">
      <w:pPr>
        <w:pStyle w:val="ListParagraph"/>
        <w:numPr>
          <w:ilvl w:val="0"/>
          <w:numId w:val="13"/>
        </w:numPr>
        <w:spacing w:after="0" w:line="240" w:lineRule="auto"/>
        <w:jc w:val="both"/>
      </w:pPr>
      <w:r>
        <w:t>Assess and record pupils' progress systematically and keep records to check work is understood and completed, monitor strengths and weaknesses, inform planning and recognise the level at which the pupil is achieving;</w:t>
      </w:r>
    </w:p>
    <w:p w14:paraId="043E2AA0" w14:textId="77777777" w:rsidR="004460BD" w:rsidRDefault="004460BD" w:rsidP="004460BD">
      <w:pPr>
        <w:pStyle w:val="ListParagraph"/>
        <w:numPr>
          <w:ilvl w:val="0"/>
          <w:numId w:val="13"/>
        </w:numPr>
        <w:spacing w:after="0" w:line="240" w:lineRule="auto"/>
        <w:jc w:val="both"/>
      </w:pPr>
      <w:r>
        <w:t>Prepare and present informative reports to parents;</w:t>
      </w:r>
    </w:p>
    <w:p w14:paraId="5FF5FE96" w14:textId="77777777" w:rsidR="004460BD" w:rsidRDefault="004460BD" w:rsidP="004460BD">
      <w:pPr>
        <w:pStyle w:val="ListParagraph"/>
        <w:numPr>
          <w:ilvl w:val="0"/>
          <w:numId w:val="13"/>
        </w:numPr>
        <w:spacing w:after="0" w:line="240" w:lineRule="auto"/>
        <w:jc w:val="both"/>
      </w:pPr>
      <w:r>
        <w:t>Use Show my Homework to record any homework set.</w:t>
      </w:r>
    </w:p>
    <w:p w14:paraId="7B349EC0" w14:textId="77777777" w:rsidR="004460BD" w:rsidRDefault="004460BD" w:rsidP="004460BD">
      <w:pPr>
        <w:spacing w:after="0"/>
      </w:pPr>
    </w:p>
    <w:p w14:paraId="2CBB18EC" w14:textId="77777777" w:rsidR="004460BD" w:rsidRDefault="004460BD" w:rsidP="004460BD">
      <w:pPr>
        <w:spacing w:after="0"/>
        <w:rPr>
          <w:b/>
        </w:rPr>
      </w:pPr>
      <w:r>
        <w:rPr>
          <w:b/>
        </w:rPr>
        <w:t>C Other professional requirements :</w:t>
      </w:r>
    </w:p>
    <w:p w14:paraId="20B7E23D" w14:textId="77777777" w:rsidR="004460BD" w:rsidRDefault="004460BD" w:rsidP="004460BD">
      <w:pPr>
        <w:pStyle w:val="ListParagraph"/>
        <w:numPr>
          <w:ilvl w:val="0"/>
          <w:numId w:val="14"/>
        </w:numPr>
        <w:spacing w:after="0" w:line="240" w:lineRule="auto"/>
        <w:jc w:val="both"/>
        <w:rPr>
          <w:b/>
        </w:rPr>
      </w:pPr>
      <w:r>
        <w:t>Work as a House Tutor contributing to the personal development and holistic welfare of our students;( see Priory School House tutor job description)</w:t>
      </w:r>
    </w:p>
    <w:p w14:paraId="496F0318" w14:textId="77777777" w:rsidR="004460BD" w:rsidRDefault="004460BD" w:rsidP="004460BD">
      <w:pPr>
        <w:pStyle w:val="ListParagraph"/>
        <w:numPr>
          <w:ilvl w:val="0"/>
          <w:numId w:val="14"/>
        </w:numPr>
        <w:spacing w:after="0" w:line="240" w:lineRule="auto"/>
        <w:jc w:val="both"/>
        <w:rPr>
          <w:b/>
        </w:rPr>
      </w:pPr>
      <w:r>
        <w:t>Promote and safeguard the welfare of all children they come into contact with;</w:t>
      </w:r>
    </w:p>
    <w:p w14:paraId="42D68DC1" w14:textId="77777777" w:rsidR="004460BD" w:rsidRDefault="004460BD" w:rsidP="004460BD">
      <w:pPr>
        <w:pStyle w:val="ListParagraph"/>
        <w:numPr>
          <w:ilvl w:val="0"/>
          <w:numId w:val="14"/>
        </w:numPr>
        <w:spacing w:after="0" w:line="240" w:lineRule="auto"/>
        <w:jc w:val="both"/>
        <w:rPr>
          <w:b/>
        </w:rPr>
      </w:pPr>
      <w:r>
        <w:t>Have a working knowledge of teachers' professional duties and legal liabilities;</w:t>
      </w:r>
    </w:p>
    <w:p w14:paraId="3C08FD61" w14:textId="77777777" w:rsidR="004460BD" w:rsidRDefault="004460BD" w:rsidP="004460BD">
      <w:pPr>
        <w:pStyle w:val="ListParagraph"/>
        <w:numPr>
          <w:ilvl w:val="0"/>
          <w:numId w:val="14"/>
        </w:numPr>
        <w:spacing w:after="0" w:line="240" w:lineRule="auto"/>
        <w:jc w:val="both"/>
        <w:rPr>
          <w:b/>
        </w:rPr>
      </w:pPr>
      <w:r>
        <w:t>Establish effective working relationships and set a good example through their presentation and personal and professional conduct;</w:t>
      </w:r>
    </w:p>
    <w:p w14:paraId="3FED4B07" w14:textId="77777777" w:rsidR="004460BD" w:rsidRDefault="004460BD" w:rsidP="004460BD">
      <w:pPr>
        <w:pStyle w:val="ListParagraph"/>
        <w:numPr>
          <w:ilvl w:val="0"/>
          <w:numId w:val="14"/>
        </w:numPr>
        <w:spacing w:after="0" w:line="240" w:lineRule="auto"/>
        <w:jc w:val="both"/>
        <w:rPr>
          <w:b/>
        </w:rPr>
      </w:pPr>
      <w:r>
        <w:t>Endeavour to give every child the opportunity to reach their potential and meet high expectations;</w:t>
      </w:r>
    </w:p>
    <w:p w14:paraId="0D642EC0" w14:textId="77777777" w:rsidR="004460BD" w:rsidRDefault="004460BD" w:rsidP="004460BD">
      <w:pPr>
        <w:pStyle w:val="ListParagraph"/>
        <w:numPr>
          <w:ilvl w:val="0"/>
          <w:numId w:val="14"/>
        </w:numPr>
        <w:spacing w:after="0" w:line="240" w:lineRule="auto"/>
        <w:jc w:val="both"/>
        <w:rPr>
          <w:b/>
        </w:rPr>
      </w:pPr>
      <w:r>
        <w:t>Contribute to the life of the school through effective participation in staff meetings, and House event.</w:t>
      </w:r>
    </w:p>
    <w:p w14:paraId="5762421B" w14:textId="77777777" w:rsidR="004460BD" w:rsidRDefault="004460BD" w:rsidP="004460BD">
      <w:pPr>
        <w:pStyle w:val="ListParagraph"/>
        <w:numPr>
          <w:ilvl w:val="0"/>
          <w:numId w:val="14"/>
        </w:numPr>
        <w:spacing w:after="0" w:line="240" w:lineRule="auto"/>
        <w:jc w:val="both"/>
        <w:rPr>
          <w:b/>
        </w:rPr>
      </w:pPr>
      <w:r>
        <w:t>Take responsibility for their own professional development and duties in relation to school policies and practices;</w:t>
      </w:r>
    </w:p>
    <w:p w14:paraId="6F8EF526" w14:textId="77777777" w:rsidR="004460BD" w:rsidRDefault="004460BD" w:rsidP="004460BD">
      <w:pPr>
        <w:pStyle w:val="ListParagraph"/>
        <w:numPr>
          <w:ilvl w:val="0"/>
          <w:numId w:val="14"/>
        </w:numPr>
        <w:spacing w:after="0" w:line="240" w:lineRule="auto"/>
        <w:jc w:val="both"/>
        <w:rPr>
          <w:b/>
        </w:rPr>
      </w:pPr>
      <w:r>
        <w:t>Liaise effectively with parents and governors;</w:t>
      </w:r>
    </w:p>
    <w:p w14:paraId="5A5FAFDC" w14:textId="77777777" w:rsidR="004460BD" w:rsidRDefault="004460BD" w:rsidP="004460BD">
      <w:pPr>
        <w:pStyle w:val="ListParagraph"/>
        <w:numPr>
          <w:ilvl w:val="0"/>
          <w:numId w:val="14"/>
        </w:numPr>
        <w:spacing w:after="0" w:line="240" w:lineRule="auto"/>
        <w:jc w:val="both"/>
        <w:rPr>
          <w:b/>
        </w:rPr>
      </w:pPr>
      <w:r>
        <w:t>Take on any additional responsibilities which might from time to time be determined.</w:t>
      </w:r>
    </w:p>
    <w:p w14:paraId="022B50C8" w14:textId="77777777" w:rsidR="004460BD" w:rsidRDefault="004460BD" w:rsidP="004460BD">
      <w:pPr>
        <w:spacing w:after="0"/>
        <w:jc w:val="both"/>
        <w:rPr>
          <w:b/>
        </w:rPr>
      </w:pPr>
    </w:p>
    <w:p w14:paraId="731413E7" w14:textId="6381B5E0" w:rsidR="004460BD" w:rsidRDefault="004460BD" w:rsidP="004460BD">
      <w:pPr>
        <w:jc w:val="both"/>
        <w:rPr>
          <w:rFonts w:cstheme="minorHAnsi"/>
          <w:b/>
        </w:rPr>
      </w:pPr>
      <w:r>
        <w:rPr>
          <w:b/>
        </w:rPr>
        <w:t xml:space="preserve">D Wider </w:t>
      </w:r>
      <w:r>
        <w:rPr>
          <w:rFonts w:cstheme="minorHAnsi"/>
          <w:b/>
        </w:rPr>
        <w:t>School Responsibilities</w:t>
      </w:r>
    </w:p>
    <w:p w14:paraId="644C8C03" w14:textId="77777777" w:rsidR="004460BD" w:rsidRDefault="004460BD" w:rsidP="004460BD">
      <w:pPr>
        <w:pStyle w:val="ListParagraph"/>
        <w:numPr>
          <w:ilvl w:val="0"/>
          <w:numId w:val="15"/>
        </w:numPr>
        <w:spacing w:after="0" w:line="240" w:lineRule="auto"/>
        <w:rPr>
          <w:rFonts w:cstheme="minorHAnsi"/>
        </w:rPr>
      </w:pPr>
      <w:r>
        <w:rPr>
          <w:rFonts w:cstheme="minorHAnsi"/>
        </w:rPr>
        <w:t>Engage in the performance management process, selecting targets and success criteria that appropriately reflect your point on the pay scale, ensuring they are rigorous and suitably challenging. </w:t>
      </w:r>
    </w:p>
    <w:p w14:paraId="67A43C1C" w14:textId="77777777" w:rsidR="004460BD" w:rsidRDefault="004460BD" w:rsidP="004460BD">
      <w:pPr>
        <w:spacing w:after="0"/>
        <w:jc w:val="both"/>
        <w:rPr>
          <w:rFonts w:cs="Times New Roman"/>
          <w:b/>
        </w:rPr>
      </w:pPr>
    </w:p>
    <w:p w14:paraId="22A2E307" w14:textId="77777777" w:rsidR="004460BD" w:rsidRDefault="004460BD" w:rsidP="004460BD">
      <w:pPr>
        <w:jc w:val="both"/>
        <w:rPr>
          <w:b/>
        </w:rPr>
      </w:pPr>
      <w:r>
        <w:rPr>
          <w:b/>
        </w:rPr>
        <w:t>Please refer to The Priory School Pay and Performance Management policies for exemplification of how all upper pay scale teachers can contribute to the wider life of school within standard 8 of the Teaching Standards</w:t>
      </w:r>
    </w:p>
    <w:p w14:paraId="4CD62C28" w14:textId="77777777" w:rsidR="004460BD" w:rsidRDefault="004460BD" w:rsidP="004460BD">
      <w:pPr>
        <w:pStyle w:val="Header"/>
        <w:tabs>
          <w:tab w:val="left" w:pos="720"/>
        </w:tabs>
        <w:rPr>
          <w:rFonts w:asciiTheme="minorHAnsi" w:hAnsiTheme="minorHAnsi"/>
          <w:sz w:val="22"/>
          <w:szCs w:val="22"/>
        </w:rPr>
      </w:pPr>
    </w:p>
    <w:p w14:paraId="4F68D977" w14:textId="77777777" w:rsidR="004460BD" w:rsidRDefault="004460BD" w:rsidP="004460BD">
      <w:pPr>
        <w:pStyle w:val="Header"/>
        <w:tabs>
          <w:tab w:val="left" w:pos="720"/>
        </w:tabs>
        <w:rPr>
          <w:rFonts w:asciiTheme="minorHAnsi" w:hAnsiTheme="minorHAnsi"/>
          <w:sz w:val="22"/>
          <w:szCs w:val="22"/>
        </w:rPr>
      </w:pPr>
      <w:r>
        <w:rPr>
          <w:rFonts w:asciiTheme="minorHAnsi" w:hAnsiTheme="minorHAnsi"/>
          <w:sz w:val="22"/>
          <w:szCs w:val="22"/>
        </w:rPr>
        <w:t>Agreed by: __________________________________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 ______________</w:t>
      </w:r>
    </w:p>
    <w:p w14:paraId="046B8965" w14:textId="77777777" w:rsidR="004460BD" w:rsidRDefault="004460BD" w:rsidP="004460BD">
      <w:pPr>
        <w:pStyle w:val="Header"/>
        <w:tabs>
          <w:tab w:val="left" w:pos="720"/>
        </w:tabs>
        <w:rPr>
          <w:rFonts w:asciiTheme="minorHAnsi" w:hAnsiTheme="minorHAnsi"/>
          <w:sz w:val="22"/>
          <w:szCs w:val="22"/>
        </w:rPr>
      </w:pPr>
      <w:r>
        <w:rPr>
          <w:rFonts w:asciiTheme="minorHAnsi" w:hAnsiTheme="minorHAnsi"/>
          <w:sz w:val="22"/>
          <w:szCs w:val="22"/>
        </w:rPr>
        <w:t xml:space="preserve">                                     (Teacher)</w:t>
      </w:r>
    </w:p>
    <w:p w14:paraId="2C828F08" w14:textId="77777777" w:rsidR="004460BD" w:rsidRDefault="004460BD" w:rsidP="004460BD">
      <w:pPr>
        <w:pStyle w:val="Header"/>
        <w:tabs>
          <w:tab w:val="left" w:pos="720"/>
        </w:tabs>
        <w:rPr>
          <w:rFonts w:asciiTheme="minorHAnsi" w:hAnsiTheme="minorHAnsi"/>
          <w:sz w:val="22"/>
          <w:szCs w:val="22"/>
        </w:rPr>
      </w:pPr>
    </w:p>
    <w:p w14:paraId="27B5E73F" w14:textId="77777777" w:rsidR="004460BD" w:rsidRDefault="004460BD" w:rsidP="004460BD">
      <w:pPr>
        <w:pStyle w:val="Header"/>
        <w:tabs>
          <w:tab w:val="left" w:pos="720"/>
        </w:tabs>
        <w:rPr>
          <w:rFonts w:asciiTheme="minorHAnsi" w:hAnsiTheme="minorHAnsi"/>
          <w:sz w:val="22"/>
          <w:szCs w:val="22"/>
        </w:rPr>
      </w:pPr>
      <w:r>
        <w:rPr>
          <w:rFonts w:asciiTheme="minorHAnsi" w:hAnsiTheme="minorHAnsi"/>
          <w:sz w:val="22"/>
          <w:szCs w:val="22"/>
        </w:rPr>
        <w:t>And by:   ____________________________________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 ______________</w:t>
      </w:r>
    </w:p>
    <w:p w14:paraId="08751E5A" w14:textId="77777777" w:rsidR="004460BD" w:rsidRDefault="004460BD" w:rsidP="004460BD">
      <w:pPr>
        <w:pStyle w:val="Header"/>
        <w:tabs>
          <w:tab w:val="left" w:pos="720"/>
        </w:tabs>
        <w:rPr>
          <w:rFonts w:asciiTheme="minorHAnsi" w:hAnsiTheme="minorHAnsi"/>
          <w:sz w:val="22"/>
          <w:szCs w:val="22"/>
        </w:rPr>
      </w:pPr>
      <w:r>
        <w:rPr>
          <w:rFonts w:asciiTheme="minorHAnsi" w:hAnsiTheme="minorHAnsi"/>
          <w:sz w:val="22"/>
          <w:szCs w:val="22"/>
        </w:rPr>
        <w:t xml:space="preserve">                                    (Principal)</w:t>
      </w:r>
    </w:p>
    <w:p w14:paraId="3B60A329" w14:textId="77777777" w:rsidR="00F27740" w:rsidRDefault="00F27740" w:rsidP="00F27740">
      <w:pPr>
        <w:pStyle w:val="Heading1"/>
        <w:ind w:left="0"/>
        <w:jc w:val="both"/>
      </w:pPr>
      <w:r>
        <w:t>Review</w:t>
      </w:r>
    </w:p>
    <w:p w14:paraId="561CE8ED" w14:textId="6D89EC51" w:rsidR="00F27740" w:rsidRDefault="00F27740" w:rsidP="00F27740">
      <w:pPr>
        <w:jc w:val="both"/>
      </w:pPr>
      <w:r>
        <w:t>This job description will be reviewed as and when required and it may be subject to modification or amendment at any time after consultation with the relevant postholders.</w:t>
      </w:r>
    </w:p>
    <w:sectPr w:rsidR="00F27740" w:rsidSect="003C4BE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EC03D" w14:textId="77777777" w:rsidR="004460BD" w:rsidRDefault="004460BD" w:rsidP="004460BD">
      <w:pPr>
        <w:spacing w:after="0" w:line="240" w:lineRule="auto"/>
      </w:pPr>
      <w:r>
        <w:separator/>
      </w:r>
    </w:p>
  </w:endnote>
  <w:endnote w:type="continuationSeparator" w:id="0">
    <w:p w14:paraId="37D69953" w14:textId="77777777" w:rsidR="004460BD" w:rsidRDefault="004460BD" w:rsidP="00446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9E7A6" w14:textId="77777777" w:rsidR="004460BD" w:rsidRDefault="004460BD" w:rsidP="004460BD">
      <w:pPr>
        <w:spacing w:after="0" w:line="240" w:lineRule="auto"/>
      </w:pPr>
      <w:r>
        <w:separator/>
      </w:r>
    </w:p>
  </w:footnote>
  <w:footnote w:type="continuationSeparator" w:id="0">
    <w:p w14:paraId="7C49695E" w14:textId="77777777" w:rsidR="004460BD" w:rsidRDefault="004460BD" w:rsidP="00446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0D30"/>
    <w:multiLevelType w:val="hybridMultilevel"/>
    <w:tmpl w:val="471C4C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E8C4369"/>
    <w:multiLevelType w:val="hybridMultilevel"/>
    <w:tmpl w:val="9F5AA7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FC417DA"/>
    <w:multiLevelType w:val="hybridMultilevel"/>
    <w:tmpl w:val="851C2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C25F8"/>
    <w:multiLevelType w:val="hybridMultilevel"/>
    <w:tmpl w:val="C764F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768BE"/>
    <w:multiLevelType w:val="hybridMultilevel"/>
    <w:tmpl w:val="F97A3F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278D0D83"/>
    <w:multiLevelType w:val="hybridMultilevel"/>
    <w:tmpl w:val="9AD4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9E4EBE"/>
    <w:multiLevelType w:val="hybridMultilevel"/>
    <w:tmpl w:val="464081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36882FB2"/>
    <w:multiLevelType w:val="hybridMultilevel"/>
    <w:tmpl w:val="0FC8D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D12210"/>
    <w:multiLevelType w:val="hybridMultilevel"/>
    <w:tmpl w:val="E2162974"/>
    <w:lvl w:ilvl="0" w:tplc="24A4FCC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0213E9"/>
    <w:multiLevelType w:val="hybridMultilevel"/>
    <w:tmpl w:val="7CE6F76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458117B7"/>
    <w:multiLevelType w:val="hybridMultilevel"/>
    <w:tmpl w:val="5E8A2700"/>
    <w:lvl w:ilvl="0" w:tplc="24A4FCC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864E8"/>
    <w:multiLevelType w:val="hybridMultilevel"/>
    <w:tmpl w:val="D7AEC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2A5AB4"/>
    <w:multiLevelType w:val="hybridMultilevel"/>
    <w:tmpl w:val="CEB80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7F718B"/>
    <w:multiLevelType w:val="hybridMultilevel"/>
    <w:tmpl w:val="6F467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834CBC"/>
    <w:multiLevelType w:val="hybridMultilevel"/>
    <w:tmpl w:val="2E7C9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1"/>
  </w:num>
  <w:num w:numId="4">
    <w:abstractNumId w:val="7"/>
  </w:num>
  <w:num w:numId="5">
    <w:abstractNumId w:val="5"/>
  </w:num>
  <w:num w:numId="6">
    <w:abstractNumId w:val="2"/>
  </w:num>
  <w:num w:numId="7">
    <w:abstractNumId w:val="13"/>
  </w:num>
  <w:num w:numId="8">
    <w:abstractNumId w:val="14"/>
  </w:num>
  <w:num w:numId="9">
    <w:abstractNumId w:val="3"/>
  </w:num>
  <w:num w:numId="10">
    <w:abstractNumId w:val="10"/>
  </w:num>
  <w:num w:numId="11">
    <w:abstractNumId w:val="0"/>
  </w:num>
  <w:num w:numId="12">
    <w:abstractNumId w:val="1"/>
  </w:num>
  <w:num w:numId="13">
    <w:abstractNumId w:val="6"/>
  </w:num>
  <w:num w:numId="14">
    <w:abstractNumId w:val="4"/>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6C"/>
    <w:rsid w:val="00075344"/>
    <w:rsid w:val="00151E4C"/>
    <w:rsid w:val="001936BD"/>
    <w:rsid w:val="00297E6C"/>
    <w:rsid w:val="00306975"/>
    <w:rsid w:val="00387A46"/>
    <w:rsid w:val="003B200D"/>
    <w:rsid w:val="003C0E5E"/>
    <w:rsid w:val="003C4BE6"/>
    <w:rsid w:val="00410D0E"/>
    <w:rsid w:val="0043464D"/>
    <w:rsid w:val="004460BD"/>
    <w:rsid w:val="00450BDA"/>
    <w:rsid w:val="004F1D41"/>
    <w:rsid w:val="0050588B"/>
    <w:rsid w:val="00506E82"/>
    <w:rsid w:val="005222D1"/>
    <w:rsid w:val="00542A20"/>
    <w:rsid w:val="00575BF6"/>
    <w:rsid w:val="005D3775"/>
    <w:rsid w:val="006631C7"/>
    <w:rsid w:val="00710D3E"/>
    <w:rsid w:val="007B1436"/>
    <w:rsid w:val="008037EC"/>
    <w:rsid w:val="00892BDD"/>
    <w:rsid w:val="008A150F"/>
    <w:rsid w:val="008B1323"/>
    <w:rsid w:val="008B1468"/>
    <w:rsid w:val="009543BA"/>
    <w:rsid w:val="0098737C"/>
    <w:rsid w:val="009925CA"/>
    <w:rsid w:val="00AC4A4B"/>
    <w:rsid w:val="00B23DBF"/>
    <w:rsid w:val="00B662B5"/>
    <w:rsid w:val="00B71915"/>
    <w:rsid w:val="00BF10D7"/>
    <w:rsid w:val="00C43E7C"/>
    <w:rsid w:val="00CC1333"/>
    <w:rsid w:val="00CF3620"/>
    <w:rsid w:val="00D22BFB"/>
    <w:rsid w:val="00D568B4"/>
    <w:rsid w:val="00DE1C51"/>
    <w:rsid w:val="00E72448"/>
    <w:rsid w:val="00EF18AD"/>
    <w:rsid w:val="00F1080B"/>
    <w:rsid w:val="00F27740"/>
    <w:rsid w:val="00F339D2"/>
    <w:rsid w:val="00F62EEB"/>
    <w:rsid w:val="00FD03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AD8D2"/>
  <w15:docId w15:val="{F2FFBE53-45B2-40F7-A14F-2F2CD690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27740"/>
    <w:pPr>
      <w:keepNext/>
      <w:spacing w:after="0" w:line="240" w:lineRule="auto"/>
      <w:ind w:left="360"/>
      <w:outlineLvl w:val="0"/>
    </w:pPr>
    <w:rPr>
      <w:rFonts w:ascii="Arial" w:eastAsia="Times New Roman" w:hAnsi="Arial" w:cs="Arial"/>
      <w:b/>
      <w:bCs/>
      <w:sz w:val="24"/>
      <w:szCs w:val="24"/>
    </w:rPr>
  </w:style>
  <w:style w:type="paragraph" w:styleId="Heading3">
    <w:name w:val="heading 3"/>
    <w:basedOn w:val="Normal"/>
    <w:next w:val="Normal"/>
    <w:link w:val="Heading3Char"/>
    <w:qFormat/>
    <w:rsid w:val="00F27740"/>
    <w:pPr>
      <w:keepNext/>
      <w:spacing w:after="0" w:line="240" w:lineRule="auto"/>
      <w:ind w:left="360"/>
      <w:jc w:val="both"/>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64D"/>
    <w:pPr>
      <w:ind w:left="720"/>
      <w:contextualSpacing/>
    </w:pPr>
  </w:style>
  <w:style w:type="paragraph" w:styleId="BalloonText">
    <w:name w:val="Balloon Text"/>
    <w:basedOn w:val="Normal"/>
    <w:link w:val="BalloonTextChar"/>
    <w:uiPriority w:val="99"/>
    <w:semiHidden/>
    <w:unhideWhenUsed/>
    <w:rsid w:val="00387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A46"/>
    <w:rPr>
      <w:rFonts w:ascii="Segoe UI" w:hAnsi="Segoe UI" w:cs="Segoe UI"/>
      <w:sz w:val="18"/>
      <w:szCs w:val="18"/>
    </w:rPr>
  </w:style>
  <w:style w:type="paragraph" w:styleId="NormalWeb">
    <w:name w:val="Normal (Web)"/>
    <w:basedOn w:val="Normal"/>
    <w:uiPriority w:val="99"/>
    <w:semiHidden/>
    <w:unhideWhenUsed/>
    <w:rsid w:val="00F339D2"/>
    <w:pPr>
      <w:spacing w:after="0" w:line="240" w:lineRule="auto"/>
    </w:pPr>
    <w:rPr>
      <w:rFonts w:ascii="Times New Roman" w:hAnsi="Times New Roman" w:cs="Times New Roman"/>
      <w:sz w:val="24"/>
      <w:szCs w:val="24"/>
      <w:lang w:eastAsia="en-GB"/>
    </w:rPr>
  </w:style>
  <w:style w:type="paragraph" w:styleId="Title">
    <w:name w:val="Title"/>
    <w:basedOn w:val="Normal"/>
    <w:link w:val="TitleChar"/>
    <w:qFormat/>
    <w:rsid w:val="00710D3E"/>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710D3E"/>
    <w:rPr>
      <w:rFonts w:ascii="Arial" w:eastAsia="Times New Roman" w:hAnsi="Arial" w:cs="Arial"/>
      <w:b/>
      <w:bCs/>
      <w:sz w:val="24"/>
      <w:szCs w:val="24"/>
    </w:rPr>
  </w:style>
  <w:style w:type="character" w:customStyle="1" w:styleId="Heading1Char">
    <w:name w:val="Heading 1 Char"/>
    <w:basedOn w:val="DefaultParagraphFont"/>
    <w:link w:val="Heading1"/>
    <w:rsid w:val="00F27740"/>
    <w:rPr>
      <w:rFonts w:ascii="Arial" w:eastAsia="Times New Roman" w:hAnsi="Arial" w:cs="Arial"/>
      <w:b/>
      <w:bCs/>
      <w:sz w:val="24"/>
      <w:szCs w:val="24"/>
    </w:rPr>
  </w:style>
  <w:style w:type="character" w:customStyle="1" w:styleId="Heading3Char">
    <w:name w:val="Heading 3 Char"/>
    <w:basedOn w:val="DefaultParagraphFont"/>
    <w:link w:val="Heading3"/>
    <w:rsid w:val="00F27740"/>
    <w:rPr>
      <w:rFonts w:ascii="Arial" w:eastAsia="Times New Roman" w:hAnsi="Arial" w:cs="Arial"/>
      <w:b/>
      <w:bCs/>
      <w:sz w:val="24"/>
      <w:szCs w:val="24"/>
    </w:rPr>
  </w:style>
  <w:style w:type="character" w:styleId="Hyperlink">
    <w:name w:val="Hyperlink"/>
    <w:basedOn w:val="DefaultParagraphFont"/>
    <w:uiPriority w:val="99"/>
    <w:semiHidden/>
    <w:unhideWhenUsed/>
    <w:rsid w:val="004460BD"/>
    <w:rPr>
      <w:color w:val="0563C1" w:themeColor="hyperlink"/>
      <w:u w:val="single"/>
    </w:rPr>
  </w:style>
  <w:style w:type="paragraph" w:styleId="CommentText">
    <w:name w:val="annotation text"/>
    <w:basedOn w:val="Normal"/>
    <w:link w:val="CommentTextChar"/>
    <w:uiPriority w:val="99"/>
    <w:semiHidden/>
    <w:unhideWhenUsed/>
    <w:rsid w:val="004460BD"/>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460BD"/>
    <w:rPr>
      <w:rFonts w:ascii="Calibri" w:eastAsia="Calibri" w:hAnsi="Calibri" w:cs="Times New Roman"/>
      <w:sz w:val="20"/>
      <w:szCs w:val="20"/>
    </w:rPr>
  </w:style>
  <w:style w:type="paragraph" w:styleId="Header">
    <w:name w:val="header"/>
    <w:basedOn w:val="Normal"/>
    <w:link w:val="HeaderChar"/>
    <w:unhideWhenUsed/>
    <w:rsid w:val="004460BD"/>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460B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460BD"/>
    <w:rPr>
      <w:sz w:val="16"/>
      <w:szCs w:val="16"/>
    </w:rPr>
  </w:style>
  <w:style w:type="paragraph" w:styleId="Footer">
    <w:name w:val="footer"/>
    <w:basedOn w:val="Normal"/>
    <w:link w:val="FooterChar"/>
    <w:uiPriority w:val="99"/>
    <w:unhideWhenUsed/>
    <w:rsid w:val="00446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15939">
      <w:bodyDiv w:val="1"/>
      <w:marLeft w:val="0"/>
      <w:marRight w:val="0"/>
      <w:marTop w:val="0"/>
      <w:marBottom w:val="0"/>
      <w:divBdr>
        <w:top w:val="none" w:sz="0" w:space="0" w:color="auto"/>
        <w:left w:val="none" w:sz="0" w:space="0" w:color="auto"/>
        <w:bottom w:val="none" w:sz="0" w:space="0" w:color="auto"/>
        <w:right w:val="none" w:sz="0" w:space="0" w:color="auto"/>
      </w:divBdr>
    </w:div>
    <w:div w:id="20428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ducation.gov.uk" TargetMode="Externa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4FA4B1D0</Template>
  <TotalTime>0</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Bell</dc:creator>
  <cp:keywords/>
  <dc:description/>
  <cp:lastModifiedBy>Jo-Anne Kewell</cp:lastModifiedBy>
  <cp:revision>2</cp:revision>
  <cp:lastPrinted>2019-03-08T12:45:00Z</cp:lastPrinted>
  <dcterms:created xsi:type="dcterms:W3CDTF">2019-11-05T11:41:00Z</dcterms:created>
  <dcterms:modified xsi:type="dcterms:W3CDTF">2019-11-05T11:41:00Z</dcterms:modified>
</cp:coreProperties>
</file>