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ing2"/>
        <w:rPr>
          <w:rFonts w:ascii="Century Gothic" w:hAnsi="Century Gothic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61"/>
      </w:tblGrid>
      <w:tr>
        <w:tc>
          <w:tcPr>
            <w:tcW w:w="4361" w:type="dxa"/>
            <w:shd w:val="clear" w:color="auto" w:fill="DAEEF3"/>
          </w:tcPr>
          <w:p>
            <w:pPr>
              <w:rPr>
                <w:rFonts w:ascii="Century Gothic" w:hAnsi="Century Gothic"/>
                <w:b/>
              </w:rPr>
            </w:pPr>
          </w:p>
          <w:p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FINANCE/HR ADMINISTRATOR</w:t>
            </w:r>
          </w:p>
        </w:tc>
        <w:tc>
          <w:tcPr>
            <w:tcW w:w="4161" w:type="dxa"/>
            <w:shd w:val="clear" w:color="auto" w:fill="DAEEF3"/>
          </w:tcPr>
          <w:p>
            <w:pPr>
              <w:rPr>
                <w:rFonts w:ascii="Century Gothic" w:hAnsi="Century Gothic"/>
                <w:b/>
              </w:rPr>
            </w:pPr>
          </w:p>
          <w:p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Salary Scale: Grade 6</w:t>
            </w:r>
          </w:p>
        </w:tc>
      </w:tr>
      <w:tr>
        <w:tc>
          <w:tcPr>
            <w:tcW w:w="4361" w:type="dxa"/>
            <w:shd w:val="clear" w:color="auto" w:fill="DAEEF3"/>
          </w:tcPr>
          <w:p>
            <w:pPr>
              <w:rPr>
                <w:rFonts w:ascii="Century Gothic" w:hAnsi="Century Gothic"/>
                <w:b/>
              </w:rPr>
            </w:pPr>
          </w:p>
          <w:p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LINE MANAGER: </w:t>
            </w:r>
          </w:p>
          <w:p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OPERATIONS MANAGER</w:t>
            </w:r>
          </w:p>
        </w:tc>
        <w:tc>
          <w:tcPr>
            <w:tcW w:w="4161" w:type="dxa"/>
            <w:shd w:val="clear" w:color="auto" w:fill="DAEEF3"/>
          </w:tcPr>
          <w:p>
            <w:pPr>
              <w:rPr>
                <w:rFonts w:ascii="Century Gothic" w:hAnsi="Century Gothic"/>
                <w:b/>
              </w:rPr>
            </w:pPr>
          </w:p>
          <w:p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START DATE: ASAP</w:t>
            </w:r>
          </w:p>
          <w:p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Hours: 08:00 – 15:30 (30 </w:t>
            </w:r>
            <w:proofErr w:type="spellStart"/>
            <w:r>
              <w:rPr>
                <w:rFonts w:ascii="Century Gothic" w:hAnsi="Century Gothic"/>
                <w:b/>
              </w:rPr>
              <w:t>mins</w:t>
            </w:r>
            <w:proofErr w:type="spellEnd"/>
            <w:r>
              <w:rPr>
                <w:rFonts w:ascii="Century Gothic" w:hAnsi="Century Gothic"/>
                <w:b/>
              </w:rPr>
              <w:t xml:space="preserve"> lunch)</w:t>
            </w:r>
          </w:p>
          <w:p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Full time (all year round)</w:t>
            </w:r>
          </w:p>
          <w:p>
            <w:pPr>
              <w:rPr>
                <w:rFonts w:ascii="Century Gothic" w:hAnsi="Century Gothic"/>
                <w:b/>
              </w:rPr>
            </w:pPr>
            <w:bookmarkStart w:id="0" w:name="_GoBack"/>
            <w:bookmarkEnd w:id="0"/>
          </w:p>
        </w:tc>
      </w:tr>
    </w:tbl>
    <w:p>
      <w:pPr>
        <w:rPr>
          <w:rFonts w:ascii="Century Gothic" w:hAnsi="Century Gothic"/>
        </w:rPr>
      </w:pPr>
    </w:p>
    <w:p>
      <w:pPr>
        <w:pStyle w:val="Heading3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Job Overview:</w:t>
      </w:r>
    </w:p>
    <w:p>
      <w:pPr>
        <w:pStyle w:val="NormalWeb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Ealing Alternative Provision is entering an exciting period of transformation as we transition to a devolved budget model, and we are seeking a professional, highly organised </w:t>
      </w:r>
      <w:r>
        <w:rPr>
          <w:rStyle w:val="Strong"/>
          <w:rFonts w:ascii="Century Gothic" w:hAnsi="Century Gothic"/>
          <w:sz w:val="20"/>
          <w:szCs w:val="20"/>
        </w:rPr>
        <w:t>Finance/HR Administrator</w:t>
      </w:r>
      <w:r>
        <w:rPr>
          <w:rFonts w:ascii="Century Gothic" w:hAnsi="Century Gothic"/>
          <w:sz w:val="20"/>
          <w:szCs w:val="20"/>
        </w:rPr>
        <w:t xml:space="preserve"> to support this next phase of development. This pivotal role requires an individual with exceptional attention to detail, a proactive attitude, and a strong grasp of financial and HR systems and processes.</w:t>
      </w:r>
    </w:p>
    <w:p>
      <w:pPr>
        <w:pStyle w:val="NormalWeb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 will play a key role in managing both day-to-day financial operations and supporting HR administration tasks, helping to ensure the smooth and efficient delivery of our services. If you're looking for a rewarding opportunity to contribute to meaningful change in a dynamic educational setting, we would love to hear from you.</w:t>
      </w: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>
      <w:pPr>
        <w:pStyle w:val="Heading3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Specific Tasks:</w:t>
      </w:r>
    </w:p>
    <w:p>
      <w:pPr>
        <w:pStyle w:val="Heading4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Finance Administration: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Accurate input and maintenance of the school’s financial management system.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Setting up new cost centres on FMS to support AP billing.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Maintaining accurate financial records and ensuring availability of information.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Supporting budget holders in tracking and monitoring expenditure.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Liaising between managers/budget holders on accounts business.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Producing reports and data analysis for budget holders.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Providing financial administrative support and advice to staff.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Communicating with suppliers and alternative provision providers, including the Local Authority.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Managing the finance inbox and correspondence.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Processing orders/requisitions, invoices, and weekly BACS payments using FMS.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Handling cheques, invoiced income, debtor follow-ups, and credit card transactions.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Bank reconciliations and month-end routines.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Supporting the Operations Manager and Headteacher on financial forecasting and analysis.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Handling petty cash, cash banking, and preparation for internal/external audits.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Assisting in the production of management accounts and ad hoc financial reports.</w:t>
      </w:r>
    </w:p>
    <w:p>
      <w:pPr>
        <w:pStyle w:val="NormalWeb"/>
        <w:numPr>
          <w:ilvl w:val="0"/>
          <w:numId w:val="3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Supporting development and implementation of finance policies and procedures.</w:t>
      </w:r>
    </w:p>
    <w:p>
      <w:pPr>
        <w:pStyle w:val="Heading4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HR Administration: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Maintaining accurate and confidential HR records (e.g. staff files, contracts, DBS, absence records).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Supporting the recruitment process including preparing job adverts, collating applications, arranging interviews, and onboarding.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Processing starters, leavers, and contract variations.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Assisting with the administration of payroll changes and liaising with payroll providers as necessary.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Supporting induction and training records for staff.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Managing staff absence returns and maintaining the Single Central Record (SCR).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Assisting in staff communications and providing general HR-related advice and support under the guidance of the Operations Manager.</w:t>
      </w:r>
    </w:p>
    <w:p>
      <w:pPr>
        <w:pStyle w:val="NormalWeb"/>
        <w:numPr>
          <w:ilvl w:val="0"/>
          <w:numId w:val="3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Ensuring HR processes and data handling comply with safeguarding, confidentiality, and GDPR policies.</w:t>
      </w: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>
      <w:pPr>
        <w:pStyle w:val="Heading3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Other Duties/Responsibilities:</w:t>
      </w:r>
    </w:p>
    <w:p>
      <w:pPr>
        <w:pStyle w:val="NormalWeb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Be a proactive member of the Operations team.</w:t>
      </w:r>
    </w:p>
    <w:p>
      <w:pPr>
        <w:pStyle w:val="NormalWeb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Attend staff meetings, appraisals, and professional development activities.</w:t>
      </w:r>
    </w:p>
    <w:p>
      <w:pPr>
        <w:pStyle w:val="NormalWeb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Support general office administration duties as appropriate to the post.</w:t>
      </w:r>
    </w:p>
    <w:p>
      <w:pPr>
        <w:pStyle w:val="NormalWeb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Contribute to whole school development plans and maintain high standards in daily duties.</w:t>
      </w: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>
      <w:pPr>
        <w:pStyle w:val="Heading3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Cs w:val="0"/>
          <w:color w:val="auto"/>
          <w:sz w:val="20"/>
          <w:szCs w:val="20"/>
        </w:rPr>
        <w:t>Qualifications, Knowledge and Skills:</w:t>
      </w:r>
    </w:p>
    <w:p>
      <w:pPr>
        <w:pStyle w:val="NormalWeb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good standard of general education (GCSEs &amp; A-Levels) or relevant vocational qualifications.</w:t>
      </w:r>
    </w:p>
    <w:p>
      <w:pPr>
        <w:pStyle w:val="NormalWeb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Further studies in accounts or HR (desirable but not essential depending on experience).</w:t>
      </w:r>
    </w:p>
    <w:p>
      <w:pPr>
        <w:pStyle w:val="Heading4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 w:val="0"/>
          <w:bCs w:val="0"/>
          <w:color w:val="auto"/>
          <w:sz w:val="20"/>
          <w:szCs w:val="20"/>
        </w:rPr>
        <w:t>Knowledge and Skills: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Discretion and ability to maintain confidentiality in all finance and HR matters.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Understanding and commitment to safeguarding and data protection.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Excellent analytical and data extraction skills.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Ability to manage pressure and maintain a positive, solution-focused attitude.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 numeracy and attention to detail.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Ability to take initiative and manage workload independently.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 interpersonal and team-working skills.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Excellent organisational skills with the ability to prioritise effectively.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Integrity, professionalism, and commitment to the school's vision.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Prior experience in finance and administration (education sector experience desirable).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Proficiency in accounting software (FMS desirable), and Microsoft Office (Excel, Word, Outlook).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Experience using HR systems or databases desirable but training can be given.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 written and verbal communication skills.</w:t>
      </w:r>
    </w:p>
    <w:p>
      <w:pPr>
        <w:pStyle w:val="NormalWeb"/>
        <w:numPr>
          <w:ilvl w:val="0"/>
          <w:numId w:val="4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Understanding of financial and regulations and best practices.</w:t>
      </w: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>
      <w:pPr>
        <w:pStyle w:val="Heading3"/>
        <w:rPr>
          <w:rFonts w:ascii="Century Gothic" w:hAnsi="Century Gothic"/>
          <w:color w:val="auto"/>
          <w:sz w:val="20"/>
          <w:szCs w:val="20"/>
        </w:rPr>
      </w:pPr>
      <w:r>
        <w:rPr>
          <w:rStyle w:val="Strong"/>
          <w:rFonts w:ascii="Century Gothic" w:hAnsi="Century Gothic"/>
          <w:b w:val="0"/>
          <w:bCs w:val="0"/>
          <w:color w:val="auto"/>
          <w:sz w:val="20"/>
          <w:szCs w:val="20"/>
        </w:rPr>
        <w:t>Why Join Us:</w:t>
      </w:r>
    </w:p>
    <w:p>
      <w:pPr>
        <w:pStyle w:val="NormalWeb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 Ealing Alternative Provision, we are committed to fostering a supportive and inclusive environment where all students and staff can reach their full potential. You will be joining a dedicated and friendly team of professionals passionate about making a difference. In return, we offer:</w:t>
      </w:r>
    </w:p>
    <w:p>
      <w:pPr>
        <w:pStyle w:val="NormalWeb"/>
        <w:numPr>
          <w:ilvl w:val="0"/>
          <w:numId w:val="4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Ongoing professional development opportunities</w:t>
      </w:r>
    </w:p>
    <w:p>
      <w:pPr>
        <w:pStyle w:val="NormalWeb"/>
        <w:numPr>
          <w:ilvl w:val="0"/>
          <w:numId w:val="4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supportive and collaborative work culture</w:t>
      </w:r>
    </w:p>
    <w:p>
      <w:pPr>
        <w:pStyle w:val="NormalWeb"/>
        <w:numPr>
          <w:ilvl w:val="0"/>
          <w:numId w:val="4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chance to be part of meaningful, positive change in a growing and evolving school setting</w:t>
      </w: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>
      <w:pPr>
        <w:pStyle w:val="NormalWeb"/>
        <w:rPr>
          <w:rFonts w:ascii="Century Gothic" w:hAnsi="Century Gothic"/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440" w:right="1134" w:bottom="144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  <w:p>
    <w:pPr>
      <w:pStyle w:val="Footer"/>
    </w:pPr>
  </w:p>
  <w:p>
    <w:pPr>
      <w:pStyle w:val="Footer"/>
    </w:pPr>
  </w:p>
  <w:p>
    <w:pPr>
      <w:pStyle w:val="Footer"/>
      <w:jc w:val="right"/>
    </w:pPr>
    <w:r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123950" cy="525780"/>
          <wp:effectExtent l="0" t="0" r="0" b="7620"/>
          <wp:wrapNone/>
          <wp:docPr id="8" name="Picture 8" descr="Tr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e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drawing>
        <wp:inline distT="0" distB="0" distL="0" distR="0">
          <wp:extent cx="907396" cy="781050"/>
          <wp:effectExtent l="0" t="0" r="7620" b="0"/>
          <wp:docPr id="2" name="Picture 2" descr="HS logo Feb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S logo Feb 20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396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Footer"/>
    </w:pPr>
  </w:p>
  <w:p>
    <w:pPr>
      <w:pStyle w:val="Foo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Head Teacher: Ms C O’Connor, Compton Close, Cavendish Avenue, Ealing, London W13 0LR</w:t>
    </w:r>
  </w:p>
  <w:p>
    <w:pPr>
      <w:pStyle w:val="Foo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Phone: 020 8991 8570        Email: admin@eap.ealing.sch.uk     Web: www.ealingalternativeprovision.org.uk</w:t>
    </w:r>
  </w:p>
  <w:p>
    <w:pPr>
      <w:pStyle w:val="Foo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inline distT="0" distB="0" distL="0" distR="0">
          <wp:extent cx="1962150" cy="819150"/>
          <wp:effectExtent l="0" t="0" r="0" b="0"/>
          <wp:docPr id="1" name="Picture 1" descr="cid:image001.jpg@01D1365F.F40A6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365F.F40A65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5E8"/>
    <w:multiLevelType w:val="multilevel"/>
    <w:tmpl w:val="360C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E6827"/>
    <w:multiLevelType w:val="multilevel"/>
    <w:tmpl w:val="E6C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B184E"/>
    <w:multiLevelType w:val="hybridMultilevel"/>
    <w:tmpl w:val="3656D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1857"/>
    <w:multiLevelType w:val="multilevel"/>
    <w:tmpl w:val="C820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45728"/>
    <w:multiLevelType w:val="hybridMultilevel"/>
    <w:tmpl w:val="A9D2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6F23"/>
    <w:multiLevelType w:val="multilevel"/>
    <w:tmpl w:val="D528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54C1E"/>
    <w:multiLevelType w:val="hybridMultilevel"/>
    <w:tmpl w:val="D3EC9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7AFC"/>
    <w:multiLevelType w:val="hybridMultilevel"/>
    <w:tmpl w:val="C4F0B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F5C09"/>
    <w:multiLevelType w:val="multilevel"/>
    <w:tmpl w:val="17D6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694"/>
    <w:multiLevelType w:val="multilevel"/>
    <w:tmpl w:val="30B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35B97"/>
    <w:multiLevelType w:val="hybridMultilevel"/>
    <w:tmpl w:val="DB0A9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B73B0"/>
    <w:multiLevelType w:val="multilevel"/>
    <w:tmpl w:val="E86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00D26"/>
    <w:multiLevelType w:val="multilevel"/>
    <w:tmpl w:val="4BDC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83C9F"/>
    <w:multiLevelType w:val="hybridMultilevel"/>
    <w:tmpl w:val="9CA29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7712E"/>
    <w:multiLevelType w:val="hybridMultilevel"/>
    <w:tmpl w:val="763A1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14F1"/>
    <w:multiLevelType w:val="multilevel"/>
    <w:tmpl w:val="088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A558C"/>
    <w:multiLevelType w:val="hybridMultilevel"/>
    <w:tmpl w:val="520A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F0502"/>
    <w:multiLevelType w:val="hybridMultilevel"/>
    <w:tmpl w:val="95E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7B81"/>
    <w:multiLevelType w:val="multilevel"/>
    <w:tmpl w:val="9EA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0097"/>
    <w:multiLevelType w:val="hybridMultilevel"/>
    <w:tmpl w:val="8FA88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751F"/>
    <w:multiLevelType w:val="hybridMultilevel"/>
    <w:tmpl w:val="CF9E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67115"/>
    <w:multiLevelType w:val="hybridMultilevel"/>
    <w:tmpl w:val="2DA22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2F7F"/>
    <w:multiLevelType w:val="multilevel"/>
    <w:tmpl w:val="D02C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0D7D40"/>
    <w:multiLevelType w:val="multilevel"/>
    <w:tmpl w:val="C8F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F3283"/>
    <w:multiLevelType w:val="hybridMultilevel"/>
    <w:tmpl w:val="1196E8B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511D1"/>
    <w:multiLevelType w:val="hybridMultilevel"/>
    <w:tmpl w:val="6C7C5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C7EF2"/>
    <w:multiLevelType w:val="hybridMultilevel"/>
    <w:tmpl w:val="E14C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A2338"/>
    <w:multiLevelType w:val="hybridMultilevel"/>
    <w:tmpl w:val="A66CEC8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431DD0"/>
    <w:multiLevelType w:val="hybridMultilevel"/>
    <w:tmpl w:val="DCA8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A40A5"/>
    <w:multiLevelType w:val="hybridMultilevel"/>
    <w:tmpl w:val="915A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F2D87"/>
    <w:multiLevelType w:val="hybridMultilevel"/>
    <w:tmpl w:val="9CDA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3C45"/>
    <w:multiLevelType w:val="hybridMultilevel"/>
    <w:tmpl w:val="BDE8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0886"/>
    <w:multiLevelType w:val="hybridMultilevel"/>
    <w:tmpl w:val="43F2E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A7324"/>
    <w:multiLevelType w:val="hybridMultilevel"/>
    <w:tmpl w:val="DDAC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1735C"/>
    <w:multiLevelType w:val="hybridMultilevel"/>
    <w:tmpl w:val="A7B43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63379F"/>
    <w:multiLevelType w:val="hybridMultilevel"/>
    <w:tmpl w:val="C43CC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B1406"/>
    <w:multiLevelType w:val="hybridMultilevel"/>
    <w:tmpl w:val="DAF44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D15D0"/>
    <w:multiLevelType w:val="hybridMultilevel"/>
    <w:tmpl w:val="0378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24765"/>
    <w:multiLevelType w:val="hybridMultilevel"/>
    <w:tmpl w:val="3E38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905E5"/>
    <w:multiLevelType w:val="hybridMultilevel"/>
    <w:tmpl w:val="B596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32898"/>
    <w:multiLevelType w:val="hybridMultilevel"/>
    <w:tmpl w:val="1D2A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4"/>
  </w:num>
  <w:num w:numId="4">
    <w:abstractNumId w:val="28"/>
  </w:num>
  <w:num w:numId="5">
    <w:abstractNumId w:val="26"/>
  </w:num>
  <w:num w:numId="6">
    <w:abstractNumId w:val="13"/>
  </w:num>
  <w:num w:numId="7">
    <w:abstractNumId w:val="2"/>
  </w:num>
  <w:num w:numId="8">
    <w:abstractNumId w:val="31"/>
  </w:num>
  <w:num w:numId="9">
    <w:abstractNumId w:val="40"/>
  </w:num>
  <w:num w:numId="10">
    <w:abstractNumId w:val="35"/>
  </w:num>
  <w:num w:numId="11">
    <w:abstractNumId w:val="21"/>
  </w:num>
  <w:num w:numId="12">
    <w:abstractNumId w:val="20"/>
  </w:num>
  <w:num w:numId="13">
    <w:abstractNumId w:val="33"/>
  </w:num>
  <w:num w:numId="14">
    <w:abstractNumId w:val="30"/>
  </w:num>
  <w:num w:numId="15">
    <w:abstractNumId w:val="37"/>
  </w:num>
  <w:num w:numId="16">
    <w:abstractNumId w:val="29"/>
  </w:num>
  <w:num w:numId="17">
    <w:abstractNumId w:val="32"/>
  </w:num>
  <w:num w:numId="18">
    <w:abstractNumId w:val="4"/>
  </w:num>
  <w:num w:numId="19">
    <w:abstractNumId w:val="38"/>
  </w:num>
  <w:num w:numId="20">
    <w:abstractNumId w:val="24"/>
  </w:num>
  <w:num w:numId="21">
    <w:abstractNumId w:val="16"/>
  </w:num>
  <w:num w:numId="22">
    <w:abstractNumId w:val="39"/>
  </w:num>
  <w:num w:numId="23">
    <w:abstractNumId w:val="1"/>
  </w:num>
  <w:num w:numId="24">
    <w:abstractNumId w:val="23"/>
  </w:num>
  <w:num w:numId="25">
    <w:abstractNumId w:val="18"/>
  </w:num>
  <w:num w:numId="26">
    <w:abstractNumId w:val="5"/>
  </w:num>
  <w:num w:numId="27">
    <w:abstractNumId w:val="9"/>
  </w:num>
  <w:num w:numId="28">
    <w:abstractNumId w:val="11"/>
  </w:num>
  <w:num w:numId="29">
    <w:abstractNumId w:val="27"/>
  </w:num>
  <w:num w:numId="30">
    <w:abstractNumId w:val="10"/>
  </w:num>
  <w:num w:numId="31">
    <w:abstractNumId w:val="25"/>
  </w:num>
  <w:num w:numId="32">
    <w:abstractNumId w:val="7"/>
  </w:num>
  <w:num w:numId="33">
    <w:abstractNumId w:val="6"/>
  </w:num>
  <w:num w:numId="34">
    <w:abstractNumId w:val="19"/>
  </w:num>
  <w:num w:numId="35">
    <w:abstractNumId w:val="14"/>
  </w:num>
  <w:num w:numId="36">
    <w:abstractNumId w:val="8"/>
  </w:num>
  <w:num w:numId="37">
    <w:abstractNumId w:val="3"/>
  </w:num>
  <w:num w:numId="38">
    <w:abstractNumId w:val="12"/>
  </w:num>
  <w:num w:numId="39">
    <w:abstractNumId w:val="0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961CB4E9-E26E-405A-B426-1210BC87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eastAsia="Times New Roman" w:hAnsi="Calibri" w:cs="Times New Roman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365F.F40A65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3375-8ECB-4016-B364-EB3C27CF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4184</Characters>
  <Application>Microsoft Office Word</Application>
  <DocSecurity>0</DocSecurity>
  <Lines>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Pike</dc:creator>
  <cp:lastModifiedBy>Claire Duffy</cp:lastModifiedBy>
  <cp:revision>5</cp:revision>
  <cp:lastPrinted>2018-12-12T13:44:00Z</cp:lastPrinted>
  <dcterms:created xsi:type="dcterms:W3CDTF">2025-05-14T10:03:00Z</dcterms:created>
  <dcterms:modified xsi:type="dcterms:W3CDTF">2025-05-21T10:38:00Z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ad10a319-6895-40bb-aecd-d4a905827e77</vt:lpwstr>
  </property>
</Properties>
</file>