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6B" w:rsidRPr="000D7277" w:rsidRDefault="00ED298B" w:rsidP="00D96FBD">
      <w:pPr>
        <w:spacing w:after="0" w:line="240" w:lineRule="auto"/>
        <w:jc w:val="center"/>
        <w:rPr>
          <w:rFonts w:cs="Calibri"/>
          <w:sz w:val="24"/>
          <w:szCs w:val="24"/>
          <w:lang w:eastAsia="en-GB"/>
        </w:rPr>
      </w:pPr>
      <w:r w:rsidRPr="000D7277">
        <w:rPr>
          <w:rFonts w:cs="Calibri"/>
          <w:noProof/>
          <w:sz w:val="24"/>
          <w:szCs w:val="24"/>
          <w:lang w:eastAsia="en-GB"/>
        </w:rPr>
        <w:drawing>
          <wp:inline distT="0" distB="0" distL="0" distR="0">
            <wp:extent cx="2324100" cy="815923"/>
            <wp:effectExtent l="0" t="0" r="0" b="3810"/>
            <wp:docPr id="1" name="Picture 1" descr="Camp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85" cy="81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6B" w:rsidRPr="000D7277" w:rsidRDefault="0080406B" w:rsidP="00D96FBD">
      <w:pPr>
        <w:spacing w:after="0" w:line="240" w:lineRule="auto"/>
        <w:jc w:val="center"/>
        <w:rPr>
          <w:rFonts w:cs="Calibri"/>
          <w:sz w:val="24"/>
          <w:szCs w:val="24"/>
          <w:lang w:eastAsia="en-GB"/>
        </w:rPr>
      </w:pPr>
    </w:p>
    <w:p w:rsidR="0080406B" w:rsidRPr="000D7277" w:rsidRDefault="0080406B" w:rsidP="00D96FBD">
      <w:pPr>
        <w:spacing w:after="0" w:line="240" w:lineRule="auto"/>
        <w:jc w:val="center"/>
        <w:rPr>
          <w:rFonts w:cs="Calibri"/>
          <w:b/>
          <w:sz w:val="24"/>
          <w:szCs w:val="24"/>
          <w:lang w:eastAsia="en-GB"/>
        </w:rPr>
      </w:pPr>
      <w:r w:rsidRPr="000D7277">
        <w:rPr>
          <w:rFonts w:cs="Calibri"/>
          <w:b/>
          <w:sz w:val="24"/>
          <w:szCs w:val="24"/>
          <w:lang w:eastAsia="en-GB"/>
        </w:rPr>
        <w:t>JOB DESCRIPTION</w:t>
      </w: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b/>
          <w:sz w:val="24"/>
          <w:szCs w:val="24"/>
          <w:lang w:eastAsia="en-GB"/>
        </w:rPr>
      </w:pPr>
    </w:p>
    <w:p w:rsidR="0080406B" w:rsidRPr="000D7277" w:rsidRDefault="0080406B" w:rsidP="00557B39">
      <w:pPr>
        <w:shd w:val="clear" w:color="auto" w:fill="99CCFF"/>
        <w:spacing w:after="0" w:line="240" w:lineRule="auto"/>
        <w:jc w:val="both"/>
        <w:rPr>
          <w:rFonts w:cs="Calibri"/>
          <w:b/>
          <w:sz w:val="24"/>
          <w:szCs w:val="24"/>
          <w:lang w:eastAsia="en-GB"/>
        </w:rPr>
      </w:pPr>
      <w:r w:rsidRPr="000D7277">
        <w:rPr>
          <w:rFonts w:cs="Calibri"/>
          <w:b/>
          <w:sz w:val="24"/>
          <w:szCs w:val="24"/>
          <w:lang w:eastAsia="en-GB"/>
        </w:rPr>
        <w:t xml:space="preserve">Job Title:  Campus Deputy HR Manager                 </w:t>
      </w:r>
      <w:r w:rsidR="008D5E01">
        <w:rPr>
          <w:rFonts w:cs="Calibri"/>
          <w:b/>
          <w:sz w:val="24"/>
          <w:szCs w:val="24"/>
          <w:lang w:eastAsia="en-GB"/>
        </w:rPr>
        <w:t xml:space="preserve">               Grade / Level:  S02</w:t>
      </w: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b/>
          <w:sz w:val="24"/>
          <w:szCs w:val="24"/>
          <w:lang w:eastAsia="en-GB"/>
        </w:rPr>
      </w:pP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</w:p>
    <w:p w:rsidR="0080406B" w:rsidRPr="000D7277" w:rsidRDefault="0080406B" w:rsidP="00557B39">
      <w:pPr>
        <w:pStyle w:val="western"/>
        <w:spacing w:before="0" w:beforeAutospacing="0" w:after="0"/>
        <w:jc w:val="both"/>
        <w:rPr>
          <w:rFonts w:ascii="Calibri" w:hAnsi="Calibri" w:cs="Calibri"/>
          <w:b/>
        </w:rPr>
      </w:pPr>
      <w:r w:rsidRPr="000D7277">
        <w:rPr>
          <w:rFonts w:ascii="Calibri" w:hAnsi="Calibri" w:cs="Calibri"/>
          <w:b/>
        </w:rPr>
        <w:t>Job Summary</w:t>
      </w:r>
    </w:p>
    <w:p w:rsidR="0080406B" w:rsidRPr="000D7277" w:rsidRDefault="0080406B" w:rsidP="00557B39">
      <w:pPr>
        <w:pStyle w:val="western"/>
        <w:spacing w:before="0" w:beforeAutospacing="0" w:after="0"/>
        <w:jc w:val="both"/>
        <w:rPr>
          <w:rFonts w:ascii="Calibri" w:hAnsi="Calibri" w:cs="Calibri"/>
        </w:rPr>
      </w:pPr>
    </w:p>
    <w:p w:rsidR="0080406B" w:rsidRPr="000D7277" w:rsidRDefault="0080406B" w:rsidP="00557B39">
      <w:pPr>
        <w:pStyle w:val="western"/>
        <w:spacing w:before="0" w:beforeAutospacing="0" w:after="0"/>
        <w:jc w:val="both"/>
        <w:rPr>
          <w:rFonts w:ascii="Calibri" w:hAnsi="Calibri" w:cs="Calibri"/>
        </w:rPr>
      </w:pPr>
      <w:r w:rsidRPr="000D7277">
        <w:rPr>
          <w:rFonts w:ascii="Calibri" w:hAnsi="Calibri" w:cs="Calibri"/>
        </w:rPr>
        <w:t xml:space="preserve">To provide an efficient, effective, proactive and comprehensive HR service across the Trust providing professional advice and guidance on aspects of Human Resources, supporting the overarching aim of continuous school improvement.  </w:t>
      </w:r>
    </w:p>
    <w:p w:rsidR="0080406B" w:rsidRPr="000D7277" w:rsidRDefault="0080406B" w:rsidP="00557B39">
      <w:pPr>
        <w:spacing w:before="100" w:beforeAutospacing="1" w:after="0" w:line="240" w:lineRule="auto"/>
        <w:jc w:val="both"/>
        <w:rPr>
          <w:rFonts w:cs="Calibri"/>
          <w:b/>
          <w:sz w:val="24"/>
          <w:szCs w:val="24"/>
          <w:lang w:eastAsia="en-GB"/>
        </w:rPr>
      </w:pPr>
      <w:r w:rsidRPr="000D7277">
        <w:rPr>
          <w:rFonts w:cs="Calibri"/>
          <w:b/>
          <w:sz w:val="24"/>
          <w:szCs w:val="24"/>
          <w:lang w:eastAsia="en-GB"/>
        </w:rPr>
        <w:t>Reporting to</w:t>
      </w: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  <w:r w:rsidRPr="000D7277">
        <w:rPr>
          <w:rFonts w:cs="Calibri"/>
          <w:sz w:val="24"/>
          <w:szCs w:val="24"/>
          <w:lang w:eastAsia="en-GB"/>
        </w:rPr>
        <w:t xml:space="preserve"> </w:t>
      </w: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  <w:r w:rsidRPr="000D7277">
        <w:rPr>
          <w:rFonts w:cs="Calibri"/>
          <w:sz w:val="24"/>
          <w:szCs w:val="24"/>
          <w:lang w:eastAsia="en-GB"/>
        </w:rPr>
        <w:t xml:space="preserve">The Campus HR Manager </w:t>
      </w: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en-GB"/>
        </w:rPr>
      </w:pPr>
      <w:r w:rsidRPr="000D7277">
        <w:rPr>
          <w:rFonts w:cs="Calibri"/>
          <w:b/>
          <w:bCs/>
          <w:sz w:val="24"/>
          <w:szCs w:val="24"/>
          <w:lang w:eastAsia="en-GB"/>
        </w:rPr>
        <w:t>Staff Management Responsibility</w:t>
      </w: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bCs/>
          <w:sz w:val="24"/>
          <w:szCs w:val="24"/>
          <w:lang w:eastAsia="en-GB"/>
        </w:rPr>
      </w:pPr>
    </w:p>
    <w:p w:rsidR="0080406B" w:rsidRPr="000D7277" w:rsidRDefault="0077077B" w:rsidP="00557B39">
      <w:pPr>
        <w:spacing w:after="0" w:line="240" w:lineRule="auto"/>
        <w:jc w:val="both"/>
        <w:rPr>
          <w:rFonts w:cs="Calibri"/>
          <w:bCs/>
          <w:sz w:val="24"/>
          <w:szCs w:val="24"/>
          <w:lang w:eastAsia="en-GB"/>
        </w:rPr>
      </w:pPr>
      <w:r>
        <w:rPr>
          <w:rFonts w:cs="Calibri"/>
          <w:bCs/>
          <w:sz w:val="24"/>
          <w:szCs w:val="24"/>
          <w:lang w:eastAsia="en-GB"/>
        </w:rPr>
        <w:t>Deputising for HR Manage</w:t>
      </w:r>
      <w:r w:rsidR="00592800">
        <w:rPr>
          <w:rFonts w:cs="Calibri"/>
          <w:bCs/>
          <w:sz w:val="24"/>
          <w:szCs w:val="24"/>
          <w:lang w:eastAsia="en-GB"/>
        </w:rPr>
        <w:t>r</w:t>
      </w:r>
      <w:r>
        <w:rPr>
          <w:rFonts w:cs="Calibri"/>
          <w:bCs/>
          <w:sz w:val="24"/>
          <w:szCs w:val="24"/>
          <w:lang w:eastAsia="en-GB"/>
        </w:rPr>
        <w:t xml:space="preserve"> as appropriate</w:t>
      </w: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bCs/>
          <w:sz w:val="24"/>
          <w:szCs w:val="24"/>
          <w:lang w:eastAsia="en-GB"/>
        </w:rPr>
      </w:pP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b/>
          <w:sz w:val="24"/>
          <w:szCs w:val="24"/>
          <w:lang w:eastAsia="en-GB"/>
        </w:rPr>
      </w:pPr>
      <w:r w:rsidRPr="000D7277">
        <w:rPr>
          <w:rFonts w:cs="Calibri"/>
          <w:b/>
          <w:sz w:val="24"/>
          <w:szCs w:val="24"/>
          <w:lang w:eastAsia="en-GB"/>
        </w:rPr>
        <w:t>Key Responsibilities and Accountabilities</w:t>
      </w: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</w:p>
    <w:p w:rsidR="0080406B" w:rsidRPr="000D7277" w:rsidRDefault="0080406B" w:rsidP="00557B39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To support the Campus HR Manager in delivering an effective Human Resource provision across the Trust and deputise as required:</w:t>
      </w:r>
    </w:p>
    <w:p w:rsidR="0080406B" w:rsidRPr="000D7277" w:rsidRDefault="0080406B" w:rsidP="00557B39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80406B" w:rsidRPr="000D7277" w:rsidRDefault="0080406B" w:rsidP="00557B3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 xml:space="preserve">Supporting on matters relating to Human Resources including: 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Policies and procedures in relation to HR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Conditions of service for all staff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Recruitment, selection and induction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 xml:space="preserve">Employee Relations 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Investigations – grievance, disciplinary and others involving members of staff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Managing staff absence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  <w:r w:rsidRPr="000D7277">
        <w:rPr>
          <w:rFonts w:cs="Calibri"/>
          <w:sz w:val="24"/>
          <w:szCs w:val="24"/>
          <w:lang w:eastAsia="en-GB"/>
        </w:rPr>
        <w:t xml:space="preserve">Performance management 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  <w:r w:rsidRPr="000D7277">
        <w:rPr>
          <w:rFonts w:cs="Calibri"/>
          <w:sz w:val="24"/>
          <w:szCs w:val="24"/>
          <w:lang w:eastAsia="en-GB"/>
        </w:rPr>
        <w:t>Provide advice and guidance as necessary on all aspects of employment legislation and HRM Best Practice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Staff Health and Well-Being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Safer Recruitment</w:t>
      </w:r>
    </w:p>
    <w:p w:rsidR="0080406B" w:rsidRPr="000D7277" w:rsidRDefault="0080406B" w:rsidP="00557B39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Participate in HR project work as required</w:t>
      </w:r>
    </w:p>
    <w:p w:rsidR="0080406B" w:rsidRPr="000D7277" w:rsidRDefault="0080406B" w:rsidP="00557B39">
      <w:pPr>
        <w:pStyle w:val="ListParagraph"/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80406B" w:rsidRPr="000D7277" w:rsidRDefault="0080406B" w:rsidP="00557B39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Take responsibility for health and safety issues relating to area of responsibility.</w:t>
      </w:r>
    </w:p>
    <w:p w:rsidR="0080406B" w:rsidRPr="000D7277" w:rsidRDefault="0080406B" w:rsidP="00557B39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0D7277">
        <w:rPr>
          <w:rFonts w:cs="Calibri"/>
          <w:sz w:val="24"/>
          <w:szCs w:val="24"/>
          <w:lang w:eastAsia="ar-SA"/>
        </w:rPr>
        <w:t>Ensure that accurate records of all activities are maintained.</w:t>
      </w: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</w:p>
    <w:p w:rsidR="0080406B" w:rsidRDefault="0080406B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</w:p>
    <w:p w:rsidR="00A70587" w:rsidRDefault="00A70587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</w:p>
    <w:p w:rsidR="00A70587" w:rsidRPr="000D7277" w:rsidRDefault="00A70587" w:rsidP="00557B39">
      <w:pPr>
        <w:spacing w:after="0" w:line="240" w:lineRule="auto"/>
        <w:jc w:val="both"/>
        <w:rPr>
          <w:rFonts w:cs="Calibri"/>
          <w:sz w:val="24"/>
          <w:szCs w:val="24"/>
          <w:lang w:eastAsia="en-GB"/>
        </w:rPr>
      </w:pPr>
    </w:p>
    <w:p w:rsidR="0080406B" w:rsidRPr="000D7277" w:rsidRDefault="0080406B" w:rsidP="00557B39">
      <w:pPr>
        <w:spacing w:after="0" w:line="240" w:lineRule="auto"/>
        <w:jc w:val="both"/>
        <w:rPr>
          <w:rFonts w:cs="Calibri"/>
          <w:b/>
          <w:sz w:val="24"/>
          <w:szCs w:val="24"/>
          <w:lang w:eastAsia="en-GB"/>
        </w:rPr>
      </w:pPr>
      <w:r w:rsidRPr="000D7277">
        <w:rPr>
          <w:rFonts w:cs="Calibri"/>
          <w:b/>
          <w:sz w:val="24"/>
          <w:szCs w:val="24"/>
          <w:lang w:eastAsia="en-GB"/>
        </w:rPr>
        <w:lastRenderedPageBreak/>
        <w:t>Key Tasks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Maintain an up-to-date knowledge of employment law and practice in order to deliver a quality HR service which is compliant with legal requirements.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To pr</w:t>
      </w:r>
      <w:r w:rsidR="00FE59B6" w:rsidRPr="00A70587">
        <w:rPr>
          <w:rFonts w:cs="Calibri"/>
          <w:lang w:eastAsia="en-GB"/>
        </w:rPr>
        <w:t xml:space="preserve">imarily focus on operational HR providing </w:t>
      </w:r>
      <w:r w:rsidRPr="00A70587">
        <w:rPr>
          <w:rFonts w:cs="Calibri"/>
          <w:lang w:eastAsia="en-GB"/>
        </w:rPr>
        <w:t>advice and guidance to Campus Leadership Team, Trustees and Governors as required.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To direct and manage recruitment and selection and on-boarding programme across The Trust. Continually review this to ensure the most appropriate and cost effective media and selection process is used to attract the best candidate.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 xml:space="preserve">To support and assist with the development and implementation of policies, practices </w:t>
      </w:r>
      <w:r w:rsidR="00FE59B6" w:rsidRPr="00A70587">
        <w:rPr>
          <w:rFonts w:cs="Calibri"/>
          <w:lang w:eastAsia="en-GB"/>
        </w:rPr>
        <w:t>and systems across the Trust as required.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Provide advice and guidance to management and staff on a range of people management issues including employee reward, employee relations and recruitment &amp; selection.</w:t>
      </w:r>
    </w:p>
    <w:p w:rsidR="00FE59B6" w:rsidRPr="00A70587" w:rsidRDefault="0080406B" w:rsidP="00C611C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To support and undertake investigations relating to Discipline, Grievance and other HR related issues</w:t>
      </w:r>
      <w:r w:rsidR="00FE59B6" w:rsidRPr="00A70587">
        <w:rPr>
          <w:rFonts w:cs="Calibri"/>
          <w:lang w:eastAsia="en-GB"/>
        </w:rPr>
        <w:t>.</w:t>
      </w:r>
    </w:p>
    <w:p w:rsidR="0080406B" w:rsidRPr="00A70587" w:rsidRDefault="0080406B" w:rsidP="00C611C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To liaise with and ta</w:t>
      </w:r>
      <w:r w:rsidR="00FE59B6" w:rsidRPr="00A70587">
        <w:rPr>
          <w:rFonts w:cs="Calibri"/>
          <w:lang w:eastAsia="en-GB"/>
        </w:rPr>
        <w:t>ke advice from external agencies</w:t>
      </w:r>
      <w:r w:rsidRPr="00A70587">
        <w:rPr>
          <w:rFonts w:cs="Calibri"/>
          <w:lang w:eastAsia="en-GB"/>
        </w:rPr>
        <w:t xml:space="preserve"> as appropriate.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To provide advice, information and support relating to absence management.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Monitor absence and analyse data (using SAM) to produce regular absence statistics.  Identify trends and proactively address issues of high turnover and sickness.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Work in partnership with HR Manager to manage employee relations including liaison, negotiation, mediation and contact with trade unions and professional associations.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Support, develop and coach managers in all aspec</w:t>
      </w:r>
      <w:r w:rsidR="00FE59B6" w:rsidRPr="00A70587">
        <w:rPr>
          <w:rFonts w:cs="Calibri"/>
          <w:lang w:eastAsia="en-GB"/>
        </w:rPr>
        <w:t>ts of people management, Trust P</w:t>
      </w:r>
      <w:r w:rsidRPr="00A70587">
        <w:rPr>
          <w:rFonts w:cs="Calibri"/>
          <w:lang w:eastAsia="en-GB"/>
        </w:rPr>
        <w:t>olicies and procedures</w:t>
      </w:r>
      <w:r w:rsidR="00FE59B6" w:rsidRPr="00A70587">
        <w:rPr>
          <w:rFonts w:cs="Calibri"/>
          <w:lang w:eastAsia="en-GB"/>
        </w:rPr>
        <w:t xml:space="preserve">, Legislation and </w:t>
      </w:r>
      <w:r w:rsidRPr="00A70587">
        <w:rPr>
          <w:rFonts w:cs="Calibri"/>
          <w:lang w:eastAsia="en-GB"/>
        </w:rPr>
        <w:t>Best Practice HRM.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To participate in reviews and job evaluation exercises.</w:t>
      </w:r>
    </w:p>
    <w:p w:rsidR="0080406B" w:rsidRPr="00A70587" w:rsidRDefault="0080406B" w:rsidP="0055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 xml:space="preserve">To engage positively with all stakeholders building professional customer relationships. </w:t>
      </w:r>
    </w:p>
    <w:p w:rsidR="0080406B" w:rsidRPr="00A70587" w:rsidRDefault="0080406B" w:rsidP="00557B39">
      <w:pPr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 xml:space="preserve">Support with the implementation and delivery of HR project work across the Trust as necessary (review policy and procedures, line management workshops, Ofsted, </w:t>
      </w:r>
      <w:r w:rsidRPr="00A70587">
        <w:rPr>
          <w:rFonts w:cs="Calibri"/>
          <w:lang w:eastAsia="ar-SA"/>
        </w:rPr>
        <w:t>HR Audit) along with any additional ad hoc reports or management information analysis, as required.</w:t>
      </w:r>
    </w:p>
    <w:p w:rsidR="0080406B" w:rsidRPr="00A70587" w:rsidRDefault="0080406B" w:rsidP="00557B39">
      <w:pPr>
        <w:numPr>
          <w:ilvl w:val="0"/>
          <w:numId w:val="10"/>
        </w:numPr>
        <w:spacing w:after="0" w:line="240" w:lineRule="auto"/>
        <w:jc w:val="both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>To assist with day to day operations of the HR functions and duties and proactively support HR Manager in coaching and up skilling HR Team.</w:t>
      </w:r>
    </w:p>
    <w:p w:rsidR="0080406B" w:rsidRPr="00A70587" w:rsidRDefault="0080406B" w:rsidP="00557B39">
      <w:pPr>
        <w:numPr>
          <w:ilvl w:val="0"/>
          <w:numId w:val="10"/>
        </w:numPr>
        <w:spacing w:after="0" w:line="240" w:lineRule="auto"/>
        <w:rPr>
          <w:rFonts w:cs="Calibri"/>
          <w:lang w:eastAsia="en-GB"/>
        </w:rPr>
      </w:pPr>
      <w:r w:rsidRPr="00A70587">
        <w:rPr>
          <w:rFonts w:cs="Calibri"/>
          <w:lang w:eastAsia="en-GB"/>
        </w:rPr>
        <w:t xml:space="preserve">Continually work to improve and streamline existing processes / systems / documents / forms and put forward suitable recommendations in an effort to continually improve the HR Service to </w:t>
      </w:r>
      <w:r w:rsidR="008B235C" w:rsidRPr="00A70587">
        <w:rPr>
          <w:rFonts w:cs="Calibri"/>
          <w:lang w:eastAsia="en-GB"/>
        </w:rPr>
        <w:t>T</w:t>
      </w:r>
      <w:r w:rsidRPr="00A70587">
        <w:rPr>
          <w:rFonts w:cs="Calibri"/>
          <w:lang w:eastAsia="en-GB"/>
        </w:rPr>
        <w:t>he Trust.</w:t>
      </w:r>
    </w:p>
    <w:p w:rsidR="00675F13" w:rsidRPr="00824D66" w:rsidRDefault="00675F13" w:rsidP="00675F13">
      <w:pPr>
        <w:spacing w:after="0" w:line="240" w:lineRule="auto"/>
        <w:jc w:val="both"/>
        <w:rPr>
          <w:rFonts w:cs="Arial"/>
          <w:b/>
          <w:sz w:val="24"/>
          <w:szCs w:val="24"/>
          <w:lang w:eastAsia="en-GB"/>
        </w:rPr>
      </w:pPr>
      <w:r w:rsidRPr="00824D66">
        <w:rPr>
          <w:rFonts w:cs="Arial"/>
          <w:b/>
          <w:sz w:val="24"/>
          <w:szCs w:val="24"/>
          <w:lang w:eastAsia="en-GB"/>
        </w:rPr>
        <w:t>General</w:t>
      </w:r>
    </w:p>
    <w:p w:rsidR="00675F13" w:rsidRPr="00A70587" w:rsidRDefault="00675F13" w:rsidP="00675F1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Arial"/>
        </w:rPr>
      </w:pPr>
      <w:r w:rsidRPr="00A70587">
        <w:rPr>
          <w:rFonts w:cs="Arial"/>
          <w:lang w:eastAsia="en-GB"/>
        </w:rPr>
        <w:t>Work as part of the Campus Business Team of to secure school improvement across the campus.</w:t>
      </w:r>
    </w:p>
    <w:p w:rsidR="00675F13" w:rsidRPr="00A70587" w:rsidRDefault="00675F13" w:rsidP="00675F1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Arial"/>
        </w:rPr>
      </w:pPr>
      <w:r w:rsidRPr="00A70587">
        <w:rPr>
          <w:rFonts w:cs="Arial"/>
        </w:rPr>
        <w:t>Contribute to Campus life and the overall vision, values and guiding principles of The Trust.</w:t>
      </w:r>
    </w:p>
    <w:p w:rsidR="00675F13" w:rsidRPr="00A70587" w:rsidRDefault="00675F13" w:rsidP="00675F1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cs="Arial"/>
        </w:rPr>
      </w:pPr>
      <w:r w:rsidRPr="00A70587">
        <w:rPr>
          <w:rFonts w:cs="Arial"/>
        </w:rPr>
        <w:t>Adhere to Campus Business Team ‘core values’ and work to agreed KPI’s.</w:t>
      </w:r>
    </w:p>
    <w:p w:rsidR="00675F13" w:rsidRPr="00A70587" w:rsidRDefault="00675F13" w:rsidP="003A0FDF">
      <w:pPr>
        <w:pStyle w:val="ListParagraph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cs="Arial"/>
          <w:lang w:eastAsia="ar-SA"/>
        </w:rPr>
      </w:pPr>
      <w:r w:rsidRPr="00A70587">
        <w:rPr>
          <w:rFonts w:cs="Arial"/>
        </w:rPr>
        <w:t>Attend and participate in training events and</w:t>
      </w:r>
      <w:r w:rsidRPr="00A70587">
        <w:rPr>
          <w:rFonts w:cs="Arial"/>
          <w:lang w:eastAsia="ar-SA"/>
        </w:rPr>
        <w:t xml:space="preserve"> participate in project teams and partake in ad hoc project work as required.   Deputise and participate in Campus Business Team Leader meetings, as required.</w:t>
      </w:r>
    </w:p>
    <w:p w:rsidR="00675F13" w:rsidRPr="00A70587" w:rsidRDefault="00675F13" w:rsidP="00675F13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cs="Arial"/>
        </w:rPr>
      </w:pPr>
      <w:r w:rsidRPr="00A70587">
        <w:rPr>
          <w:rFonts w:cs="Arial"/>
        </w:rPr>
        <w:t xml:space="preserve">Comply with policies and procedures relating to safeguarding, child protection, health, safety and security and confidentiality, reporting any concerns. </w:t>
      </w:r>
    </w:p>
    <w:p w:rsidR="00675F13" w:rsidRPr="00A70587" w:rsidRDefault="00675F13" w:rsidP="00675F13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cs="Arial"/>
        </w:rPr>
      </w:pPr>
      <w:r w:rsidRPr="00A70587">
        <w:rPr>
          <w:rFonts w:cs="Arial"/>
        </w:rPr>
        <w:t>To carry out any other reasonable request as and when required.</w:t>
      </w:r>
    </w:p>
    <w:p w:rsidR="00675F13" w:rsidRPr="000716FA" w:rsidRDefault="00675F13" w:rsidP="00675F13">
      <w:pPr>
        <w:spacing w:after="0" w:line="240" w:lineRule="auto"/>
        <w:jc w:val="both"/>
        <w:rPr>
          <w:rFonts w:cs="Arial"/>
          <w:sz w:val="24"/>
          <w:szCs w:val="24"/>
          <w:lang w:eastAsia="en-GB"/>
        </w:rPr>
      </w:pPr>
    </w:p>
    <w:p w:rsidR="00675F13" w:rsidRPr="000716FA" w:rsidRDefault="00675F13" w:rsidP="00675F13">
      <w:pPr>
        <w:spacing w:after="0" w:line="240" w:lineRule="auto"/>
        <w:jc w:val="both"/>
        <w:rPr>
          <w:rFonts w:cs="Arial"/>
          <w:sz w:val="24"/>
          <w:szCs w:val="24"/>
          <w:lang w:eastAsia="en-GB"/>
        </w:rPr>
      </w:pPr>
      <w:r w:rsidRPr="000716FA">
        <w:rPr>
          <w:rFonts w:cs="Arial"/>
          <w:sz w:val="24"/>
          <w:szCs w:val="24"/>
          <w:lang w:eastAsia="en-GB"/>
        </w:rPr>
        <w:t xml:space="preserve">Whilst every endeavour has been made to outline the main responsibilities and duties of the post, the above is not an exhaustive list of responsibilities   </w:t>
      </w:r>
      <w:proofErr w:type="gramStart"/>
      <w:r w:rsidRPr="000716FA">
        <w:rPr>
          <w:rFonts w:cs="Arial"/>
          <w:sz w:val="24"/>
          <w:szCs w:val="24"/>
          <w:lang w:eastAsia="en-GB"/>
        </w:rPr>
        <w:t>As</w:t>
      </w:r>
      <w:proofErr w:type="gramEnd"/>
      <w:r w:rsidRPr="000716FA">
        <w:rPr>
          <w:rFonts w:cs="Arial"/>
          <w:sz w:val="24"/>
          <w:szCs w:val="24"/>
          <w:lang w:eastAsia="en-GB"/>
        </w:rPr>
        <w:t xml:space="preserve"> business changes roles will naturally evolve.  Job descriptions will be reviewed with jobholders and updated periodically to reflect this.</w:t>
      </w:r>
    </w:p>
    <w:p w:rsidR="00675F13" w:rsidRPr="00824D66" w:rsidRDefault="00675F13" w:rsidP="00675F13">
      <w:pPr>
        <w:pStyle w:val="western"/>
        <w:spacing w:before="0" w:beforeAutospacing="0" w:after="0"/>
        <w:rPr>
          <w:rFonts w:ascii="Calibri" w:hAnsi="Calibri"/>
          <w:sz w:val="16"/>
          <w:szCs w:val="16"/>
        </w:rPr>
      </w:pPr>
    </w:p>
    <w:p w:rsidR="00675F13" w:rsidRPr="00824D66" w:rsidRDefault="00675F13" w:rsidP="00675F13">
      <w:pPr>
        <w:pStyle w:val="western"/>
        <w:spacing w:before="0" w:beforeAutospacing="0" w:after="0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675F13" w:rsidRPr="00824D66" w:rsidSect="008B235C">
      <w:footerReference w:type="default" r:id="rId8"/>
      <w:pgSz w:w="11906" w:h="16838"/>
      <w:pgMar w:top="567" w:right="282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6B" w:rsidRDefault="0080406B">
      <w:pPr>
        <w:spacing w:after="0" w:line="240" w:lineRule="auto"/>
      </w:pPr>
      <w:r>
        <w:separator/>
      </w:r>
    </w:p>
  </w:endnote>
  <w:endnote w:type="continuationSeparator" w:id="0">
    <w:p w:rsidR="0080406B" w:rsidRDefault="0080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6B" w:rsidRPr="000A2835" w:rsidRDefault="0080406B" w:rsidP="004167E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6B" w:rsidRDefault="0080406B">
      <w:pPr>
        <w:spacing w:after="0" w:line="240" w:lineRule="auto"/>
      </w:pPr>
      <w:r>
        <w:separator/>
      </w:r>
    </w:p>
  </w:footnote>
  <w:footnote w:type="continuationSeparator" w:id="0">
    <w:p w:rsidR="0080406B" w:rsidRDefault="0080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011"/>
    <w:multiLevelType w:val="hybridMultilevel"/>
    <w:tmpl w:val="171AC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35CEA"/>
    <w:multiLevelType w:val="hybridMultilevel"/>
    <w:tmpl w:val="DF86A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3814"/>
    <w:multiLevelType w:val="hybridMultilevel"/>
    <w:tmpl w:val="4D34597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0DA1"/>
    <w:multiLevelType w:val="hybridMultilevel"/>
    <w:tmpl w:val="3D64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3419"/>
    <w:multiLevelType w:val="hybridMultilevel"/>
    <w:tmpl w:val="8D02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4162"/>
    <w:multiLevelType w:val="hybridMultilevel"/>
    <w:tmpl w:val="920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6639"/>
    <w:multiLevelType w:val="hybridMultilevel"/>
    <w:tmpl w:val="D590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6E8D"/>
    <w:multiLevelType w:val="hybridMultilevel"/>
    <w:tmpl w:val="8774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25421"/>
    <w:multiLevelType w:val="hybridMultilevel"/>
    <w:tmpl w:val="495E1EE6"/>
    <w:lvl w:ilvl="0" w:tplc="09402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74444"/>
    <w:multiLevelType w:val="hybridMultilevel"/>
    <w:tmpl w:val="D77A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61279"/>
    <w:multiLevelType w:val="hybridMultilevel"/>
    <w:tmpl w:val="DED2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37BE6"/>
    <w:multiLevelType w:val="hybridMultilevel"/>
    <w:tmpl w:val="F768F5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B24A2"/>
    <w:multiLevelType w:val="hybridMultilevel"/>
    <w:tmpl w:val="0F9892FE"/>
    <w:lvl w:ilvl="0" w:tplc="09402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C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A6"/>
    <w:rsid w:val="00000B65"/>
    <w:rsid w:val="0002391E"/>
    <w:rsid w:val="000826DC"/>
    <w:rsid w:val="000A2835"/>
    <w:rsid w:val="000B27A5"/>
    <w:rsid w:val="000D7277"/>
    <w:rsid w:val="00100B2B"/>
    <w:rsid w:val="00107B0C"/>
    <w:rsid w:val="0012153F"/>
    <w:rsid w:val="001401DB"/>
    <w:rsid w:val="00140E85"/>
    <w:rsid w:val="00151E5C"/>
    <w:rsid w:val="001915A6"/>
    <w:rsid w:val="001D19C4"/>
    <w:rsid w:val="001D741C"/>
    <w:rsid w:val="00201873"/>
    <w:rsid w:val="00276857"/>
    <w:rsid w:val="00281A35"/>
    <w:rsid w:val="002A3E14"/>
    <w:rsid w:val="002C1B8B"/>
    <w:rsid w:val="0030621D"/>
    <w:rsid w:val="00320B6D"/>
    <w:rsid w:val="00344124"/>
    <w:rsid w:val="00347FA9"/>
    <w:rsid w:val="00376132"/>
    <w:rsid w:val="003802B4"/>
    <w:rsid w:val="003F580A"/>
    <w:rsid w:val="00401138"/>
    <w:rsid w:val="004167E4"/>
    <w:rsid w:val="00431CDD"/>
    <w:rsid w:val="00452BD9"/>
    <w:rsid w:val="00524A8F"/>
    <w:rsid w:val="00526049"/>
    <w:rsid w:val="00557B39"/>
    <w:rsid w:val="00592800"/>
    <w:rsid w:val="006258AC"/>
    <w:rsid w:val="00675F13"/>
    <w:rsid w:val="006A351E"/>
    <w:rsid w:val="006C547A"/>
    <w:rsid w:val="00725A1B"/>
    <w:rsid w:val="0074094B"/>
    <w:rsid w:val="00755310"/>
    <w:rsid w:val="0077077B"/>
    <w:rsid w:val="007821B2"/>
    <w:rsid w:val="007A38AC"/>
    <w:rsid w:val="007A3DB7"/>
    <w:rsid w:val="0080406B"/>
    <w:rsid w:val="00821D02"/>
    <w:rsid w:val="008571D0"/>
    <w:rsid w:val="008B235C"/>
    <w:rsid w:val="008D37BA"/>
    <w:rsid w:val="008D5E01"/>
    <w:rsid w:val="008D5E6B"/>
    <w:rsid w:val="008D7C9B"/>
    <w:rsid w:val="00916709"/>
    <w:rsid w:val="009973BE"/>
    <w:rsid w:val="00A45808"/>
    <w:rsid w:val="00A70587"/>
    <w:rsid w:val="00A914D9"/>
    <w:rsid w:val="00AA0027"/>
    <w:rsid w:val="00AA23DF"/>
    <w:rsid w:val="00AE3D94"/>
    <w:rsid w:val="00AE670E"/>
    <w:rsid w:val="00AF7033"/>
    <w:rsid w:val="00B14975"/>
    <w:rsid w:val="00B21E80"/>
    <w:rsid w:val="00B945A9"/>
    <w:rsid w:val="00C3085C"/>
    <w:rsid w:val="00C555CE"/>
    <w:rsid w:val="00C563E4"/>
    <w:rsid w:val="00C93E53"/>
    <w:rsid w:val="00CC1B7E"/>
    <w:rsid w:val="00D125E0"/>
    <w:rsid w:val="00D6216C"/>
    <w:rsid w:val="00D71E26"/>
    <w:rsid w:val="00D96FBD"/>
    <w:rsid w:val="00DB377C"/>
    <w:rsid w:val="00DC2548"/>
    <w:rsid w:val="00DC79DF"/>
    <w:rsid w:val="00DE6E19"/>
    <w:rsid w:val="00DE77F6"/>
    <w:rsid w:val="00DF011D"/>
    <w:rsid w:val="00DF1A58"/>
    <w:rsid w:val="00E44206"/>
    <w:rsid w:val="00E57891"/>
    <w:rsid w:val="00E6129F"/>
    <w:rsid w:val="00EA1504"/>
    <w:rsid w:val="00EC111E"/>
    <w:rsid w:val="00ED298B"/>
    <w:rsid w:val="00F45257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45C6AF-620B-4A2A-820C-D8BF4A7C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F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5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5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6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FA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D125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125E0"/>
    <w:rPr>
      <w:lang w:val="en-GB"/>
    </w:rPr>
  </w:style>
  <w:style w:type="paragraph" w:styleId="NoSpacing">
    <w:name w:val="No Spacing"/>
    <w:uiPriority w:val="1"/>
    <w:qFormat/>
    <w:rsid w:val="00DF1A58"/>
    <w:rPr>
      <w:rFonts w:ascii="Trebuchet MS" w:hAnsi="Trebuchet MS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Malloy</dc:creator>
  <cp:keywords/>
  <dc:description/>
  <cp:lastModifiedBy>Angela Malloy</cp:lastModifiedBy>
  <cp:revision>4</cp:revision>
  <cp:lastPrinted>2017-01-25T12:58:00Z</cp:lastPrinted>
  <dcterms:created xsi:type="dcterms:W3CDTF">2017-11-22T11:18:00Z</dcterms:created>
  <dcterms:modified xsi:type="dcterms:W3CDTF">2017-11-22T11:22:00Z</dcterms:modified>
</cp:coreProperties>
</file>