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B834CD" w:rsidRDefault="00B834CD" w:rsidP="00B834CD">
      <w:pPr>
        <w:pStyle w:val="Title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JOB DESCRIPTION</w:t>
      </w:r>
    </w:p>
    <w:p w:rsidR="00B834CD" w:rsidRDefault="00B834CD" w:rsidP="00B834CD">
      <w:pPr>
        <w:jc w:val="center"/>
        <w:rPr>
          <w:rFonts w:cs="Arial"/>
          <w:b/>
          <w:bCs/>
        </w:rPr>
      </w:pPr>
    </w:p>
    <w:p w:rsidR="00B834CD" w:rsidRDefault="00B834CD" w:rsidP="00B834CD">
      <w:pPr>
        <w:rPr>
          <w:rFonts w:cs="Arial"/>
        </w:rPr>
      </w:pPr>
      <w:r w:rsidRPr="00C77CF8">
        <w:rPr>
          <w:rFonts w:cs="Arial"/>
          <w:b/>
        </w:rPr>
        <w:t>POST TITLE:</w:t>
      </w:r>
      <w:r w:rsidRPr="00C77CF8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Lecturer in Health &amp; Social Care</w:t>
      </w:r>
      <w:r w:rsidR="001B14AC">
        <w:rPr>
          <w:rFonts w:cs="Arial"/>
        </w:rPr>
        <w:t xml:space="preserve"> – Fixed Term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tabs>
          <w:tab w:val="left" w:pos="0"/>
        </w:tabs>
        <w:suppressAutoHyphens/>
        <w:ind w:left="2880" w:hanging="2880"/>
        <w:jc w:val="both"/>
        <w:rPr>
          <w:rFonts w:cs="Arial"/>
        </w:rPr>
      </w:pPr>
      <w:r w:rsidRPr="00C77CF8">
        <w:rPr>
          <w:rFonts w:cs="Arial"/>
          <w:b/>
        </w:rPr>
        <w:t>GRADE:</w:t>
      </w:r>
      <w:r>
        <w:rPr>
          <w:rFonts w:cs="Arial"/>
        </w:rPr>
        <w:tab/>
      </w:r>
      <w:r>
        <w:rPr>
          <w:rFonts w:cs="Arial"/>
        </w:rPr>
        <w:tab/>
        <w:t xml:space="preserve">Harmonised Salary Scale Point 15-34 </w:t>
      </w:r>
    </w:p>
    <w:p w:rsidR="00B834CD" w:rsidRDefault="00B834CD" w:rsidP="00B834CD">
      <w:pPr>
        <w:tabs>
          <w:tab w:val="left" w:pos="0"/>
        </w:tabs>
        <w:suppressAutoHyphens/>
        <w:ind w:left="2880" w:hanging="2880"/>
        <w:jc w:val="both"/>
        <w:rPr>
          <w:rFonts w:eastAsia="MS Mincho" w:cs="Arial"/>
        </w:rPr>
      </w:pPr>
      <w:r>
        <w:rPr>
          <w:rFonts w:cs="Arial"/>
        </w:rPr>
        <w:tab/>
        <w:t xml:space="preserve"> </w:t>
      </w:r>
    </w:p>
    <w:p w:rsidR="00B834CD" w:rsidRDefault="00B834CD" w:rsidP="00B834CD">
      <w:pPr>
        <w:ind w:left="3600" w:hanging="3600"/>
        <w:rPr>
          <w:rFonts w:cs="Arial"/>
        </w:rPr>
      </w:pPr>
      <w:r w:rsidRPr="00C77CF8">
        <w:rPr>
          <w:rFonts w:cs="Arial"/>
          <w:b/>
        </w:rPr>
        <w:t>RESPONSIBLE TO:</w:t>
      </w:r>
      <w:r w:rsidRPr="00C77CF8">
        <w:rPr>
          <w:rFonts w:cs="Arial"/>
          <w:b/>
        </w:rPr>
        <w:tab/>
      </w:r>
      <w:bookmarkStart w:id="0" w:name="_GoBack"/>
      <w:bookmarkEnd w:id="0"/>
      <w:r>
        <w:rPr>
          <w:rFonts w:cs="Arial"/>
          <w:spacing w:val="-3"/>
        </w:rPr>
        <w:t xml:space="preserve">Director of Learning 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  <w:szCs w:val="24"/>
        </w:rPr>
      </w:pPr>
      <w:r w:rsidRPr="00F5443D">
        <w:rPr>
          <w:rFonts w:cs="Arial"/>
          <w:b/>
          <w:spacing w:val="-3"/>
          <w:szCs w:val="24"/>
        </w:rPr>
        <w:t>RESPONSIBLE FOR:</w:t>
      </w:r>
      <w:r w:rsidRPr="00F5443D">
        <w:rPr>
          <w:rFonts w:cs="Arial"/>
          <w:spacing w:val="-3"/>
          <w:szCs w:val="24"/>
        </w:rPr>
        <w:tab/>
      </w:r>
      <w:r w:rsidRPr="00F5443D">
        <w:rPr>
          <w:rFonts w:cs="Arial"/>
          <w:spacing w:val="-3"/>
          <w:szCs w:val="24"/>
        </w:rPr>
        <w:tab/>
      </w:r>
      <w:r w:rsidRPr="00F5443D">
        <w:rPr>
          <w:rFonts w:cs="Arial"/>
          <w:spacing w:val="-3"/>
          <w:szCs w:val="24"/>
        </w:rPr>
        <w:tab/>
        <w:t>Contributing to a variety of subject areas to support the College’s vision to become and sustain outstanding</w:t>
      </w: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  <w:szCs w:val="24"/>
        </w:rPr>
      </w:pPr>
    </w:p>
    <w:p w:rsidR="00B834CD" w:rsidRDefault="00B834CD" w:rsidP="00B8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</w:rPr>
      </w:pPr>
      <w:r w:rsidRPr="00C77CF8">
        <w:rPr>
          <w:rFonts w:cs="Arial"/>
          <w:b/>
        </w:rPr>
        <w:t>DIRECTORATE: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704B">
        <w:rPr>
          <w:rFonts w:cs="Arial"/>
        </w:rPr>
        <w:t>Technical Learning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keepNext/>
        <w:autoSpaceDE w:val="0"/>
        <w:autoSpaceDN w:val="0"/>
        <w:adjustRightInd w:val="0"/>
        <w:outlineLvl w:val="1"/>
        <w:rPr>
          <w:rFonts w:cs="Arial"/>
          <w:b/>
          <w:bCs/>
          <w:szCs w:val="20"/>
        </w:rPr>
      </w:pPr>
      <w:r w:rsidRPr="00C77CF8">
        <w:rPr>
          <w:rFonts w:cs="Arial"/>
          <w:b/>
        </w:rPr>
        <w:t>WORK ARRANGEMENTS: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  <w:szCs w:val="20"/>
        </w:rPr>
        <w:t>37 hours</w:t>
      </w:r>
      <w:r w:rsidRPr="006331B3">
        <w:rPr>
          <w:rFonts w:cs="Arial"/>
          <w:bCs/>
          <w:szCs w:val="20"/>
        </w:rPr>
        <w:t xml:space="preserve"> </w:t>
      </w:r>
      <w:r w:rsidR="00324923">
        <w:rPr>
          <w:rFonts w:cs="Arial"/>
          <w:bCs/>
          <w:szCs w:val="20"/>
        </w:rPr>
        <w:t xml:space="preserve">per week </w:t>
      </w:r>
      <w:r w:rsidRPr="006331B3">
        <w:rPr>
          <w:rFonts w:cs="Arial"/>
          <w:bCs/>
          <w:szCs w:val="20"/>
        </w:rPr>
        <w:t>/ 52 weeks per year</w:t>
      </w:r>
    </w:p>
    <w:p w:rsidR="00B834CD" w:rsidRDefault="00B834CD" w:rsidP="00B834CD">
      <w:pPr>
        <w:ind w:left="2880"/>
        <w:rPr>
          <w:rFonts w:cs="Arial"/>
        </w:rPr>
      </w:pPr>
    </w:p>
    <w:p w:rsidR="00B834CD" w:rsidRDefault="00B834CD" w:rsidP="00B834CD">
      <w:pPr>
        <w:spacing w:line="280" w:lineRule="exact"/>
        <w:rPr>
          <w:rFonts w:cs="Arial"/>
          <w:b/>
          <w:u w:val="single"/>
        </w:rPr>
      </w:pPr>
    </w:p>
    <w:p w:rsidR="00B834CD" w:rsidRPr="00C77CF8" w:rsidRDefault="00B834CD" w:rsidP="00B834CD">
      <w:pPr>
        <w:spacing w:line="280" w:lineRule="exact"/>
        <w:rPr>
          <w:rFonts w:cs="Arial"/>
          <w:b/>
          <w:u w:val="single"/>
        </w:rPr>
      </w:pPr>
      <w:r w:rsidRPr="00C77CF8">
        <w:rPr>
          <w:rFonts w:cs="Arial"/>
          <w:b/>
          <w:u w:val="single"/>
        </w:rPr>
        <w:t>PURPOSE OF THE POST</w:t>
      </w:r>
    </w:p>
    <w:p w:rsidR="00B834CD" w:rsidRDefault="00B834CD" w:rsidP="00B834CD">
      <w:pPr>
        <w:spacing w:line="280" w:lineRule="exact"/>
        <w:rPr>
          <w:rFonts w:cs="Arial"/>
        </w:rPr>
      </w:pPr>
    </w:p>
    <w:p w:rsidR="00B834CD" w:rsidRDefault="00B834CD" w:rsidP="00B834CD">
      <w:pPr>
        <w:spacing w:line="280" w:lineRule="exact"/>
        <w:rPr>
          <w:rFonts w:cs="Arial"/>
        </w:rPr>
      </w:pPr>
      <w:r>
        <w:rPr>
          <w:rFonts w:cs="Arial"/>
        </w:rPr>
        <w:t>The post holder will:</w:t>
      </w:r>
    </w:p>
    <w:p w:rsidR="00B834CD" w:rsidRDefault="00B834CD" w:rsidP="00B834CD">
      <w:pPr>
        <w:spacing w:line="280" w:lineRule="exact"/>
        <w:rPr>
          <w:rFonts w:cs="Arial"/>
        </w:rPr>
      </w:pPr>
    </w:p>
    <w:p w:rsidR="00B834CD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F5443D">
        <w:rPr>
          <w:rFonts w:cs="Arial"/>
        </w:rPr>
        <w:t>Strive to achieve consistently outstanding provision.</w:t>
      </w:r>
    </w:p>
    <w:p w:rsidR="00B834CD" w:rsidRDefault="00B834CD" w:rsidP="00B834CD">
      <w:pPr>
        <w:spacing w:line="280" w:lineRule="exact"/>
        <w:ind w:left="284"/>
        <w:rPr>
          <w:rFonts w:cs="Arial"/>
        </w:rPr>
      </w:pPr>
    </w:p>
    <w:p w:rsidR="00B834CD" w:rsidRPr="006331B3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760ED0">
        <w:rPr>
          <w:rFonts w:cs="Arial"/>
          <w:spacing w:val="-3"/>
        </w:rPr>
        <w:t>Student support and general administrative duties associated with the academic function.</w:t>
      </w:r>
    </w:p>
    <w:p w:rsidR="00B834CD" w:rsidRPr="006331B3" w:rsidRDefault="00B834CD" w:rsidP="00B834CD">
      <w:pPr>
        <w:spacing w:line="280" w:lineRule="exact"/>
        <w:rPr>
          <w:rFonts w:cs="Arial"/>
        </w:rPr>
      </w:pPr>
    </w:p>
    <w:p w:rsidR="00B834CD" w:rsidRPr="006331B3" w:rsidRDefault="00B834CD" w:rsidP="00B834CD">
      <w:pPr>
        <w:numPr>
          <w:ilvl w:val="0"/>
          <w:numId w:val="12"/>
        </w:numPr>
        <w:spacing w:line="280" w:lineRule="exact"/>
        <w:ind w:left="284"/>
        <w:rPr>
          <w:rFonts w:cs="Arial"/>
        </w:rPr>
      </w:pPr>
      <w:r w:rsidRPr="00760ED0">
        <w:rPr>
          <w:rFonts w:cs="Arial"/>
          <w:spacing w:val="-3"/>
        </w:rPr>
        <w:t>At all times carrying out the duties and responsibilities of the post in compliance with the College's Equal Opportunities and Health and Safety policies</w:t>
      </w:r>
      <w:r>
        <w:rPr>
          <w:rFonts w:cs="Arial"/>
          <w:spacing w:val="-3"/>
        </w:rPr>
        <w:t>.</w:t>
      </w:r>
    </w:p>
    <w:p w:rsidR="00B834CD" w:rsidRDefault="00B834CD" w:rsidP="00B834CD">
      <w:pPr>
        <w:rPr>
          <w:rFonts w:cs="Arial"/>
        </w:rPr>
      </w:pPr>
    </w:p>
    <w:p w:rsidR="00B834CD" w:rsidRDefault="00B834CD" w:rsidP="00B834CD">
      <w:pPr>
        <w:pStyle w:val="Heading1"/>
        <w:rPr>
          <w:rFonts w:ascii="Arial" w:hAnsi="Arial" w:cs="Arial"/>
          <w:b/>
          <w:sz w:val="22"/>
          <w:szCs w:val="22"/>
        </w:rPr>
      </w:pPr>
      <w:r w:rsidRPr="00C77CF8">
        <w:rPr>
          <w:rFonts w:ascii="Arial" w:hAnsi="Arial" w:cs="Arial"/>
          <w:b/>
          <w:sz w:val="22"/>
          <w:szCs w:val="22"/>
        </w:rPr>
        <w:t>DUTIES AND RESPONSIBILITIES</w:t>
      </w:r>
    </w:p>
    <w:p w:rsidR="00B834CD" w:rsidRDefault="00B834CD" w:rsidP="00B834CD"/>
    <w:p w:rsidR="00B834CD" w:rsidRPr="006331B3" w:rsidRDefault="00B834CD" w:rsidP="00B834CD">
      <w:pPr>
        <w:pStyle w:val="ListParagraph"/>
        <w:numPr>
          <w:ilvl w:val="0"/>
          <w:numId w:val="14"/>
        </w:numPr>
        <w:ind w:left="284"/>
        <w:rPr>
          <w:rFonts w:ascii="Arial" w:hAnsi="Arial" w:cs="Arial"/>
        </w:rPr>
      </w:pPr>
      <w:r w:rsidRPr="006331B3">
        <w:rPr>
          <w:rFonts w:ascii="Arial" w:hAnsi="Arial" w:cs="Arial"/>
        </w:rPr>
        <w:t xml:space="preserve">Work effectively together with classroom based, work based and cross-college colleagues as one team, respecting and valuing each other to deliver outstanding services to students. 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Producing schemes of work and maintaining records of work for each area of scheduled teaching.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Developing and evaluating student learning materials and assignments appropriate to a range of learning situations.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Contributing to the delivery of the programme of learning in accordance with College policies.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Teaching in designated areas deploying an appropriate range of teaching and learning styles.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Maintaining academic records including registers, records of work and any other records which may be required from time to time.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Preparing and marking College devised examinations and other assessment procedures.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Returning assessed work promptly to students indicating proposals for improvement.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Assessing and verifying assessments as a member of the programme team.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Planning and organising work placements, field trips, site visits and related activities.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lastRenderedPageBreak/>
        <w:t>Participating in programme team(s) and contributing towards the planning, development and administration of programmes and assessment of students work.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the College Quality Assurance process in order to evaluate the effectiveness of programmes.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 xml:space="preserve">Identifying, in consultation with programme team(s), curriculum development and learning resource needs and advising the Curriculum </w:t>
      </w:r>
      <w:r>
        <w:rPr>
          <w:rFonts w:ascii="Arial" w:hAnsi="Arial" w:cs="Arial"/>
          <w:spacing w:val="-3"/>
        </w:rPr>
        <w:t xml:space="preserve">Operations </w:t>
      </w:r>
      <w:r w:rsidRPr="006331B3">
        <w:rPr>
          <w:rFonts w:ascii="Arial" w:hAnsi="Arial" w:cs="Arial"/>
          <w:spacing w:val="-3"/>
        </w:rPr>
        <w:t>Manager.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Assisting with visits from and to schools, taster courses and work experience for potential students.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Acting as personal tutor to nominated groups and individual students.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the guidance and interviewing processes to ensure that students and prospective students follow appropriate learning programmes.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Participating in reporting processes to provide feedback for parents and other sponsors.</w:t>
      </w:r>
    </w:p>
    <w:p w:rsidR="00B834CD" w:rsidRPr="006331B3" w:rsidRDefault="00B834CD" w:rsidP="00B834C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284"/>
        <w:jc w:val="both"/>
        <w:rPr>
          <w:rFonts w:ascii="Arial" w:hAnsi="Arial" w:cs="Arial"/>
          <w:spacing w:val="-3"/>
        </w:rPr>
      </w:pPr>
      <w:r w:rsidRPr="006331B3">
        <w:rPr>
          <w:rFonts w:ascii="Arial" w:hAnsi="Arial" w:cs="Arial"/>
          <w:spacing w:val="-3"/>
        </w:rPr>
        <w:t>Liaising with parents and employers at parents' and careers' evenings and other similar events at schools and at the College.</w:t>
      </w:r>
    </w:p>
    <w:p w:rsidR="00B834CD" w:rsidRPr="00C77CF8" w:rsidRDefault="00B834CD" w:rsidP="00B834CD">
      <w:pPr>
        <w:pStyle w:val="Heading1"/>
        <w:rPr>
          <w:rFonts w:ascii="Arial" w:hAnsi="Arial" w:cs="Arial"/>
          <w:b/>
          <w:sz w:val="22"/>
          <w:szCs w:val="22"/>
        </w:rPr>
      </w:pPr>
      <w:r w:rsidRPr="00C77CF8">
        <w:rPr>
          <w:rFonts w:ascii="Arial" w:hAnsi="Arial" w:cs="Arial"/>
          <w:b/>
          <w:sz w:val="22"/>
          <w:szCs w:val="22"/>
        </w:rPr>
        <w:t>GENERAL</w:t>
      </w:r>
    </w:p>
    <w:p w:rsidR="00B834CD" w:rsidRDefault="00B834CD" w:rsidP="00B834CD">
      <w:pPr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Take an active role in the health, safety and welfare of students and staff, attending training and carrying out health and safety related activities as appropriate to the role.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Take</w:t>
      </w:r>
      <w:r w:rsidRPr="00F5443D">
        <w:rPr>
          <w:rFonts w:cs="Arial"/>
          <w:bCs/>
        </w:rPr>
        <w:t xml:space="preserve"> responsibility for one’s own professional development and continually update, as necessary, participating in appropriate staff development activities as req</w:t>
      </w:r>
      <w:r>
        <w:rPr>
          <w:rFonts w:cs="Arial"/>
          <w:bCs/>
        </w:rPr>
        <w:t>uired including the Performance and</w:t>
      </w:r>
      <w:r w:rsidRPr="00F5443D">
        <w:rPr>
          <w:rFonts w:cs="Arial"/>
          <w:bCs/>
        </w:rPr>
        <w:t xml:space="preserve"> Development Review.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Promote</w:t>
      </w:r>
      <w:r w:rsidRPr="00F5443D">
        <w:rPr>
          <w:rFonts w:cs="Arial"/>
          <w:bCs/>
        </w:rPr>
        <w:t xml:space="preserve"> a positive image of the College and the work that is carried out across its various services.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  <w:bCs/>
        </w:rPr>
      </w:pPr>
      <w:r w:rsidRPr="00F5443D">
        <w:rPr>
          <w:rFonts w:cs="Arial"/>
          <w:bCs/>
        </w:rPr>
        <w:t>Comply with all legislative and regulatory requirements.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Apply the college’s own Safeguarding Policy and practices and attend training as requested.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</w:rPr>
      </w:pPr>
      <w:r w:rsidRPr="00F5443D">
        <w:rPr>
          <w:rFonts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B834CD" w:rsidRPr="00F5443D" w:rsidRDefault="00B834CD" w:rsidP="00B834CD">
      <w:pPr>
        <w:ind w:left="284"/>
        <w:rPr>
          <w:rFonts w:cs="Arial"/>
        </w:rPr>
      </w:pPr>
    </w:p>
    <w:p w:rsidR="00B834CD" w:rsidRPr="00F5443D" w:rsidRDefault="00B834CD" w:rsidP="00B834CD">
      <w:pPr>
        <w:numPr>
          <w:ilvl w:val="0"/>
          <w:numId w:val="13"/>
        </w:numPr>
        <w:ind w:left="284"/>
        <w:rPr>
          <w:rFonts w:cs="Arial"/>
          <w:bCs/>
        </w:rPr>
      </w:pPr>
      <w:r w:rsidRPr="00F5443D">
        <w:rPr>
          <w:rFonts w:cs="Arial"/>
          <w:bCs/>
        </w:rPr>
        <w:t>Carry</w:t>
      </w:r>
      <w:r w:rsidRPr="00F5443D">
        <w:rPr>
          <w:rFonts w:cs="Arial"/>
        </w:rPr>
        <w:t xml:space="preserve"> out any other reasonable duties within the overall function, commensurate with the grading and level of responsibility of the job.</w:t>
      </w:r>
    </w:p>
    <w:p w:rsidR="00B834CD" w:rsidRDefault="00B834CD" w:rsidP="00B834CD">
      <w:pPr>
        <w:rPr>
          <w:rFonts w:cs="Arial"/>
        </w:rPr>
      </w:pPr>
    </w:p>
    <w:p w:rsidR="00B834CD" w:rsidRPr="00225AB3" w:rsidRDefault="00B834CD" w:rsidP="00B834CD">
      <w:pPr>
        <w:rPr>
          <w:rFonts w:cs="Arial"/>
          <w:b/>
        </w:rPr>
      </w:pPr>
    </w:p>
    <w:p w:rsidR="00B834CD" w:rsidRDefault="00B834CD" w:rsidP="00B834CD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B834CD" w:rsidRDefault="00B834CD" w:rsidP="00B834C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Person Specification</w:t>
      </w:r>
    </w:p>
    <w:p w:rsidR="00B834CD" w:rsidRDefault="00B834CD" w:rsidP="00B834CD">
      <w:pPr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3827"/>
        <w:gridCol w:w="1559"/>
        <w:gridCol w:w="3686"/>
      </w:tblGrid>
      <w:tr w:rsidR="00B834CD" w:rsidTr="0037704B">
        <w:trPr>
          <w:trHeight w:val="519"/>
        </w:trPr>
        <w:tc>
          <w:tcPr>
            <w:tcW w:w="1419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Post:</w:t>
            </w:r>
          </w:p>
        </w:tc>
        <w:tc>
          <w:tcPr>
            <w:tcW w:w="3827" w:type="dxa"/>
            <w:vAlign w:val="center"/>
          </w:tcPr>
          <w:p w:rsidR="00B834CD" w:rsidRDefault="00B834CD" w:rsidP="00D27D32">
            <w:r>
              <w:t>Lecturer in Health &amp; Social Care</w:t>
            </w:r>
            <w:r w:rsidR="001B14AC">
              <w:t xml:space="preserve"> – Fixed Term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Directorate</w:t>
            </w:r>
            <w:r w:rsidRPr="0041024F">
              <w:rPr>
                <w:b/>
                <w:color w:val="FFFFFF" w:themeColor="background1"/>
              </w:rPr>
              <w:t>:</w:t>
            </w:r>
          </w:p>
        </w:tc>
        <w:tc>
          <w:tcPr>
            <w:tcW w:w="3686" w:type="dxa"/>
            <w:vAlign w:val="center"/>
          </w:tcPr>
          <w:p w:rsidR="00B834CD" w:rsidRDefault="0037704B" w:rsidP="00D27D32">
            <w:r>
              <w:t>Technical Learning</w:t>
            </w:r>
            <w:r w:rsidR="00B834CD">
              <w:t xml:space="preserve"> </w:t>
            </w:r>
          </w:p>
        </w:tc>
      </w:tr>
    </w:tbl>
    <w:p w:rsidR="00B834CD" w:rsidRDefault="00B834CD" w:rsidP="00B834CD">
      <w:pPr>
        <w:rPr>
          <w:b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39"/>
        <w:gridCol w:w="1276"/>
        <w:gridCol w:w="1276"/>
      </w:tblGrid>
      <w:tr w:rsidR="00B834CD" w:rsidTr="0037704B">
        <w:tc>
          <w:tcPr>
            <w:tcW w:w="7939" w:type="dxa"/>
            <w:tcBorders>
              <w:top w:val="nil"/>
              <w:left w:val="nil"/>
            </w:tcBorders>
          </w:tcPr>
          <w:p w:rsidR="00B834CD" w:rsidRDefault="00B834CD" w:rsidP="00D27D32">
            <w:pPr>
              <w:rPr>
                <w:b/>
              </w:rPr>
            </w:pPr>
            <w:r>
              <w:rPr>
                <w:b/>
              </w:rPr>
              <w:t>Key Requirements: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Essential/</w:t>
            </w:r>
          </w:p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Desirable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jc w:val="center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Assessed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Qualifications: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Professional qualification and/or degree in Health and/or Social Sciences or relevant discipline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 teaching qualification or willingness to gain Cert Ed within 2 years of commencement of employment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Minimum of a level 2 qualification in English and maths or willingness to work towards within 2 years of commencement of employment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Level 4 qualification in Skills for Life or willingness to work towards new level 4 qualification in Teaching Basic Skills.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TAQA or an equivalent assessor and verifiers award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Experience: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Recent and substantial professional experience in the Health &amp; Social Care sector, or similar setting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Recent teaching/training experience</w:t>
            </w:r>
            <w:r w:rsidR="00086B00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B834CD" w:rsidRPr="0008471A" w:rsidRDefault="00086B00" w:rsidP="00D27D3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Experience of delivering curriculum to 16-18 year olds as well as adult learners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Experience of teaching on HSC courses and integrating key skills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2"/>
                <w:u w:val="none"/>
              </w:rPr>
            </w:pPr>
            <w:r w:rsidRPr="0008471A">
              <w:rPr>
                <w:rFonts w:ascii="Arial" w:hAnsi="Arial" w:cs="Arial"/>
                <w:b/>
                <w:sz w:val="22"/>
                <w:u w:val="none"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Experience of performing assessment, verification and/or lead internal verifier responsibilities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2"/>
                <w:u w:val="none"/>
              </w:rPr>
            </w:pPr>
            <w:r w:rsidRPr="0008471A">
              <w:rPr>
                <w:rFonts w:ascii="Arial" w:hAnsi="Arial" w:cs="Arial"/>
                <w:b/>
                <w:sz w:val="22"/>
                <w:u w:val="none"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F94B7B" w:rsidTr="00D27D32">
        <w:tc>
          <w:tcPr>
            <w:tcW w:w="7939" w:type="dxa"/>
          </w:tcPr>
          <w:p w:rsidR="00F94B7B" w:rsidRPr="0008471A" w:rsidRDefault="00F94B7B" w:rsidP="007B3AB3">
            <w:pPr>
              <w:rPr>
                <w:rFonts w:cs="Arial"/>
              </w:rPr>
            </w:pPr>
            <w:r>
              <w:rPr>
                <w:rFonts w:cs="Arial"/>
              </w:rPr>
              <w:t>Experience delivering GCSE and/or A Level Science</w:t>
            </w:r>
          </w:p>
        </w:tc>
        <w:tc>
          <w:tcPr>
            <w:tcW w:w="1276" w:type="dxa"/>
          </w:tcPr>
          <w:p w:rsidR="00F94B7B" w:rsidRPr="0008471A" w:rsidRDefault="00F94B7B" w:rsidP="007B3AB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F94B7B" w:rsidRPr="0008471A" w:rsidRDefault="00F94B7B" w:rsidP="007B3AB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Skills/Knowledge: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>Excellent organisational, administrative and time management skills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 xml:space="preserve">Ability to work as part of a team 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>Excellent interpersonal skills with the ability to listen and challenge in a supportive manner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An ability to deliver BTEC/Edexcel units across the whole range of health/social care courses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use IT in the classroom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offer Functional English and/or Functional Maths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Qualities: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Ability work under pressure and meet deadlines including assessment, marking and feedback processes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Self-managing and responsive with the ability to reflect on own performance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 willingness to consistently improve through tailored CPD and industry updates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A respectful and inclusive attitude to learners and colleagues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  <w:u w:color="00B050"/>
              </w:rPr>
              <w:t xml:space="preserve">A passion for improving the learner experience 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Ability to work in a team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rPr>
                <w:rFonts w:cs="Arial"/>
              </w:rPr>
            </w:pPr>
            <w:r w:rsidRPr="0008471A">
              <w:rPr>
                <w:rFonts w:cs="Arial"/>
              </w:rPr>
              <w:t>A flexible and innovative approach to teaching, learning and assessment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08471A" w:rsidRDefault="00B834CD" w:rsidP="00D27D32">
            <w:pPr>
              <w:pStyle w:val="Body1"/>
              <w:outlineLvl w:val="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471A">
              <w:rPr>
                <w:rFonts w:ascii="Arial" w:hAnsi="Arial" w:cs="Arial"/>
                <w:color w:val="auto"/>
                <w:sz w:val="22"/>
                <w:szCs w:val="22"/>
              </w:rPr>
              <w:t>Flexibility to work at any College site / travel, and work additional hours to meet the requirements of the post (including some weekends and evenings)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08471A" w:rsidRDefault="00B834CD" w:rsidP="00D27D32">
            <w:pPr>
              <w:jc w:val="center"/>
              <w:rPr>
                <w:rFonts w:cs="Arial"/>
                <w:b/>
                <w:bCs/>
              </w:rPr>
            </w:pPr>
            <w:r w:rsidRPr="0008471A">
              <w:rPr>
                <w:rFonts w:cs="Arial"/>
                <w:b/>
                <w:bCs/>
              </w:rPr>
              <w:t>A/I</w:t>
            </w:r>
          </w:p>
        </w:tc>
      </w:tr>
      <w:tr w:rsidR="00B834CD" w:rsidRPr="0041024F" w:rsidTr="0037704B">
        <w:tc>
          <w:tcPr>
            <w:tcW w:w="7939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rPr>
                <w:b/>
                <w:color w:val="FFFFFF" w:themeColor="background1"/>
              </w:rPr>
            </w:pPr>
            <w:r w:rsidRPr="0041024F">
              <w:rPr>
                <w:b/>
                <w:color w:val="FFFFFF" w:themeColor="background1"/>
              </w:rPr>
              <w:t>Other Requirements: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B834CD" w:rsidRPr="0041024F" w:rsidRDefault="00B834CD" w:rsidP="00D27D32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</w:p>
        </w:tc>
      </w:tr>
      <w:tr w:rsidR="00B834CD" w:rsidTr="00D27D32">
        <w:tc>
          <w:tcPr>
            <w:tcW w:w="7939" w:type="dxa"/>
          </w:tcPr>
          <w:p w:rsidR="00B834CD" w:rsidRDefault="00B834CD" w:rsidP="00D27D32">
            <w:pPr>
              <w:rPr>
                <w:b/>
              </w:rPr>
            </w:pPr>
            <w:r>
              <w:t>An understanding of Safeguarding of Children &amp; Vulnerable Adults within the workplace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Default="00B834CD" w:rsidP="00D27D32">
            <w:pPr>
              <w:rPr>
                <w:b/>
              </w:rPr>
            </w:pPr>
            <w:r>
              <w:t xml:space="preserve">Full commitment </w:t>
            </w:r>
            <w:r w:rsidR="0037704B">
              <w:t>to Equal Opportunities and anti-</w:t>
            </w:r>
            <w:r>
              <w:t>discriminatory working practices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</w:tcPr>
          <w:p w:rsidR="00B834CD" w:rsidRDefault="00B834CD" w:rsidP="00D27D32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B834CD" w:rsidTr="00D27D32">
        <w:tc>
          <w:tcPr>
            <w:tcW w:w="7939" w:type="dxa"/>
          </w:tcPr>
          <w:p w:rsidR="00B834CD" w:rsidRPr="00CA5201" w:rsidRDefault="00B834CD" w:rsidP="00D27D32">
            <w:pPr>
              <w:rPr>
                <w:rFonts w:cs="Arial"/>
              </w:rPr>
            </w:pPr>
            <w:r w:rsidRPr="00CA5201">
              <w:rPr>
                <w:rFonts w:cs="Arial"/>
              </w:rPr>
              <w:t xml:space="preserve">Have a </w:t>
            </w:r>
            <w:r>
              <w:rPr>
                <w:rFonts w:cs="Arial"/>
              </w:rPr>
              <w:t xml:space="preserve">valid </w:t>
            </w:r>
            <w:r w:rsidRPr="00CA5201">
              <w:rPr>
                <w:rFonts w:cs="Arial"/>
              </w:rPr>
              <w:t>full driving licence and vehicle with business insurance</w:t>
            </w:r>
          </w:p>
        </w:tc>
        <w:tc>
          <w:tcPr>
            <w:tcW w:w="1276" w:type="dxa"/>
          </w:tcPr>
          <w:p w:rsidR="00B834CD" w:rsidRPr="00CA5201" w:rsidRDefault="00B834CD" w:rsidP="00D27D32">
            <w:pPr>
              <w:spacing w:line="280" w:lineRule="exact"/>
              <w:jc w:val="center"/>
              <w:rPr>
                <w:rFonts w:cs="Arial"/>
                <w:b/>
                <w:bCs/>
              </w:rPr>
            </w:pPr>
            <w:r w:rsidRPr="00CA5201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</w:tcPr>
          <w:p w:rsidR="00B834CD" w:rsidRPr="00CA5201" w:rsidRDefault="00B834CD" w:rsidP="00D27D32">
            <w:pPr>
              <w:spacing w:line="280" w:lineRule="exact"/>
              <w:jc w:val="center"/>
              <w:rPr>
                <w:rFonts w:cs="Arial"/>
                <w:b/>
                <w:bCs/>
              </w:rPr>
            </w:pPr>
            <w:r w:rsidRPr="00CA5201">
              <w:rPr>
                <w:rFonts w:cs="Arial"/>
                <w:b/>
                <w:bCs/>
              </w:rPr>
              <w:t>A/I</w:t>
            </w:r>
          </w:p>
        </w:tc>
      </w:tr>
    </w:tbl>
    <w:p w:rsidR="00B834CD" w:rsidRDefault="00B834CD" w:rsidP="00B834CD">
      <w:pPr>
        <w:rPr>
          <w:b/>
        </w:rPr>
      </w:pPr>
    </w:p>
    <w:p w:rsidR="00B834CD" w:rsidRDefault="0037704B" w:rsidP="00B834CD">
      <w:pPr>
        <w:jc w:val="both"/>
        <w:rPr>
          <w:b/>
        </w:rPr>
      </w:pPr>
      <w:r>
        <w:rPr>
          <w:b/>
        </w:rPr>
        <w:lastRenderedPageBreak/>
        <w:t>E = Essential</w:t>
      </w:r>
      <w:r>
        <w:rPr>
          <w:b/>
        </w:rPr>
        <w:tab/>
        <w:t xml:space="preserve">          </w:t>
      </w:r>
      <w:r w:rsidR="00B834CD">
        <w:rPr>
          <w:b/>
        </w:rPr>
        <w:t>D = Desirable</w:t>
      </w:r>
      <w:r>
        <w:rPr>
          <w:b/>
        </w:rPr>
        <w:t xml:space="preserve">           A = Application           </w:t>
      </w:r>
      <w:r w:rsidR="00B834CD">
        <w:rPr>
          <w:b/>
        </w:rPr>
        <w:t xml:space="preserve">I = </w:t>
      </w:r>
      <w:r>
        <w:rPr>
          <w:b/>
        </w:rPr>
        <w:t xml:space="preserve">Interview           </w:t>
      </w:r>
      <w:r w:rsidR="00B834CD">
        <w:rPr>
          <w:b/>
        </w:rPr>
        <w:t>T = Test</w:t>
      </w:r>
    </w:p>
    <w:p w:rsidR="00B834CD" w:rsidRDefault="00B834CD" w:rsidP="00B834CD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096"/>
        <w:gridCol w:w="1551"/>
        <w:gridCol w:w="4001"/>
      </w:tblGrid>
      <w:tr w:rsidR="00B834CD" w:rsidTr="0037704B">
        <w:trPr>
          <w:trHeight w:val="519"/>
        </w:trPr>
        <w:tc>
          <w:tcPr>
            <w:tcW w:w="1843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Produced by:</w:t>
            </w:r>
          </w:p>
        </w:tc>
        <w:tc>
          <w:tcPr>
            <w:tcW w:w="3096" w:type="dxa"/>
            <w:vAlign w:val="center"/>
          </w:tcPr>
          <w:p w:rsidR="00B834CD" w:rsidRDefault="0037704B" w:rsidP="00B834CD">
            <w:r>
              <w:t>TB</w:t>
            </w:r>
          </w:p>
        </w:tc>
        <w:tc>
          <w:tcPr>
            <w:tcW w:w="1551" w:type="dxa"/>
            <w:shd w:val="clear" w:color="auto" w:fill="95B3D7" w:themeFill="accent1" w:themeFillTint="99"/>
            <w:vAlign w:val="center"/>
          </w:tcPr>
          <w:p w:rsidR="00B834CD" w:rsidRPr="0041024F" w:rsidRDefault="00B834CD" w:rsidP="00D27D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Produced:</w:t>
            </w:r>
          </w:p>
        </w:tc>
        <w:tc>
          <w:tcPr>
            <w:tcW w:w="4001" w:type="dxa"/>
            <w:vAlign w:val="center"/>
          </w:tcPr>
          <w:p w:rsidR="00B834CD" w:rsidRDefault="0037704B" w:rsidP="00D27D32">
            <w:r>
              <w:t xml:space="preserve">Nov </w:t>
            </w:r>
            <w:r w:rsidR="00F94B7B">
              <w:t>2017</w:t>
            </w:r>
            <w:r w:rsidR="00B834CD">
              <w:t xml:space="preserve"> </w:t>
            </w:r>
          </w:p>
        </w:tc>
      </w:tr>
    </w:tbl>
    <w:p w:rsidR="00FB20D7" w:rsidRPr="00CA02FF" w:rsidRDefault="00FB20D7" w:rsidP="00B834CD">
      <w:pPr>
        <w:pStyle w:val="Title"/>
        <w:spacing w:line="276" w:lineRule="auto"/>
        <w:ind w:left="2880" w:firstLine="720"/>
        <w:jc w:val="left"/>
        <w:rPr>
          <w:rFonts w:cs="Arial"/>
        </w:rPr>
      </w:pPr>
    </w:p>
    <w:sectPr w:rsidR="00FB20D7" w:rsidRPr="00CA02FF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B834CD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TB – </w:t>
            </w:r>
            <w:r w:rsidR="0037704B">
              <w:rPr>
                <w:sz w:val="18"/>
                <w:szCs w:val="18"/>
              </w:rPr>
              <w:t>Nov</w:t>
            </w:r>
            <w:r>
              <w:rPr>
                <w:sz w:val="18"/>
                <w:szCs w:val="18"/>
              </w:rPr>
              <w:t xml:space="preserve"> 17</w:t>
            </w:r>
            <w:r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E755C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E755C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B834CD">
              <w:rPr>
                <w:sz w:val="18"/>
                <w:szCs w:val="18"/>
              </w:rPr>
              <w:t>TB</w:t>
            </w:r>
            <w:r w:rsidRPr="00CA02FF">
              <w:rPr>
                <w:sz w:val="18"/>
                <w:szCs w:val="18"/>
              </w:rPr>
              <w:t xml:space="preserve"> – </w:t>
            </w:r>
            <w:r w:rsidR="0037704B">
              <w:rPr>
                <w:sz w:val="18"/>
                <w:szCs w:val="18"/>
              </w:rPr>
              <w:t>Nov</w:t>
            </w:r>
            <w:r w:rsidR="00B834CD">
              <w:rPr>
                <w:sz w:val="18"/>
                <w:szCs w:val="18"/>
              </w:rPr>
              <w:t xml:space="preserve">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E755C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E755C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0627"/>
    <w:multiLevelType w:val="hybridMultilevel"/>
    <w:tmpl w:val="47CC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80217"/>
    <w:multiLevelType w:val="hybridMultilevel"/>
    <w:tmpl w:val="3D4E6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8659A"/>
    <w:multiLevelType w:val="hybridMultilevel"/>
    <w:tmpl w:val="96AA9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86B00"/>
    <w:rsid w:val="000B1F2A"/>
    <w:rsid w:val="000B4025"/>
    <w:rsid w:val="000C3063"/>
    <w:rsid w:val="000E1DAE"/>
    <w:rsid w:val="000E3682"/>
    <w:rsid w:val="00117829"/>
    <w:rsid w:val="00147E97"/>
    <w:rsid w:val="001552AF"/>
    <w:rsid w:val="001561A4"/>
    <w:rsid w:val="001A6FEA"/>
    <w:rsid w:val="001B052A"/>
    <w:rsid w:val="001B14AC"/>
    <w:rsid w:val="001F6917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4923"/>
    <w:rsid w:val="003259AF"/>
    <w:rsid w:val="00346273"/>
    <w:rsid w:val="00366916"/>
    <w:rsid w:val="0037704B"/>
    <w:rsid w:val="00382D9A"/>
    <w:rsid w:val="003857A7"/>
    <w:rsid w:val="003B348D"/>
    <w:rsid w:val="003B7C1C"/>
    <w:rsid w:val="003D1181"/>
    <w:rsid w:val="0041024F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E755C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834CD"/>
    <w:rsid w:val="00B9500F"/>
    <w:rsid w:val="00BC7265"/>
    <w:rsid w:val="00BE6727"/>
    <w:rsid w:val="00BE6A80"/>
    <w:rsid w:val="00C46864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11035"/>
    <w:rsid w:val="00F75A74"/>
    <w:rsid w:val="00F83873"/>
    <w:rsid w:val="00F93F0A"/>
    <w:rsid w:val="00F94B7B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1">
    <w:name w:val="Body 1"/>
    <w:rsid w:val="00B834C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1">
    <w:name w:val="Body 1"/>
    <w:rsid w:val="00B834C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F83F08-689A-4296-948F-B231E91F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6</cp:revision>
  <cp:lastPrinted>2018-01-18T14:01:00Z</cp:lastPrinted>
  <dcterms:created xsi:type="dcterms:W3CDTF">2017-11-21T16:15:00Z</dcterms:created>
  <dcterms:modified xsi:type="dcterms:W3CDTF">2018-01-18T14:01:00Z</dcterms:modified>
</cp:coreProperties>
</file>