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highlight w:val="white"/>
        </w:rPr>
      </w:pPr>
      <w:bookmarkStart w:colFirst="0" w:colLast="0" w:name="_heading=h.gjdgxs" w:id="0"/>
      <w:bookmarkEnd w:id="0"/>
      <w:r w:rsidDel="00000000" w:rsidR="00000000" w:rsidRPr="00000000">
        <w:rPr>
          <w:color w:val="333399"/>
          <w:sz w:val="24"/>
          <w:szCs w:val="24"/>
          <w:highlight w:val="white"/>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highlight w:val="white"/>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Cleaner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Area Cleaning Manager</w:t>
            </w:r>
          </w:p>
        </w:tc>
      </w:tr>
      <w:tr>
        <w:trPr>
          <w:cantSplit w:val="0"/>
          <w:trHeight w:val="1067.77587890625"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hd w:fill="ffffff" w:val="clear"/>
              <w:spacing w:after="9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B, scale point 3 £12.80 per hour</w:t>
            </w:r>
          </w:p>
          <w:p w:rsidR="00000000" w:rsidDel="00000000" w:rsidP="00000000" w:rsidRDefault="00000000" w:rsidRPr="00000000" w14:paraId="0000000C">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This is a part-time, permanent contract. This post is 20 hours </w:t>
            </w:r>
          </w:p>
          <w:p w:rsidR="00000000" w:rsidDel="00000000" w:rsidP="00000000" w:rsidRDefault="00000000" w:rsidRPr="00000000" w14:paraId="0000000D">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 week, 52 weeks per year.</w:t>
            </w:r>
          </w:p>
        </w:tc>
      </w:tr>
    </w:tbl>
    <w:p w:rsidR="00000000" w:rsidDel="00000000" w:rsidP="00000000" w:rsidRDefault="00000000" w:rsidRPr="00000000" w14:paraId="0000000E">
      <w:pPr>
        <w:rPr>
          <w:rFonts w:ascii="Arial" w:cs="Arial" w:eastAsia="Arial" w:hAnsi="Arial"/>
          <w:sz w:val="22"/>
          <w:szCs w:val="22"/>
          <w:highlight w:val="white"/>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Key Purpose of Job</w:t>
            </w:r>
          </w:p>
          <w:p w:rsidR="00000000" w:rsidDel="00000000" w:rsidP="00000000" w:rsidRDefault="00000000" w:rsidRPr="00000000" w14:paraId="00000010">
            <w:pPr>
              <w:spacing w:before="120" w:lineRule="auto"/>
              <w:ind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Undertake as part of a team, the cleaning of designated areas within the premises of the school, ensuring that they are kept in a clean and hygienic condition.</w:t>
            </w:r>
          </w:p>
          <w:p w:rsidR="00000000" w:rsidDel="00000000" w:rsidP="00000000" w:rsidRDefault="00000000" w:rsidRPr="00000000" w14:paraId="00000011">
            <w:pPr>
              <w:spacing w:before="120" w:lineRule="auto"/>
              <w:ind w:hanging="2"/>
              <w:jc w:val="both"/>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12">
      <w:pPr>
        <w:rPr>
          <w:rFonts w:ascii="Arial" w:cs="Arial" w:eastAsia="Arial" w:hAnsi="Arial"/>
          <w:sz w:val="22"/>
          <w:szCs w:val="22"/>
          <w:highlight w:val="white"/>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3">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Key Responsibilities of the Post</w:t>
            </w:r>
          </w:p>
          <w:p w:rsidR="00000000" w:rsidDel="00000000" w:rsidP="00000000" w:rsidRDefault="00000000" w:rsidRPr="00000000" w14:paraId="00000014">
            <w:pPr>
              <w:spacing w:before="120" w:lineRule="auto"/>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5">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Perform general cleaning tasks to maintain the cleanliness and appearance of the facility, including but not limited to sweeping, mopping, vacuuming, and dusting.</w:t>
            </w:r>
          </w:p>
          <w:p w:rsidR="00000000" w:rsidDel="00000000" w:rsidP="00000000" w:rsidRDefault="00000000" w:rsidRPr="00000000" w14:paraId="00000016">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 and sanitise toilets, break rooms and kitchen areas etc.</w:t>
            </w:r>
          </w:p>
          <w:p w:rsidR="00000000" w:rsidDel="00000000" w:rsidP="00000000" w:rsidRDefault="00000000" w:rsidRPr="00000000" w14:paraId="00000017">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Empty and dispose of rubbish and recyclables.</w:t>
            </w:r>
          </w:p>
          <w:p w:rsidR="00000000" w:rsidDel="00000000" w:rsidP="00000000" w:rsidRDefault="00000000" w:rsidRPr="00000000" w14:paraId="00000018">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Restock cleaning and janitorial supplies as needed.</w:t>
            </w:r>
          </w:p>
          <w:p w:rsidR="00000000" w:rsidDel="00000000" w:rsidP="00000000" w:rsidRDefault="00000000" w:rsidRPr="00000000" w14:paraId="00000019">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Report any maintenance or repair issues to the appropriate personnel.</w:t>
            </w:r>
          </w:p>
          <w:p w:rsidR="00000000" w:rsidDel="00000000" w:rsidP="00000000" w:rsidRDefault="00000000" w:rsidRPr="00000000" w14:paraId="0000001A">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Adhere to established cleaning schedules and protocols.</w:t>
            </w:r>
          </w:p>
          <w:p w:rsidR="00000000" w:rsidDel="00000000" w:rsidP="00000000" w:rsidRDefault="00000000" w:rsidRPr="00000000" w14:paraId="0000001B">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Ensure compliance with health and safety standards while performing cleaning duties.</w:t>
            </w:r>
          </w:p>
          <w:p w:rsidR="00000000" w:rsidDel="00000000" w:rsidP="00000000" w:rsidRDefault="00000000" w:rsidRPr="00000000" w14:paraId="0000001C">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Perform additional cleaning duties as assigned by the supervisor or manager.</w:t>
            </w:r>
          </w:p>
          <w:p w:rsidR="00000000" w:rsidDel="00000000" w:rsidP="00000000" w:rsidRDefault="00000000" w:rsidRPr="00000000" w14:paraId="0000001D">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Cleaning of outdoor areas and grit spreading as required.</w:t>
            </w:r>
          </w:p>
          <w:p w:rsidR="00000000" w:rsidDel="00000000" w:rsidP="00000000" w:rsidRDefault="00000000" w:rsidRPr="00000000" w14:paraId="0000001E">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Using powered machinery where and when required.</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0" w:lineRule="auto"/>
              <w:ind w:left="0" w:firstLine="0"/>
              <w:rPr>
                <w:rFonts w:ascii="Arial" w:cs="Arial" w:eastAsia="Arial" w:hAnsi="Arial"/>
                <w:b w:val="1"/>
                <w:sz w:val="22"/>
                <w:szCs w:val="22"/>
                <w:highlight w:val="whit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0">
            <w:pPr>
              <w:spacing w:after="120" w:lineRule="auto"/>
              <w:rPr>
                <w:rFonts w:ascii="Arial" w:cs="Arial" w:eastAsia="Arial" w:hAnsi="Arial"/>
                <w:b w:val="1"/>
                <w:color w:val="333399"/>
                <w:sz w:val="22"/>
                <w:szCs w:val="22"/>
                <w:highlight w:val="white"/>
              </w:rPr>
            </w:pPr>
            <w:r w:rsidDel="00000000" w:rsidR="00000000" w:rsidRPr="00000000">
              <w:rPr>
                <w:rtl w:val="0"/>
              </w:rPr>
            </w:r>
          </w:p>
        </w:tc>
      </w:tr>
    </w:tbl>
    <w:p w:rsidR="00000000" w:rsidDel="00000000" w:rsidP="00000000" w:rsidRDefault="00000000" w:rsidRPr="00000000" w14:paraId="00000021">
      <w:pPr>
        <w:rPr>
          <w:rFonts w:ascii="Arial" w:cs="Arial" w:eastAsia="Arial" w:hAnsi="Arial"/>
          <w:sz w:val="22"/>
          <w:szCs w:val="22"/>
          <w:highlight w:val="white"/>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2">
            <w:pPr>
              <w:spacing w:after="120" w:lineRule="auto"/>
              <w:rPr>
                <w:rFonts w:ascii="Arial" w:cs="Arial" w:eastAsia="Arial" w:hAnsi="Arial"/>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None associated with this post for direct line management of staff employed by the school. </w:t>
            </w:r>
          </w:p>
        </w:tc>
      </w:tr>
    </w:tbl>
    <w:p w:rsidR="00000000" w:rsidDel="00000000" w:rsidP="00000000" w:rsidRDefault="00000000" w:rsidRPr="00000000" w14:paraId="00000024">
      <w:pPr>
        <w:rPr>
          <w:rFonts w:ascii="Arial" w:cs="Arial" w:eastAsia="Arial" w:hAnsi="Arial"/>
          <w:sz w:val="22"/>
          <w:szCs w:val="22"/>
          <w:highlight w:val="white"/>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5">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Working Environment &amp; Conditions of the post</w:t>
            </w:r>
          </w:p>
          <w:p w:rsidR="00000000" w:rsidDel="00000000" w:rsidP="00000000" w:rsidRDefault="00000000" w:rsidRPr="00000000" w14:paraId="00000026">
            <w:pPr>
              <w:spacing w:after="12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role is performed mainly inside St John Plessington Catholic Coollege</w:t>
            </w:r>
          </w:p>
        </w:tc>
      </w:tr>
    </w:tbl>
    <w:p w:rsidR="00000000" w:rsidDel="00000000" w:rsidP="00000000" w:rsidRDefault="00000000" w:rsidRPr="00000000" w14:paraId="00000027">
      <w:pPr>
        <w:rPr>
          <w:rFonts w:ascii="Arial" w:cs="Arial" w:eastAsia="Arial" w:hAnsi="Arial"/>
          <w:sz w:val="22"/>
          <w:szCs w:val="22"/>
          <w:highlight w:val="white"/>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8">
            <w:pPr>
              <w:spacing w:after="120" w:before="240" w:lineRule="auto"/>
              <w:ind w:left="360" w:firstLine="0"/>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Other Duties</w:t>
            </w:r>
          </w:p>
          <w:p w:rsidR="00000000" w:rsidDel="00000000" w:rsidP="00000000" w:rsidRDefault="00000000" w:rsidRPr="00000000" w14:paraId="00000029">
            <w:pPr>
              <w:pStyle w:val="Heading1"/>
              <w:numPr>
                <w:ilvl w:val="0"/>
                <w:numId w:val="1"/>
              </w:numPr>
              <w:ind w:left="720" w:hanging="360"/>
              <w:rPr>
                <w:b w:val="0"/>
                <w:highlight w:val="white"/>
              </w:rPr>
            </w:pPr>
            <w:r w:rsidDel="00000000" w:rsidR="00000000" w:rsidRPr="00000000">
              <w:rPr>
                <w:b w:val="0"/>
                <w:highlight w:val="white"/>
                <w:rtl w:val="0"/>
              </w:rPr>
              <w:t xml:space="preserve">To undertake additional duties as required, commensurate with the level of the job.</w:t>
            </w:r>
          </w:p>
          <w:p w:rsidR="00000000" w:rsidDel="00000000" w:rsidP="00000000" w:rsidRDefault="00000000" w:rsidRPr="00000000" w14:paraId="0000002A">
            <w:pPr>
              <w:pStyle w:val="Heading1"/>
              <w:numPr>
                <w:ilvl w:val="0"/>
                <w:numId w:val="1"/>
              </w:numPr>
              <w:ind w:left="720" w:hanging="360"/>
              <w:rPr>
                <w:b w:val="0"/>
                <w:highlight w:val="white"/>
              </w:rPr>
            </w:pPr>
            <w:r w:rsidDel="00000000" w:rsidR="00000000" w:rsidRPr="00000000">
              <w:rPr>
                <w:b w:val="0"/>
                <w:highlight w:val="white"/>
                <w:rtl w:val="0"/>
              </w:rPr>
              <w:t xml:space="preserve">To contribute to the effective working of the HFCMAT.</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Maintain positive, professional relationships with students, parents/carers and teachers.</w:t>
            </w:r>
          </w:p>
          <w:p w:rsidR="00000000" w:rsidDel="00000000" w:rsidP="00000000" w:rsidRDefault="00000000" w:rsidRPr="00000000" w14:paraId="0000002C">
            <w:pPr>
              <w:pStyle w:val="Heading1"/>
              <w:numPr>
                <w:ilvl w:val="0"/>
                <w:numId w:val="1"/>
              </w:numPr>
              <w:ind w:left="720" w:hanging="360"/>
              <w:rPr>
                <w:b w:val="0"/>
                <w:highlight w:val="white"/>
              </w:rPr>
            </w:pPr>
            <w:r w:rsidDel="00000000" w:rsidR="00000000" w:rsidRPr="00000000">
              <w:rPr>
                <w:b w:val="0"/>
                <w:highlight w:val="white"/>
                <w:rtl w:val="0"/>
              </w:rPr>
              <w:t xml:space="preserve">To participate in induction training, staff review processes and professional development opportunities.</w:t>
            </w:r>
          </w:p>
          <w:p w:rsidR="00000000" w:rsidDel="00000000" w:rsidP="00000000" w:rsidRDefault="00000000" w:rsidRPr="00000000" w14:paraId="0000002D">
            <w:pPr>
              <w:pStyle w:val="Heading1"/>
              <w:numPr>
                <w:ilvl w:val="0"/>
                <w:numId w:val="1"/>
              </w:numPr>
              <w:ind w:left="720" w:hanging="360"/>
              <w:rPr>
                <w:b w:val="0"/>
                <w:highlight w:val="white"/>
              </w:rPr>
            </w:pPr>
            <w:r w:rsidDel="00000000" w:rsidR="00000000" w:rsidRPr="00000000">
              <w:rPr>
                <w:b w:val="0"/>
                <w:highlight w:val="white"/>
                <w:rtl w:val="0"/>
              </w:rPr>
              <w:t xml:space="preserve">All staff must commit to Equal Opportunities and Anti-Discriminatory Practice.</w:t>
            </w:r>
          </w:p>
          <w:p w:rsidR="00000000" w:rsidDel="00000000" w:rsidP="00000000" w:rsidRDefault="00000000" w:rsidRPr="00000000" w14:paraId="0000002E">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2F">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will be expected to have an agreed working pattern to ensure that all relevant functions are fulfilled.</w:t>
            </w:r>
          </w:p>
          <w:p w:rsidR="00000000" w:rsidDel="00000000" w:rsidP="00000000" w:rsidRDefault="00000000" w:rsidRPr="00000000" w14:paraId="00000030">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is expected to familiarise themselves with and adhere to all relevant Trust Policies and Procedures.</w:t>
            </w:r>
          </w:p>
          <w:p w:rsidR="00000000" w:rsidDel="00000000" w:rsidP="00000000" w:rsidRDefault="00000000" w:rsidRPr="00000000" w14:paraId="00000031">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must comply with the Trust/School’s Health and Safety requirements specifically for the school they are based.</w:t>
            </w:r>
          </w:p>
          <w:p w:rsidR="00000000" w:rsidDel="00000000" w:rsidP="00000000" w:rsidRDefault="00000000" w:rsidRPr="00000000" w14:paraId="00000032">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33">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r w:rsidDel="00000000" w:rsidR="00000000" w:rsidRPr="00000000">
              <w:rPr>
                <w:rtl w:val="0"/>
              </w:rPr>
            </w:r>
          </w:p>
        </w:tc>
      </w:tr>
    </w:tbl>
    <w:p w:rsidR="00000000" w:rsidDel="00000000" w:rsidP="00000000" w:rsidRDefault="00000000" w:rsidRPr="00000000" w14:paraId="00000034">
      <w:pPr>
        <w:pStyle w:val="Title"/>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35">
      <w:pPr>
        <w:pStyle w:val="Title"/>
        <w:rPr>
          <w:b w:val="0"/>
          <w:sz w:val="22"/>
          <w:szCs w:val="22"/>
          <w:highlight w:val="white"/>
        </w:rPr>
      </w:pPr>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highlight w:val="white"/>
          <w:rtl w:val="0"/>
        </w:rPr>
        <w:t xml:space="preserve">Person Specification</w:t>
      </w:r>
      <w:r w:rsidDel="00000000" w:rsidR="00000000" w:rsidRPr="00000000">
        <w:rPr>
          <w:rtl w:val="0"/>
        </w:rPr>
      </w:r>
    </w:p>
    <w:p w:rsidR="00000000" w:rsidDel="00000000" w:rsidP="00000000" w:rsidRDefault="00000000" w:rsidRPr="00000000" w14:paraId="00000036">
      <w:pPr>
        <w:rPr>
          <w:rFonts w:ascii="Arial" w:cs="Arial" w:eastAsia="Arial" w:hAnsi="Arial"/>
          <w:b w:val="1"/>
          <w:sz w:val="22"/>
          <w:szCs w:val="22"/>
          <w:highlight w:val="white"/>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37">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Area</w:t>
            </w:r>
          </w:p>
        </w:tc>
        <w:tc>
          <w:tcPr>
            <w:shd w:fill="99ccff" w:val="clear"/>
          </w:tcPr>
          <w:p w:rsidR="00000000" w:rsidDel="00000000" w:rsidP="00000000" w:rsidRDefault="00000000" w:rsidRPr="00000000" w14:paraId="00000038">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Job requirements</w:t>
            </w:r>
          </w:p>
        </w:tc>
        <w:tc>
          <w:tcPr>
            <w:shd w:fill="99ccff" w:val="clear"/>
          </w:tcPr>
          <w:p w:rsidR="00000000" w:rsidDel="00000000" w:rsidP="00000000" w:rsidRDefault="00000000" w:rsidRPr="00000000" w14:paraId="00000039">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Essential/Desirable</w:t>
            </w:r>
          </w:p>
        </w:tc>
        <w:tc>
          <w:tcPr>
            <w:shd w:fill="99ccff" w:val="clear"/>
          </w:tcPr>
          <w:p w:rsidR="00000000" w:rsidDel="00000000" w:rsidP="00000000" w:rsidRDefault="00000000" w:rsidRPr="00000000" w14:paraId="0000003A">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Evidence</w:t>
            </w:r>
          </w:p>
        </w:tc>
      </w:tr>
      <w:tr>
        <w:trPr>
          <w:cantSplit w:val="0"/>
          <w:trHeight w:val="1365" w:hRule="atLeast"/>
          <w:tblHeader w:val="0"/>
        </w:trPr>
        <w:tc>
          <w:tcPr>
            <w:shd w:fill="auto" w:val="clear"/>
          </w:tcPr>
          <w:p w:rsidR="00000000" w:rsidDel="00000000" w:rsidP="00000000" w:rsidRDefault="00000000" w:rsidRPr="00000000" w14:paraId="0000003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Qualifications and Professional Development</w:t>
            </w:r>
          </w:p>
        </w:tc>
        <w:tc>
          <w:tcPr>
            <w:shd w:fill="auto" w:val="clear"/>
          </w:tcPr>
          <w:p w:rsidR="00000000" w:rsidDel="00000000" w:rsidP="00000000" w:rsidRDefault="00000000" w:rsidRPr="00000000" w14:paraId="0000003C">
            <w:pPr>
              <w:spacing w:before="24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Willingness to continue professional development</w:t>
            </w:r>
          </w:p>
        </w:tc>
        <w:tc>
          <w:tcPr>
            <w:shd w:fill="auto" w:val="clear"/>
          </w:tcPr>
          <w:p w:rsidR="00000000" w:rsidDel="00000000" w:rsidP="00000000" w:rsidRDefault="00000000" w:rsidRPr="00000000" w14:paraId="0000003D">
            <w:pPr>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3F">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0">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tc>
      </w:tr>
      <w:tr>
        <w:trPr>
          <w:cantSplit w:val="0"/>
          <w:tblHeader w:val="0"/>
        </w:trPr>
        <w:tc>
          <w:tcPr>
            <w:shd w:fill="auto" w:val="clear"/>
          </w:tcPr>
          <w:p w:rsidR="00000000" w:rsidDel="00000000" w:rsidP="00000000" w:rsidRDefault="00000000" w:rsidRPr="00000000" w14:paraId="0000004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 Experience</w:t>
            </w:r>
          </w:p>
        </w:tc>
        <w:tc>
          <w:tcPr>
            <w:shd w:fill="auto" w:val="cle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Experience of working in a similar role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45">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4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47">
            <w:pPr>
              <w:jc w:val="left"/>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4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4A">
            <w:pPr>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4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 Knowledge/ Skills</w:t>
            </w:r>
          </w:p>
        </w:tc>
        <w:tc>
          <w:tcPr>
            <w:shd w:fill="auto" w:val="clear"/>
          </w:tcPr>
          <w:p w:rsidR="00000000" w:rsidDel="00000000" w:rsidP="00000000" w:rsidRDefault="00000000" w:rsidRPr="00000000" w14:paraId="0000004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Appropriate use of equipment and products associated with general cleaning</w:t>
            </w:r>
          </w:p>
          <w:p w:rsidR="00000000" w:rsidDel="00000000" w:rsidP="00000000" w:rsidRDefault="00000000" w:rsidRPr="00000000" w14:paraId="0000004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50">
            <w:pPr>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51">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2">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5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4">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5">
            <w:pPr>
              <w:jc w:val="center"/>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56">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7">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5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9">
            <w:pPr>
              <w:jc w:val="cente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5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 Communication</w:t>
            </w:r>
          </w:p>
        </w:tc>
        <w:tc>
          <w:tcPr>
            <w:shd w:fill="auto" w:val="clear"/>
          </w:tcPr>
          <w:p w:rsidR="00000000" w:rsidDel="00000000" w:rsidP="00000000" w:rsidRDefault="00000000" w:rsidRPr="00000000" w14:paraId="0000005B">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C">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without direct supervision</w:t>
            </w:r>
          </w:p>
          <w:p w:rsidR="00000000" w:rsidDel="00000000" w:rsidP="00000000" w:rsidRDefault="00000000" w:rsidRPr="00000000" w14:paraId="0000005D">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E">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communicate effectively with students, managers, staff, contractors, when required </w:t>
            </w:r>
          </w:p>
          <w:p w:rsidR="00000000" w:rsidDel="00000000" w:rsidP="00000000" w:rsidRDefault="00000000" w:rsidRPr="00000000" w14:paraId="0000005F">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0">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Good standard of oral and writing skills</w:t>
            </w:r>
          </w:p>
        </w:tc>
        <w:tc>
          <w:tcPr>
            <w:shd w:fill="auto" w:val="clear"/>
          </w:tcPr>
          <w:p w:rsidR="00000000" w:rsidDel="00000000" w:rsidP="00000000" w:rsidRDefault="00000000" w:rsidRPr="00000000" w14:paraId="00000061">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2">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6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6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6">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7">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6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A">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B">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C">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F">
            <w:pPr>
              <w:jc w:val="cente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7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 Personal Qualities</w:t>
            </w:r>
          </w:p>
        </w:tc>
        <w:tc>
          <w:tcPr>
            <w:shd w:fill="auto" w:val="clear"/>
          </w:tcPr>
          <w:p w:rsidR="00000000" w:rsidDel="00000000" w:rsidP="00000000" w:rsidRDefault="00000000" w:rsidRPr="00000000" w14:paraId="00000071">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2">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flexibly according to the needs of the service</w:t>
            </w:r>
          </w:p>
          <w:p w:rsidR="00000000" w:rsidDel="00000000" w:rsidP="00000000" w:rsidRDefault="00000000" w:rsidRPr="00000000" w14:paraId="00000073">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4">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on own initiative and within the team</w:t>
            </w:r>
          </w:p>
        </w:tc>
        <w:tc>
          <w:tcPr>
            <w:shd w:fill="auto" w:val="clear"/>
          </w:tcPr>
          <w:p w:rsidR="00000000" w:rsidDel="00000000" w:rsidP="00000000" w:rsidRDefault="00000000" w:rsidRPr="00000000" w14:paraId="0000007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77">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7A">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7C">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7F">
            <w:pPr>
              <w:jc w:val="center"/>
              <w:rPr>
                <w:rFonts w:ascii="Arial" w:cs="Arial" w:eastAsia="Arial" w:hAnsi="Arial"/>
                <w:sz w:val="22"/>
                <w:szCs w:val="22"/>
                <w:highlight w:val="white"/>
              </w:rPr>
            </w:pPr>
            <w:r w:rsidDel="00000000" w:rsidR="00000000" w:rsidRPr="00000000">
              <w:rPr>
                <w:rtl w:val="0"/>
              </w:rPr>
            </w:r>
          </w:p>
        </w:tc>
      </w:tr>
      <w:tr>
        <w:trPr>
          <w:cantSplit w:val="0"/>
          <w:trHeight w:val="1005" w:hRule="atLeast"/>
          <w:tblHeader w:val="0"/>
        </w:trPr>
        <w:tc>
          <w:tcPr>
            <w:shd w:fill="auto" w:val="clear"/>
          </w:tcPr>
          <w:p w:rsidR="00000000" w:rsidDel="00000000" w:rsidP="00000000" w:rsidRDefault="00000000" w:rsidRPr="00000000" w14:paraId="0000008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 Technology/IT Skills</w:t>
            </w:r>
          </w:p>
        </w:tc>
        <w:tc>
          <w:tcPr>
            <w:shd w:fill="auto" w:val="clear"/>
          </w:tcPr>
          <w:p w:rsidR="00000000" w:rsidDel="00000000" w:rsidP="00000000" w:rsidRDefault="00000000" w:rsidRPr="00000000" w14:paraId="00000081">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2">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Use of Microsoft Office software</w:t>
            </w:r>
          </w:p>
        </w:tc>
        <w:tc>
          <w:tcPr>
            <w:shd w:fill="auto" w:val="clear"/>
          </w:tcPr>
          <w:p w:rsidR="00000000" w:rsidDel="00000000" w:rsidP="00000000" w:rsidRDefault="00000000" w:rsidRPr="00000000" w14:paraId="0000008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w:t>
            </w:r>
          </w:p>
        </w:tc>
        <w:tc>
          <w:tcPr>
            <w:shd w:fill="auto" w:val="clear"/>
          </w:tcPr>
          <w:p w:rsidR="00000000" w:rsidDel="00000000" w:rsidP="00000000" w:rsidRDefault="00000000" w:rsidRPr="00000000" w14:paraId="0000008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tc>
      </w:tr>
      <w:tr>
        <w:trPr>
          <w:cantSplit w:val="0"/>
          <w:trHeight w:val="1155" w:hRule="atLeast"/>
          <w:tblHeader w:val="0"/>
        </w:trPr>
        <w:tc>
          <w:tcPr>
            <w:shd w:fill="auto" w:val="clear"/>
          </w:tcPr>
          <w:p w:rsidR="00000000" w:rsidDel="00000000" w:rsidP="00000000" w:rsidRDefault="00000000" w:rsidRPr="00000000" w14:paraId="00000087">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 Physical</w:t>
            </w:r>
          </w:p>
        </w:tc>
        <w:tc>
          <w:tcPr>
            <w:shd w:fill="auto" w:val="clear"/>
          </w:tcPr>
          <w:p w:rsidR="00000000" w:rsidDel="00000000" w:rsidP="00000000" w:rsidRDefault="00000000" w:rsidRPr="00000000" w14:paraId="00000088">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Able to carry out the duties of the post with reasonable adjustments where necessary</w:t>
            </w:r>
          </w:p>
        </w:tc>
        <w:tc>
          <w:tcPr>
            <w:shd w:fill="auto" w:val="clear"/>
          </w:tcPr>
          <w:p w:rsidR="00000000" w:rsidDel="00000000" w:rsidP="00000000" w:rsidRDefault="00000000" w:rsidRPr="00000000" w14:paraId="0000008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8A">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8B">
            <w:pPr>
              <w:jc w:val="left"/>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8C">
      <w:pP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8D">
      <w:pPr>
        <w:spacing w:after="40" w:lineRule="auto"/>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8E">
      <w:pPr>
        <w:spacing w:after="40"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Key to Evidence:</w:t>
      </w:r>
    </w:p>
    <w:p w:rsidR="00000000" w:rsidDel="00000000" w:rsidP="00000000" w:rsidRDefault="00000000" w:rsidRPr="00000000" w14:paraId="0000008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 Application Form &amp; Letter</w:t>
      </w:r>
    </w:p>
    <w:p w:rsidR="00000000" w:rsidDel="00000000" w:rsidP="00000000" w:rsidRDefault="00000000" w:rsidRPr="00000000" w14:paraId="0000009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 - Certificates</w:t>
      </w:r>
    </w:p>
    <w:p w:rsidR="00000000" w:rsidDel="00000000" w:rsidP="00000000" w:rsidRDefault="00000000" w:rsidRPr="00000000" w14:paraId="0000009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 – Interview</w:t>
      </w:r>
    </w:p>
    <w:p w:rsidR="00000000" w:rsidDel="00000000" w:rsidP="00000000" w:rsidRDefault="00000000" w:rsidRPr="00000000" w14:paraId="00000092">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 - Reference</w:t>
      </w:r>
    </w:p>
    <w:p w:rsidR="00000000" w:rsidDel="00000000" w:rsidP="00000000" w:rsidRDefault="00000000" w:rsidRPr="00000000" w14:paraId="00000093">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highlight w:val="white"/>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NI348dFmIV4dnOs5C3G6W4Npg==">CgMxLjAyCGguZ2pkZ3hzOAByITFKUmR4UUs4V3dqOUVUclBIQ0YzejVlcU1uMnk1eTFTTQ==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