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99" w:rsidRDefault="00076AE3" w:rsidP="00076AE3">
      <w:pPr>
        <w:jc w:val="center"/>
      </w:pPr>
      <w:r>
        <w:rPr>
          <w:rFonts w:ascii="Arial" w:hAnsi="Arial" w:cs="Arial"/>
          <w:b/>
          <w:bCs/>
          <w:spacing w:val="-23"/>
          <w:sz w:val="28"/>
          <w:szCs w:val="28"/>
        </w:rPr>
        <w:t>MYERSCOUGH COLLEGE</w:t>
      </w:r>
    </w:p>
    <w:p w:rsidR="00076AE3" w:rsidRDefault="00076AE3" w:rsidP="00076AE3">
      <w:pPr>
        <w:widowControl w:val="0"/>
        <w:autoSpaceDE w:val="0"/>
        <w:autoSpaceDN w:val="0"/>
        <w:adjustRightInd w:val="0"/>
        <w:spacing w:after="0" w:line="280" w:lineRule="exact"/>
        <w:ind w:left="2112" w:right="2423" w:firstLine="24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pacing w:val="-19"/>
          <w:sz w:val="28"/>
          <w:szCs w:val="28"/>
        </w:rPr>
        <w:t xml:space="preserve">ADVISORY NOTE TO APPLICANTS </w:t>
      </w:r>
    </w:p>
    <w:p w:rsidR="00076AE3" w:rsidRDefault="00076AE3" w:rsidP="00076AE3">
      <w:pPr>
        <w:widowControl w:val="0"/>
        <w:autoSpaceDE w:val="0"/>
        <w:autoSpaceDN w:val="0"/>
        <w:adjustRightInd w:val="0"/>
        <w:spacing w:after="0" w:line="308" w:lineRule="exact"/>
        <w:ind w:left="2112" w:right="2423" w:firstLine="242"/>
        <w:rPr>
          <w:rFonts w:ascii="Times New Roman" w:hAnsi="Times New Roman" w:cs="Times New Roman"/>
          <w:sz w:val="31"/>
          <w:szCs w:val="31"/>
        </w:rPr>
      </w:pPr>
    </w:p>
    <w:p w:rsidR="00076AE3" w:rsidRDefault="00076AE3" w:rsidP="00076AE3">
      <w:pPr>
        <w:widowControl w:val="0"/>
        <w:autoSpaceDE w:val="0"/>
        <w:autoSpaceDN w:val="0"/>
        <w:adjustRightInd w:val="0"/>
        <w:spacing w:after="0" w:line="273" w:lineRule="exact"/>
        <w:ind w:left="713" w:right="2154" w:firstLine="139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pacing w:val="-12"/>
          <w:sz w:val="24"/>
          <w:szCs w:val="24"/>
        </w:rPr>
        <w:t xml:space="preserve">REHABILITATION OF OFFENDERS ACT 1974 </w:t>
      </w:r>
    </w:p>
    <w:p w:rsidR="00076AE3" w:rsidRDefault="00076AE3" w:rsidP="00076A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pacing w:val="-14"/>
          <w:sz w:val="24"/>
          <w:szCs w:val="24"/>
        </w:rPr>
        <w:t>CONVICTIONS AND 'SPENT' CONVICTIONS OF A CRIMINAL NATURE</w:t>
      </w:r>
    </w:p>
    <w:p w:rsidR="00076AE3" w:rsidRPr="00076AE3" w:rsidRDefault="00076AE3" w:rsidP="00076A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1"/>
          <w:sz w:val="24"/>
          <w:szCs w:val="24"/>
        </w:rPr>
        <w:t xml:space="preserve">The work for which you are applying involves substantial opportunity for access to children and is exempt from the Rehabilitation of Offenders Act 1974.  You are, </w:t>
      </w:r>
      <w:r w:rsidRPr="00076AE3">
        <w:rPr>
          <w:rFonts w:ascii="Arial" w:hAnsi="Arial" w:cs="Arial"/>
          <w:spacing w:val="-2"/>
          <w:sz w:val="24"/>
          <w:szCs w:val="24"/>
        </w:rPr>
        <w:t xml:space="preserve">therefore, required to declare any convictions, cautions, bind-overs, or prosecutions </w:t>
      </w:r>
      <w:r w:rsidRPr="00076AE3">
        <w:rPr>
          <w:rFonts w:ascii="Arial" w:hAnsi="Arial" w:cs="Arial"/>
          <w:spacing w:val="-8"/>
          <w:sz w:val="24"/>
          <w:szCs w:val="24"/>
        </w:rPr>
        <w:t xml:space="preserve">pending you may have, even if they would otherwise be regarded as 'spent' under this Act.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5"/>
          <w:sz w:val="24"/>
          <w:szCs w:val="24"/>
        </w:rPr>
        <w:t>These details should be enclosed in a separate, sealed envelope marked '</w:t>
      </w:r>
      <w:r w:rsidRPr="00076AE3">
        <w:rPr>
          <w:rFonts w:ascii="Arial" w:hAnsi="Arial" w:cs="Arial"/>
          <w:b/>
          <w:bCs/>
          <w:spacing w:val="-5"/>
          <w:sz w:val="24"/>
          <w:szCs w:val="24"/>
        </w:rPr>
        <w:t>confidential</w:t>
      </w:r>
      <w:r w:rsidRPr="00076AE3">
        <w:rPr>
          <w:rFonts w:ascii="Arial" w:hAnsi="Arial" w:cs="Arial"/>
          <w:spacing w:val="-5"/>
          <w:sz w:val="24"/>
          <w:szCs w:val="24"/>
        </w:rPr>
        <w:t xml:space="preserve">' - </w:t>
      </w:r>
      <w:r w:rsidRPr="00076AE3">
        <w:rPr>
          <w:rFonts w:ascii="Arial" w:hAnsi="Arial" w:cs="Arial"/>
          <w:spacing w:val="-2"/>
          <w:sz w:val="24"/>
          <w:szCs w:val="24"/>
        </w:rPr>
        <w:t xml:space="preserve">for the attention of the Chair of the interview panel.  The envelope should be returned </w:t>
      </w:r>
      <w:r w:rsidRPr="00076AE3">
        <w:rPr>
          <w:rFonts w:ascii="Arial" w:hAnsi="Arial" w:cs="Arial"/>
          <w:spacing w:val="-12"/>
          <w:sz w:val="24"/>
          <w:szCs w:val="24"/>
        </w:rPr>
        <w:t xml:space="preserve">with your application form.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2"/>
          <w:sz w:val="24"/>
          <w:szCs w:val="24"/>
        </w:rPr>
        <w:t xml:space="preserve">The information you give will be treated in strict confidence and will only be taken into account in relation to an application where the exemption applies and the applicant is </w:t>
      </w:r>
      <w:r w:rsidRPr="00076AE3">
        <w:rPr>
          <w:rFonts w:ascii="Arial" w:hAnsi="Arial" w:cs="Arial"/>
          <w:spacing w:val="-12"/>
          <w:sz w:val="24"/>
          <w:szCs w:val="24"/>
        </w:rPr>
        <w:t xml:space="preserve">shortlisted for interview.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3"/>
          <w:sz w:val="24"/>
          <w:szCs w:val="24"/>
        </w:rPr>
        <w:t>The College is entitled, under arrangements introduced for the protection of children, to check with the Dis</w:t>
      </w:r>
      <w:r w:rsidR="003B5FA1">
        <w:rPr>
          <w:rFonts w:ascii="Arial" w:hAnsi="Arial" w:cs="Arial"/>
          <w:spacing w:val="-3"/>
          <w:sz w:val="24"/>
          <w:szCs w:val="24"/>
        </w:rPr>
        <w:t>closure &amp; Barring Service (DBS)</w:t>
      </w:r>
      <w:r w:rsidRPr="00076AE3">
        <w:rPr>
          <w:rFonts w:ascii="Arial" w:hAnsi="Arial" w:cs="Arial"/>
          <w:spacing w:val="-3"/>
          <w:sz w:val="24"/>
          <w:szCs w:val="24"/>
        </w:rPr>
        <w:t xml:space="preserve"> </w:t>
      </w:r>
      <w:r w:rsidRPr="00076AE3">
        <w:rPr>
          <w:rFonts w:ascii="Arial" w:hAnsi="Arial" w:cs="Arial"/>
          <w:spacing w:val="-2"/>
          <w:sz w:val="24"/>
          <w:szCs w:val="24"/>
        </w:rPr>
        <w:t xml:space="preserve">for the existence and content of any criminal record of the successful applicant </w:t>
      </w:r>
      <w:r w:rsidRPr="00076AE3">
        <w:rPr>
          <w:rFonts w:ascii="Arial" w:hAnsi="Arial" w:cs="Arial"/>
          <w:spacing w:val="-1"/>
          <w:sz w:val="24"/>
          <w:szCs w:val="24"/>
        </w:rPr>
        <w:t xml:space="preserve">prior to the confirmation of appointment.  Successful applicants will, therefore, be </w:t>
      </w:r>
      <w:r w:rsidRPr="00076AE3">
        <w:rPr>
          <w:rFonts w:ascii="Arial" w:hAnsi="Arial" w:cs="Arial"/>
          <w:spacing w:val="-2"/>
          <w:sz w:val="24"/>
          <w:szCs w:val="24"/>
        </w:rPr>
        <w:t>requested to give consent to a DBS check being carried out.  Failure to consent to this could prevent the application being considered further. Infor</w:t>
      </w:r>
      <w:r w:rsidR="003B5FA1">
        <w:rPr>
          <w:rFonts w:ascii="Arial" w:hAnsi="Arial" w:cs="Arial"/>
          <w:spacing w:val="-2"/>
          <w:sz w:val="24"/>
          <w:szCs w:val="24"/>
        </w:rPr>
        <w:t>mation received from the DBS</w:t>
      </w:r>
      <w:r w:rsidRPr="00076AE3">
        <w:rPr>
          <w:rFonts w:ascii="Arial" w:hAnsi="Arial" w:cs="Arial"/>
          <w:spacing w:val="-2"/>
          <w:sz w:val="24"/>
          <w:szCs w:val="24"/>
        </w:rPr>
        <w:t xml:space="preserve"> will be kept in strict confidence and will be destroyed in compliance with </w:t>
      </w:r>
      <w:r w:rsidRPr="00076AE3">
        <w:rPr>
          <w:rFonts w:ascii="Arial" w:hAnsi="Arial" w:cs="Arial"/>
          <w:spacing w:val="-6"/>
          <w:sz w:val="24"/>
          <w:szCs w:val="24"/>
        </w:rPr>
        <w:t xml:space="preserve">the College Disclosure &amp; Barring Service Policy and Guidelines for Recruitment of Staff.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2"/>
          <w:sz w:val="24"/>
          <w:szCs w:val="24"/>
        </w:rPr>
        <w:t xml:space="preserve">All posts are subject to Disclosure &amp; Barring Service checks at enhanced level / barred </w:t>
      </w:r>
      <w:r w:rsidRPr="00076AE3">
        <w:rPr>
          <w:rFonts w:ascii="Arial" w:hAnsi="Arial" w:cs="Arial"/>
          <w:spacing w:val="-7"/>
          <w:sz w:val="24"/>
          <w:szCs w:val="24"/>
        </w:rPr>
        <w:t xml:space="preserve">list check.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1"/>
          <w:sz w:val="24"/>
          <w:szCs w:val="24"/>
        </w:rPr>
        <w:t xml:space="preserve">The disclosure of a criminal record will not debar you from appointment, unless the </w:t>
      </w:r>
      <w:r w:rsidRPr="00076AE3">
        <w:rPr>
          <w:rFonts w:ascii="Arial" w:hAnsi="Arial" w:cs="Arial"/>
          <w:spacing w:val="-4"/>
          <w:sz w:val="24"/>
          <w:szCs w:val="24"/>
        </w:rPr>
        <w:t xml:space="preserve">College considers that the conviction renders you unsuitable for appointment. In making </w:t>
      </w:r>
      <w:r w:rsidRPr="00076AE3">
        <w:rPr>
          <w:rFonts w:ascii="Arial" w:hAnsi="Arial" w:cs="Arial"/>
          <w:spacing w:val="-3"/>
          <w:sz w:val="24"/>
          <w:szCs w:val="24"/>
        </w:rPr>
        <w:t xml:space="preserve">this decision, consideration will be given to the nature of the offence, how long ago and </w:t>
      </w:r>
      <w:r w:rsidRPr="00076AE3">
        <w:rPr>
          <w:rFonts w:ascii="Arial" w:hAnsi="Arial" w:cs="Arial"/>
          <w:spacing w:val="-6"/>
          <w:sz w:val="24"/>
          <w:szCs w:val="24"/>
        </w:rPr>
        <w:t xml:space="preserve">what age you were when it was committed and any factors which may be relevant.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AE3">
        <w:rPr>
          <w:rFonts w:ascii="Arial" w:hAnsi="Arial" w:cs="Arial"/>
          <w:spacing w:val="-2"/>
          <w:sz w:val="24"/>
          <w:szCs w:val="24"/>
        </w:rPr>
        <w:t xml:space="preserve">Failure to declare a conviction, caution or bind-over may, however, disqualify you from </w:t>
      </w:r>
      <w:r w:rsidRPr="00076AE3">
        <w:rPr>
          <w:rFonts w:ascii="Arial" w:hAnsi="Arial" w:cs="Arial"/>
          <w:spacing w:val="-3"/>
          <w:sz w:val="24"/>
          <w:szCs w:val="24"/>
        </w:rPr>
        <w:t xml:space="preserve">appointment, and may result in dismissal, disciplinary action and if applicable the police </w:t>
      </w:r>
      <w:r w:rsidRPr="00076AE3">
        <w:rPr>
          <w:rFonts w:ascii="Arial" w:hAnsi="Arial" w:cs="Arial"/>
          <w:spacing w:val="-9"/>
          <w:sz w:val="24"/>
          <w:szCs w:val="24"/>
        </w:rPr>
        <w:t xml:space="preserve">informed if the discrepancy comes to light. </w:t>
      </w: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076AE3">
        <w:rPr>
          <w:rFonts w:ascii="Arial" w:hAnsi="Arial" w:cs="Arial"/>
          <w:spacing w:val="-2"/>
          <w:sz w:val="24"/>
          <w:szCs w:val="24"/>
        </w:rPr>
        <w:t xml:space="preserve">Employees are required to declare any subsequent cautions / convictions to the College at the appropriate time and also on the annual Employee Change of Details form. </w:t>
      </w:r>
    </w:p>
    <w:p w:rsidR="00076AE3" w:rsidRPr="00076AE3" w:rsidRDefault="00076AE3" w:rsidP="00076A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AE3" w:rsidRDefault="00076AE3" w:rsidP="00076A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AE3" w:rsidRPr="00076AE3" w:rsidRDefault="00076AE3" w:rsidP="00076A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AE3" w:rsidRDefault="00076AE3" w:rsidP="00076AE3">
      <w:pPr>
        <w:spacing w:after="0" w:line="240" w:lineRule="auto"/>
      </w:pPr>
      <w:r>
        <w:rPr>
          <w:rFonts w:ascii="Arial" w:hAnsi="Arial" w:cs="Arial"/>
          <w:spacing w:val="-6"/>
          <w:sz w:val="16"/>
          <w:szCs w:val="16"/>
        </w:rPr>
        <w:t>JMB/Personnel/</w:t>
      </w:r>
      <w:proofErr w:type="spellStart"/>
      <w:r>
        <w:rPr>
          <w:rFonts w:ascii="Arial" w:hAnsi="Arial" w:cs="Arial"/>
          <w:spacing w:val="-6"/>
          <w:sz w:val="16"/>
          <w:szCs w:val="16"/>
        </w:rPr>
        <w:t>Recruitme</w:t>
      </w:r>
      <w:r w:rsidR="003B5FA1">
        <w:rPr>
          <w:rFonts w:ascii="Arial" w:hAnsi="Arial" w:cs="Arial"/>
          <w:spacing w:val="-6"/>
          <w:sz w:val="16"/>
          <w:szCs w:val="16"/>
        </w:rPr>
        <w:t>nt&amp;Selection</w:t>
      </w:r>
      <w:proofErr w:type="spellEnd"/>
      <w:r w:rsidR="003B5FA1">
        <w:rPr>
          <w:rFonts w:ascii="Arial" w:hAnsi="Arial" w:cs="Arial"/>
          <w:spacing w:val="-6"/>
          <w:sz w:val="16"/>
          <w:szCs w:val="16"/>
        </w:rPr>
        <w:t>/AdvisoryNote-June16</w:t>
      </w:r>
      <w:bookmarkStart w:id="0" w:name="_GoBack"/>
      <w:bookmarkEnd w:id="0"/>
    </w:p>
    <w:sectPr w:rsidR="00076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E3"/>
    <w:rsid w:val="00076AE3"/>
    <w:rsid w:val="00116C18"/>
    <w:rsid w:val="002E7E48"/>
    <w:rsid w:val="003B5FA1"/>
    <w:rsid w:val="00982F84"/>
    <w:rsid w:val="00F2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E3"/>
    <w:pPr>
      <w:spacing w:after="200" w:line="276" w:lineRule="auto"/>
    </w:pPr>
    <w:rPr>
      <w:rFonts w:asciiTheme="minorHAnsi" w:eastAsiaTheme="minorEastAsia" w:hAnsiTheme="minorHAnsi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E3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E3"/>
    <w:pPr>
      <w:spacing w:after="200" w:line="276" w:lineRule="auto"/>
    </w:pPr>
    <w:rPr>
      <w:rFonts w:asciiTheme="minorHAnsi" w:eastAsiaTheme="minorEastAsia" w:hAnsiTheme="minorHAnsi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E3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Myerscough College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Singleton, Julie</dc:creator>
  <cp:lastModifiedBy>Singleton, Julie</cp:lastModifiedBy>
  <cp:revision>2</cp:revision>
  <cp:lastPrinted>2016-06-10T15:10:00Z</cp:lastPrinted>
  <dcterms:created xsi:type="dcterms:W3CDTF">2016-06-10T15:20:00Z</dcterms:created>
  <dcterms:modified xsi:type="dcterms:W3CDTF">2016-06-10T15:20:00Z</dcterms:modified>
</cp:coreProperties>
</file>