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EA7E" w14:textId="1D965939" w:rsidR="00DD464C" w:rsidRPr="00BB7443" w:rsidRDefault="00DD464C" w:rsidP="00C76017">
      <w:pPr>
        <w:jc w:val="center"/>
        <w:rPr>
          <w:rFonts w:eastAsiaTheme="minorHAnsi"/>
          <w:b/>
          <w:sz w:val="28"/>
          <w:szCs w:val="28"/>
          <w:lang w:val="en-GB"/>
        </w:rPr>
      </w:pPr>
      <w:r w:rsidRPr="00BB7443">
        <w:rPr>
          <w:rFonts w:eastAsiaTheme="minorHAnsi"/>
          <w:b/>
          <w:sz w:val="28"/>
          <w:szCs w:val="28"/>
          <w:lang w:val="en-GB"/>
        </w:rPr>
        <w:t xml:space="preserve">DEHONG </w:t>
      </w:r>
      <w:r w:rsidR="007B406A">
        <w:rPr>
          <w:rFonts w:eastAsiaTheme="minorHAnsi"/>
          <w:b/>
          <w:sz w:val="28"/>
          <w:szCs w:val="28"/>
          <w:lang w:val="en-GB"/>
        </w:rPr>
        <w:t>EDUCATION</w:t>
      </w:r>
    </w:p>
    <w:p w14:paraId="23D4500E" w14:textId="1653AE2C" w:rsidR="008A5538" w:rsidRDefault="0065102E" w:rsidP="008047CB">
      <w:pPr>
        <w:jc w:val="center"/>
        <w:rPr>
          <w:rFonts w:eastAsiaTheme="minorHAnsi"/>
          <w:b/>
          <w:sz w:val="24"/>
          <w:szCs w:val="24"/>
          <w:lang w:val="en-GB"/>
        </w:rPr>
      </w:pPr>
      <w:r w:rsidRPr="00B0723A">
        <w:rPr>
          <w:rFonts w:eastAsiaTheme="minorHAnsi"/>
          <w:b/>
          <w:sz w:val="24"/>
          <w:szCs w:val="28"/>
          <w:lang w:val="en-GB"/>
        </w:rPr>
        <w:t>JOB DESCRIPTION</w:t>
      </w:r>
      <w:r w:rsidR="008047CB" w:rsidRPr="00B0723A">
        <w:rPr>
          <w:rFonts w:eastAsiaTheme="minorHAnsi"/>
          <w:b/>
          <w:sz w:val="24"/>
          <w:szCs w:val="28"/>
          <w:lang w:val="en-GB"/>
        </w:rPr>
        <w:t xml:space="preserve">: </w:t>
      </w:r>
      <w:r w:rsidR="00B21E5F">
        <w:rPr>
          <w:rFonts w:eastAsia="Times New Roman" w:cstheme="minorHAnsi"/>
          <w:b/>
          <w:color w:val="5B9BD5" w:themeColor="accent1"/>
          <w:sz w:val="24"/>
          <w:szCs w:val="20"/>
          <w:lang w:val="en-SG"/>
        </w:rPr>
        <w:t>Class</w:t>
      </w:r>
      <w:r w:rsidR="008047CB" w:rsidRPr="00B0723A">
        <w:rPr>
          <w:rFonts w:eastAsia="Times New Roman" w:cstheme="minorHAnsi"/>
          <w:b/>
          <w:color w:val="5B9BD5" w:themeColor="accent1"/>
          <w:sz w:val="24"/>
          <w:szCs w:val="20"/>
          <w:lang w:val="en-SG"/>
        </w:rPr>
        <w:t xml:space="preserve"> Teacher</w:t>
      </w:r>
      <w:r w:rsidR="004812B1">
        <w:rPr>
          <w:rFonts w:eastAsia="Times New Roman" w:cstheme="minorHAnsi"/>
          <w:b/>
          <w:color w:val="5B9BD5" w:themeColor="accent1"/>
          <w:sz w:val="24"/>
          <w:szCs w:val="20"/>
          <w:lang w:val="en-SG"/>
        </w:rPr>
        <w:t xml:space="preserve"> </w:t>
      </w:r>
      <w:r w:rsidR="008047CB" w:rsidRPr="00B0723A">
        <w:rPr>
          <w:rFonts w:eastAsia="Times New Roman" w:cstheme="minorHAnsi"/>
          <w:b/>
          <w:color w:val="5B9BD5" w:themeColor="accent1"/>
          <w:sz w:val="24"/>
          <w:szCs w:val="20"/>
          <w:lang w:val="en-SG"/>
        </w:rPr>
        <w:t>– English Medium Learning</w:t>
      </w:r>
    </w:p>
    <w:p w14:paraId="5DC7EA2C" w14:textId="77777777" w:rsidR="008047CB" w:rsidRPr="00B0723A" w:rsidRDefault="008047CB" w:rsidP="008047CB">
      <w:pPr>
        <w:jc w:val="center"/>
        <w:rPr>
          <w:rFonts w:eastAsiaTheme="minorHAnsi"/>
          <w:b/>
          <w:sz w:val="20"/>
          <w:szCs w:val="28"/>
          <w:lang w:val="en-GB"/>
        </w:rPr>
      </w:pPr>
    </w:p>
    <w:p w14:paraId="7EA75EE1" w14:textId="66C9DA75" w:rsidR="008A5538" w:rsidRPr="008047CB" w:rsidRDefault="008A5538" w:rsidP="008047CB">
      <w:pPr>
        <w:pStyle w:val="NormalWeb"/>
        <w:rPr>
          <w:rFonts w:asciiTheme="minorHAnsi" w:hAnsiTheme="minorHAnsi" w:cstheme="minorHAnsi"/>
          <w:b/>
          <w:color w:val="5B9BD5" w:themeColor="accent1"/>
          <w:szCs w:val="20"/>
        </w:rPr>
      </w:pPr>
      <w:r w:rsidRPr="008047CB">
        <w:rPr>
          <w:rFonts w:asciiTheme="minorHAnsi" w:hAnsiTheme="minorHAnsi" w:cstheme="minorHAnsi"/>
          <w:b/>
          <w:color w:val="5B9BD5" w:themeColor="accent1"/>
          <w:szCs w:val="20"/>
        </w:rPr>
        <w:t>Working with us</w:t>
      </w:r>
    </w:p>
    <w:p w14:paraId="75EFDCAA" w14:textId="77777777" w:rsidR="008A5538" w:rsidRPr="007E10D0" w:rsidRDefault="008A5538" w:rsidP="008A5538">
      <w:pPr>
        <w:rPr>
          <w:rFonts w:eastAsiaTheme="minorHAnsi"/>
          <w:b/>
          <w:i/>
          <w:sz w:val="20"/>
          <w:szCs w:val="20"/>
          <w:lang w:val="en-GB"/>
        </w:rPr>
      </w:pPr>
      <w:r>
        <w:rPr>
          <w:rFonts w:eastAsiaTheme="minorHAnsi"/>
          <w:b/>
          <w:i/>
          <w:sz w:val="20"/>
          <w:szCs w:val="20"/>
          <w:lang w:val="en-GB"/>
        </w:rPr>
        <w:t xml:space="preserve">A commitment to </w:t>
      </w:r>
      <w:r w:rsidRPr="007E10D0">
        <w:rPr>
          <w:rFonts w:eastAsiaTheme="minorHAnsi"/>
          <w:b/>
          <w:i/>
          <w:sz w:val="20"/>
          <w:szCs w:val="20"/>
          <w:lang w:val="en-GB"/>
        </w:rPr>
        <w:t>lifelong learning, for ourselves and our students so we can all make a positive difference</w:t>
      </w:r>
    </w:p>
    <w:p w14:paraId="5A796869" w14:textId="0C0899D8" w:rsidR="008A5538" w:rsidRPr="008A5538" w:rsidRDefault="008A5538" w:rsidP="008A5538">
      <w:pPr>
        <w:rPr>
          <w:rFonts w:eastAsiaTheme="minorHAnsi"/>
          <w:sz w:val="20"/>
          <w:szCs w:val="20"/>
          <w:lang w:val="en-GB"/>
        </w:rPr>
      </w:pPr>
      <w:proofErr w:type="spellStart"/>
      <w:r w:rsidRPr="005E1E39">
        <w:rPr>
          <w:rFonts w:eastAsiaTheme="minorHAnsi"/>
          <w:sz w:val="20"/>
          <w:szCs w:val="20"/>
          <w:lang w:val="en-GB"/>
        </w:rPr>
        <w:t>Dehong</w:t>
      </w:r>
      <w:proofErr w:type="spellEnd"/>
      <w:r w:rsidRPr="005E1E39">
        <w:rPr>
          <w:rFonts w:eastAsiaTheme="minorHAnsi"/>
          <w:sz w:val="20"/>
          <w:szCs w:val="20"/>
          <w:lang w:val="en-GB"/>
        </w:rPr>
        <w:t xml:space="preserve"> </w:t>
      </w:r>
      <w:r w:rsidR="007B406A">
        <w:rPr>
          <w:rFonts w:eastAsiaTheme="minorHAnsi"/>
          <w:sz w:val="20"/>
          <w:szCs w:val="20"/>
          <w:lang w:val="en-GB"/>
        </w:rPr>
        <w:t>Education</w:t>
      </w:r>
      <w:r w:rsidRPr="005E1E39">
        <w:rPr>
          <w:rFonts w:eastAsiaTheme="minorHAnsi"/>
          <w:sz w:val="20"/>
          <w:szCs w:val="20"/>
          <w:lang w:val="en-GB"/>
        </w:rPr>
        <w:t xml:space="preserve"> recognises that exceptional and inspirational teachers are our most valuable resource in providing our students with an excellent international education. </w:t>
      </w:r>
      <w:proofErr w:type="spellStart"/>
      <w:r>
        <w:rPr>
          <w:rFonts w:eastAsiaTheme="minorHAnsi"/>
          <w:sz w:val="20"/>
          <w:szCs w:val="20"/>
          <w:lang w:val="en-GB"/>
        </w:rPr>
        <w:t>Dehong</w:t>
      </w:r>
      <w:proofErr w:type="spellEnd"/>
      <w:r>
        <w:rPr>
          <w:rFonts w:eastAsiaTheme="minorHAnsi"/>
          <w:sz w:val="20"/>
          <w:szCs w:val="20"/>
          <w:lang w:val="en-GB"/>
        </w:rPr>
        <w:t xml:space="preserve"> </w:t>
      </w:r>
      <w:r w:rsidRPr="005E1E39">
        <w:rPr>
          <w:rFonts w:eastAsiaTheme="minorHAnsi"/>
          <w:sz w:val="20"/>
          <w:szCs w:val="20"/>
          <w:lang w:val="en-GB"/>
        </w:rPr>
        <w:t xml:space="preserve">teachers are ambitious for their students’ learning and put students first in everything they do. They have the highest aspirations for their students’ achievement and development, both in the classroom and through the many </w:t>
      </w:r>
      <w:r>
        <w:rPr>
          <w:rFonts w:eastAsiaTheme="minorHAnsi"/>
          <w:sz w:val="20"/>
          <w:szCs w:val="20"/>
          <w:lang w:val="en-GB"/>
        </w:rPr>
        <w:t xml:space="preserve">co-and </w:t>
      </w:r>
      <w:r w:rsidRPr="005E1E39">
        <w:rPr>
          <w:rFonts w:eastAsiaTheme="minorHAnsi"/>
          <w:sz w:val="20"/>
          <w:szCs w:val="20"/>
          <w:lang w:val="en-GB"/>
        </w:rPr>
        <w:t xml:space="preserve">extra-curricular activities on offer. Our teachers actively promote the School’s </w:t>
      </w:r>
      <w:r>
        <w:rPr>
          <w:rFonts w:eastAsiaTheme="minorHAnsi"/>
          <w:sz w:val="20"/>
          <w:szCs w:val="20"/>
          <w:lang w:val="en-GB"/>
        </w:rPr>
        <w:t>m</w:t>
      </w:r>
      <w:r w:rsidRPr="005E1E39">
        <w:rPr>
          <w:rFonts w:eastAsiaTheme="minorHAnsi"/>
          <w:sz w:val="20"/>
          <w:szCs w:val="20"/>
          <w:lang w:val="en-GB"/>
        </w:rPr>
        <w:t xml:space="preserve">ission and </w:t>
      </w:r>
      <w:r>
        <w:rPr>
          <w:rFonts w:eastAsiaTheme="minorHAnsi"/>
          <w:sz w:val="20"/>
          <w:szCs w:val="20"/>
          <w:lang w:val="en-GB"/>
        </w:rPr>
        <w:t>v</w:t>
      </w:r>
      <w:r w:rsidRPr="005E1E39">
        <w:rPr>
          <w:rFonts w:eastAsiaTheme="minorHAnsi"/>
          <w:sz w:val="20"/>
          <w:szCs w:val="20"/>
          <w:lang w:val="en-GB"/>
        </w:rPr>
        <w:t xml:space="preserve">ision through their enthusiastic and full participation in </w:t>
      </w:r>
      <w:r>
        <w:rPr>
          <w:rFonts w:eastAsiaTheme="minorHAnsi"/>
          <w:sz w:val="20"/>
          <w:szCs w:val="20"/>
          <w:lang w:val="en-GB"/>
        </w:rPr>
        <w:t>s</w:t>
      </w:r>
      <w:r w:rsidRPr="005E1E39">
        <w:rPr>
          <w:rFonts w:eastAsiaTheme="minorHAnsi"/>
          <w:sz w:val="20"/>
          <w:szCs w:val="20"/>
          <w:lang w:val="en-GB"/>
        </w:rPr>
        <w:t>chool life and their supportive engagement with students, colleagues and parents.</w:t>
      </w:r>
    </w:p>
    <w:p w14:paraId="0D47E59F" w14:textId="596F7C10" w:rsidR="0065102E" w:rsidRDefault="008A5538" w:rsidP="008A5538">
      <w:pPr>
        <w:jc w:val="center"/>
        <w:rPr>
          <w:rFonts w:eastAsiaTheme="minorHAnsi"/>
          <w:b/>
          <w:sz w:val="20"/>
          <w:szCs w:val="20"/>
          <w:lang w:val="en-GB"/>
        </w:rPr>
      </w:pPr>
      <w:r>
        <w:rPr>
          <w:rFonts w:eastAsiaTheme="minorHAnsi"/>
          <w:b/>
          <w:noProof/>
          <w:sz w:val="20"/>
          <w:szCs w:val="20"/>
          <w:lang w:eastAsia="zh-CN"/>
        </w:rPr>
        <w:drawing>
          <wp:inline distT="0" distB="0" distL="0" distR="0" wp14:anchorId="3E331434" wp14:editId="5FAA5964">
            <wp:extent cx="5475180" cy="2820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mend 2.jpg"/>
                    <pic:cNvPicPr/>
                  </pic:nvPicPr>
                  <pic:blipFill rotWithShape="1">
                    <a:blip r:embed="rId11" cstate="print">
                      <a:extLst>
                        <a:ext uri="{28A0092B-C50C-407E-A947-70E740481C1C}">
                          <a14:useLocalDpi xmlns:a14="http://schemas.microsoft.com/office/drawing/2010/main" val="0"/>
                        </a:ext>
                      </a:extLst>
                    </a:blip>
                    <a:srcRect t="13057" b="8018"/>
                    <a:stretch/>
                  </pic:blipFill>
                  <pic:spPr bwMode="auto">
                    <a:xfrm>
                      <a:off x="0" y="0"/>
                      <a:ext cx="5488529" cy="2827547"/>
                    </a:xfrm>
                    <a:prstGeom prst="rect">
                      <a:avLst/>
                    </a:prstGeom>
                    <a:ln>
                      <a:noFill/>
                    </a:ln>
                    <a:extLst>
                      <a:ext uri="{53640926-AAD7-44D8-BBD7-CCE9431645EC}">
                        <a14:shadowObscured xmlns:a14="http://schemas.microsoft.com/office/drawing/2010/main"/>
                      </a:ext>
                    </a:extLst>
                  </pic:spPr>
                </pic:pic>
              </a:graphicData>
            </a:graphic>
          </wp:inline>
        </w:drawing>
      </w:r>
    </w:p>
    <w:p w14:paraId="24F7691A" w14:textId="77777777" w:rsidR="008047CB" w:rsidRDefault="008047CB" w:rsidP="008A5538">
      <w:pPr>
        <w:jc w:val="center"/>
        <w:rPr>
          <w:rFonts w:eastAsiaTheme="minorHAnsi"/>
          <w:b/>
          <w:sz w:val="20"/>
          <w:szCs w:val="20"/>
          <w:lang w:val="en-GB"/>
        </w:rPr>
      </w:pPr>
    </w:p>
    <w:tbl>
      <w:tblPr>
        <w:tblStyle w:val="TableGrid"/>
        <w:tblW w:w="9064" w:type="dxa"/>
        <w:tblLook w:val="04A0" w:firstRow="1" w:lastRow="0" w:firstColumn="1" w:lastColumn="0" w:noHBand="0" w:noVBand="1"/>
      </w:tblPr>
      <w:tblGrid>
        <w:gridCol w:w="2260"/>
        <w:gridCol w:w="6804"/>
      </w:tblGrid>
      <w:tr w:rsidR="008047CB" w:rsidRPr="005E1E39" w14:paraId="0BD896E3" w14:textId="77777777" w:rsidTr="0004071C">
        <w:trPr>
          <w:trHeight w:val="327"/>
        </w:trPr>
        <w:tc>
          <w:tcPr>
            <w:tcW w:w="2260"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53812DA5" w14:textId="77777777" w:rsidR="008047CB" w:rsidRPr="0065102E" w:rsidRDefault="008047CB" w:rsidP="0004071C">
            <w:pPr>
              <w:rPr>
                <w:b/>
                <w:i/>
                <w:sz w:val="20"/>
                <w:szCs w:val="20"/>
              </w:rPr>
            </w:pPr>
            <w:r w:rsidRPr="0065102E">
              <w:rPr>
                <w:b/>
                <w:i/>
                <w:sz w:val="20"/>
                <w:szCs w:val="20"/>
              </w:rPr>
              <w:t>Role:</w:t>
            </w:r>
          </w:p>
        </w:tc>
        <w:tc>
          <w:tcPr>
            <w:tcW w:w="6804" w:type="dxa"/>
            <w:tcBorders>
              <w:top w:val="single" w:sz="6" w:space="0" w:color="auto"/>
              <w:left w:val="single" w:sz="6" w:space="0" w:color="auto"/>
              <w:bottom w:val="single" w:sz="6" w:space="0" w:color="auto"/>
              <w:right w:val="single" w:sz="6" w:space="0" w:color="auto"/>
            </w:tcBorders>
          </w:tcPr>
          <w:p w14:paraId="1DC0E331" w14:textId="5A82E2FD" w:rsidR="008047CB" w:rsidRPr="007A4354" w:rsidRDefault="00554684" w:rsidP="004812B1">
            <w:pPr>
              <w:rPr>
                <w:b/>
                <w:i/>
                <w:sz w:val="20"/>
                <w:szCs w:val="20"/>
              </w:rPr>
            </w:pPr>
            <w:r>
              <w:rPr>
                <w:b/>
                <w:i/>
                <w:sz w:val="20"/>
                <w:szCs w:val="20"/>
              </w:rPr>
              <w:t>Class Teacher</w:t>
            </w:r>
            <w:r w:rsidR="004812B1">
              <w:rPr>
                <w:b/>
                <w:i/>
                <w:sz w:val="20"/>
                <w:szCs w:val="20"/>
              </w:rPr>
              <w:t xml:space="preserve"> </w:t>
            </w:r>
            <w:r w:rsidR="008047CB" w:rsidRPr="008047CB">
              <w:rPr>
                <w:b/>
                <w:i/>
                <w:sz w:val="20"/>
                <w:szCs w:val="20"/>
              </w:rPr>
              <w:t>– English Medium Learning</w:t>
            </w:r>
          </w:p>
        </w:tc>
      </w:tr>
      <w:tr w:rsidR="008047CB" w:rsidRPr="005E1E39" w14:paraId="76AE66BF" w14:textId="77777777" w:rsidTr="0004071C">
        <w:tc>
          <w:tcPr>
            <w:tcW w:w="2260"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0F212BE7" w14:textId="77777777" w:rsidR="008047CB" w:rsidRPr="007A4354" w:rsidRDefault="008047CB" w:rsidP="0004071C">
            <w:pPr>
              <w:rPr>
                <w:i/>
                <w:sz w:val="20"/>
                <w:szCs w:val="20"/>
              </w:rPr>
            </w:pPr>
            <w:r w:rsidRPr="007A4354">
              <w:rPr>
                <w:i/>
                <w:sz w:val="20"/>
                <w:szCs w:val="20"/>
              </w:rPr>
              <w:t>Reports to:</w:t>
            </w:r>
          </w:p>
        </w:tc>
        <w:tc>
          <w:tcPr>
            <w:tcW w:w="6804" w:type="dxa"/>
            <w:tcBorders>
              <w:top w:val="single" w:sz="6" w:space="0" w:color="auto"/>
              <w:left w:val="single" w:sz="6" w:space="0" w:color="auto"/>
              <w:bottom w:val="single" w:sz="6" w:space="0" w:color="auto"/>
              <w:right w:val="single" w:sz="6" w:space="0" w:color="auto"/>
            </w:tcBorders>
          </w:tcPr>
          <w:p w14:paraId="069E018E" w14:textId="78EA0886" w:rsidR="008047CB" w:rsidRPr="007A4354" w:rsidRDefault="008047CB" w:rsidP="005331A6">
            <w:pPr>
              <w:rPr>
                <w:i/>
                <w:sz w:val="20"/>
                <w:szCs w:val="20"/>
              </w:rPr>
            </w:pPr>
            <w:r w:rsidRPr="008047CB">
              <w:rPr>
                <w:i/>
                <w:sz w:val="20"/>
                <w:szCs w:val="20"/>
              </w:rPr>
              <w:t xml:space="preserve">Head of Elementary School </w:t>
            </w:r>
            <w:bookmarkStart w:id="0" w:name="_GoBack"/>
            <w:bookmarkEnd w:id="0"/>
          </w:p>
        </w:tc>
      </w:tr>
    </w:tbl>
    <w:p w14:paraId="40B94F8F" w14:textId="77777777" w:rsidR="008A5538" w:rsidRPr="008047CB" w:rsidRDefault="008A5538" w:rsidP="008047CB">
      <w:pPr>
        <w:pStyle w:val="NormalWeb"/>
        <w:rPr>
          <w:rFonts w:asciiTheme="minorHAnsi" w:hAnsiTheme="minorHAnsi" w:cstheme="minorHAnsi"/>
          <w:b/>
          <w:color w:val="5B9BD5" w:themeColor="accent1"/>
          <w:szCs w:val="20"/>
        </w:rPr>
      </w:pPr>
      <w:r w:rsidRPr="008047CB">
        <w:rPr>
          <w:rFonts w:asciiTheme="minorHAnsi" w:hAnsiTheme="minorHAnsi" w:cstheme="minorHAnsi"/>
          <w:b/>
          <w:color w:val="5B9BD5" w:themeColor="accent1"/>
          <w:szCs w:val="20"/>
        </w:rPr>
        <w:t>Purpose of Role:</w:t>
      </w:r>
    </w:p>
    <w:tbl>
      <w:tblPr>
        <w:tblStyle w:val="TableGrid"/>
        <w:tblW w:w="0" w:type="auto"/>
        <w:tblLook w:val="04A0" w:firstRow="1" w:lastRow="0" w:firstColumn="1" w:lastColumn="0" w:noHBand="0" w:noVBand="1"/>
      </w:tblPr>
      <w:tblGrid>
        <w:gridCol w:w="9016"/>
      </w:tblGrid>
      <w:tr w:rsidR="007E10D0" w14:paraId="021B9686" w14:textId="77777777" w:rsidTr="00C76017">
        <w:tc>
          <w:tcPr>
            <w:tcW w:w="9016" w:type="dxa"/>
            <w:shd w:val="clear" w:color="auto" w:fill="auto"/>
          </w:tcPr>
          <w:p w14:paraId="68D302B4" w14:textId="66EAC2FB" w:rsidR="007E10D0" w:rsidRPr="007E10D0" w:rsidRDefault="007E10D0" w:rsidP="008007AA">
            <w:pPr>
              <w:pStyle w:val="NormalWeb"/>
              <w:rPr>
                <w:rFonts w:ascii="ArialNarrow" w:hAnsi="ArialNarrow"/>
              </w:rPr>
            </w:pPr>
            <w:r w:rsidRPr="006C7B82">
              <w:rPr>
                <w:rFonts w:asciiTheme="minorHAnsi" w:eastAsiaTheme="minorHAnsi" w:hAnsiTheme="minorHAnsi" w:cstheme="minorBidi"/>
                <w:sz w:val="20"/>
                <w:szCs w:val="20"/>
                <w:lang w:val="en-GB"/>
              </w:rPr>
              <w:t xml:space="preserve">The </w:t>
            </w:r>
            <w:proofErr w:type="spellStart"/>
            <w:r w:rsidRPr="006C7B82">
              <w:rPr>
                <w:rFonts w:asciiTheme="minorHAnsi" w:eastAsiaTheme="minorHAnsi" w:hAnsiTheme="minorHAnsi" w:cstheme="minorBidi"/>
                <w:sz w:val="20"/>
                <w:szCs w:val="20"/>
                <w:lang w:val="en-GB"/>
              </w:rPr>
              <w:t>Dehong</w:t>
            </w:r>
            <w:proofErr w:type="spellEnd"/>
            <w:r w:rsidRPr="006C7B82">
              <w:rPr>
                <w:rFonts w:asciiTheme="minorHAnsi" w:eastAsiaTheme="minorHAnsi" w:hAnsiTheme="minorHAnsi" w:cstheme="minorBidi"/>
                <w:sz w:val="20"/>
                <w:szCs w:val="20"/>
                <w:lang w:val="en-GB"/>
              </w:rPr>
              <w:t xml:space="preserve"> elementary school teacher creates a warm, flexible, language rich </w:t>
            </w:r>
            <w:r w:rsidR="008007AA">
              <w:rPr>
                <w:rFonts w:asciiTheme="minorHAnsi" w:eastAsiaTheme="minorHAnsi" w:hAnsiTheme="minorHAnsi" w:cstheme="minorBidi"/>
                <w:sz w:val="20"/>
                <w:szCs w:val="20"/>
                <w:lang w:val="en-GB"/>
              </w:rPr>
              <w:t>environment</w:t>
            </w:r>
            <w:r w:rsidRPr="006C7B82">
              <w:rPr>
                <w:rFonts w:asciiTheme="minorHAnsi" w:eastAsiaTheme="minorHAnsi" w:hAnsiTheme="minorHAnsi" w:cstheme="minorBidi"/>
                <w:sz w:val="20"/>
                <w:szCs w:val="20"/>
                <w:lang w:val="en-GB"/>
              </w:rPr>
              <w:t xml:space="preserve"> to promote high quality learning, student agency, and independence. He/she develops positive and caring relationships with students, parents and all school staff. The teacher motivates students to love learning and knows how to build knowledge and skills, leading to deeper conceptual understanding. The teacher understands how to support student wellbeing and the development of strong and positive character attributes essential to leading a successful and purposeful life. He/she works in close collaboration with others across the grade level and school to develop the </w:t>
            </w:r>
            <w:proofErr w:type="spellStart"/>
            <w:r w:rsidRPr="006C7B82">
              <w:rPr>
                <w:rFonts w:asciiTheme="minorHAnsi" w:eastAsiaTheme="minorHAnsi" w:hAnsiTheme="minorHAnsi" w:cstheme="minorBidi"/>
                <w:sz w:val="20"/>
                <w:szCs w:val="20"/>
                <w:lang w:val="en-GB"/>
              </w:rPr>
              <w:t>Dehong</w:t>
            </w:r>
            <w:proofErr w:type="spellEnd"/>
            <w:r w:rsidRPr="006C7B82">
              <w:rPr>
                <w:rFonts w:asciiTheme="minorHAnsi" w:eastAsiaTheme="minorHAnsi" w:hAnsiTheme="minorHAnsi" w:cstheme="minorBidi"/>
                <w:sz w:val="20"/>
                <w:szCs w:val="20"/>
                <w:lang w:val="en-GB"/>
              </w:rPr>
              <w:t xml:space="preserve"> curriculum and to plan and deliver exciting, academically challenging, inquiry- based units, which are carefully designed to ensure the development of each student’s language competencies. The teacher believes strongly in action research and uses best practice to inform his/her planning, classroom practice and assessment strategies. A clear understanding of </w:t>
            </w:r>
            <w:proofErr w:type="spellStart"/>
            <w:r w:rsidRPr="006C7B82">
              <w:rPr>
                <w:rFonts w:asciiTheme="minorHAnsi" w:eastAsiaTheme="minorHAnsi" w:hAnsiTheme="minorHAnsi" w:cstheme="minorBidi"/>
                <w:sz w:val="20"/>
                <w:szCs w:val="20"/>
                <w:lang w:val="en-GB"/>
              </w:rPr>
              <w:t>Dehong’s</w:t>
            </w:r>
            <w:proofErr w:type="spellEnd"/>
            <w:r w:rsidRPr="006C7B82">
              <w:rPr>
                <w:rFonts w:asciiTheme="minorHAnsi" w:eastAsiaTheme="minorHAnsi" w:hAnsiTheme="minorHAnsi" w:cstheme="minorBidi"/>
                <w:sz w:val="20"/>
                <w:szCs w:val="20"/>
                <w:lang w:val="en-GB"/>
              </w:rPr>
              <w:t xml:space="preserve"> vision, mission and learning principles is essential.</w:t>
            </w:r>
            <w:r>
              <w:rPr>
                <w:rFonts w:ascii="ArialNarrow" w:hAnsi="ArialNarrow"/>
              </w:rPr>
              <w:t xml:space="preserve"> </w:t>
            </w:r>
          </w:p>
        </w:tc>
      </w:tr>
    </w:tbl>
    <w:p w14:paraId="1E4A5F1E" w14:textId="77777777" w:rsidR="008047CB" w:rsidRDefault="008047CB" w:rsidP="008047CB">
      <w:pPr>
        <w:widowControl w:val="0"/>
        <w:rPr>
          <w:rFonts w:eastAsiaTheme="minorHAnsi"/>
          <w:b/>
          <w:sz w:val="28"/>
          <w:szCs w:val="28"/>
          <w:lang w:val="en-GB"/>
        </w:rPr>
      </w:pPr>
    </w:p>
    <w:p w14:paraId="14C0CE1B" w14:textId="77777777" w:rsidR="008047CB" w:rsidRDefault="008047CB" w:rsidP="008047CB">
      <w:pPr>
        <w:widowControl w:val="0"/>
        <w:ind w:right="95"/>
        <w:rPr>
          <w:rFonts w:eastAsia="Times New Roman" w:cstheme="minorHAnsi"/>
          <w:b/>
          <w:color w:val="5B9BD5" w:themeColor="accent1"/>
          <w:sz w:val="24"/>
          <w:szCs w:val="20"/>
          <w:lang w:val="en-SG"/>
        </w:rPr>
      </w:pPr>
    </w:p>
    <w:p w14:paraId="19DEAFFF" w14:textId="7E8022B7" w:rsidR="00227D8C" w:rsidRPr="008047CB" w:rsidRDefault="00227D8C" w:rsidP="008047CB">
      <w:pPr>
        <w:widowControl w:val="0"/>
        <w:ind w:right="95"/>
        <w:rPr>
          <w:rFonts w:eastAsia="Times New Roman" w:cstheme="minorHAnsi"/>
          <w:b/>
          <w:color w:val="5B9BD5" w:themeColor="accent1"/>
          <w:sz w:val="24"/>
          <w:szCs w:val="20"/>
          <w:lang w:val="en-SG"/>
        </w:rPr>
      </w:pPr>
      <w:r w:rsidRPr="008047CB">
        <w:rPr>
          <w:rFonts w:eastAsia="Times New Roman" w:cstheme="minorHAnsi"/>
          <w:b/>
          <w:color w:val="5B9BD5" w:themeColor="accent1"/>
          <w:sz w:val="24"/>
          <w:szCs w:val="20"/>
          <w:lang w:val="en-SG"/>
        </w:rPr>
        <w:t>Learning and Teaching Standards</w:t>
      </w:r>
    </w:p>
    <w:tbl>
      <w:tblPr>
        <w:tblStyle w:val="TableGrid"/>
        <w:tblW w:w="0" w:type="auto"/>
        <w:tblLook w:val="04A0" w:firstRow="1" w:lastRow="0" w:firstColumn="1" w:lastColumn="0" w:noHBand="0" w:noVBand="1"/>
      </w:tblPr>
      <w:tblGrid>
        <w:gridCol w:w="2122"/>
        <w:gridCol w:w="6894"/>
      </w:tblGrid>
      <w:tr w:rsidR="00227D8C" w:rsidRPr="00053F50" w14:paraId="4EFAABD1" w14:textId="77777777" w:rsidTr="00AE4FA2">
        <w:tc>
          <w:tcPr>
            <w:tcW w:w="2122" w:type="dxa"/>
          </w:tcPr>
          <w:p w14:paraId="0F127FBD" w14:textId="77777777" w:rsidR="00227D8C" w:rsidRPr="00053F50" w:rsidRDefault="00227D8C" w:rsidP="00AE4FA2">
            <w:pPr>
              <w:ind w:left="2"/>
              <w:rPr>
                <w:b/>
                <w:sz w:val="20"/>
                <w:szCs w:val="20"/>
              </w:rPr>
            </w:pPr>
            <w:r w:rsidRPr="00053F50">
              <w:rPr>
                <w:b/>
                <w:sz w:val="20"/>
                <w:szCs w:val="20"/>
              </w:rPr>
              <w:t xml:space="preserve">1. Know </w:t>
            </w:r>
            <w:r>
              <w:rPr>
                <w:b/>
                <w:sz w:val="20"/>
                <w:szCs w:val="20"/>
              </w:rPr>
              <w:t>s</w:t>
            </w:r>
            <w:r w:rsidRPr="00053F50">
              <w:rPr>
                <w:b/>
                <w:sz w:val="20"/>
                <w:szCs w:val="20"/>
              </w:rPr>
              <w:t xml:space="preserve">tudents and How they Learn </w:t>
            </w:r>
          </w:p>
        </w:tc>
        <w:tc>
          <w:tcPr>
            <w:tcW w:w="6894" w:type="dxa"/>
          </w:tcPr>
          <w:p w14:paraId="53BB2EAE" w14:textId="77777777" w:rsidR="00227D8C" w:rsidRPr="00053F50" w:rsidRDefault="00227D8C" w:rsidP="00AE4FA2">
            <w:pPr>
              <w:rPr>
                <w:i/>
                <w:sz w:val="20"/>
                <w:szCs w:val="20"/>
              </w:rPr>
            </w:pPr>
            <w:proofErr w:type="spellStart"/>
            <w:r w:rsidRPr="00053F50">
              <w:rPr>
                <w:i/>
                <w:sz w:val="20"/>
                <w:szCs w:val="20"/>
              </w:rPr>
              <w:t>D</w:t>
            </w:r>
            <w:r>
              <w:rPr>
                <w:i/>
                <w:sz w:val="20"/>
                <w:szCs w:val="20"/>
              </w:rPr>
              <w:t>ehong</w:t>
            </w:r>
            <w:proofErr w:type="spellEnd"/>
            <w:r w:rsidRPr="00053F50">
              <w:rPr>
                <w:i/>
                <w:sz w:val="20"/>
                <w:szCs w:val="20"/>
              </w:rPr>
              <w:t xml:space="preserve"> teachers have insightful and detailed knowledge of the developmental characteristics and learning needs of the </w:t>
            </w:r>
            <w:r>
              <w:rPr>
                <w:i/>
                <w:sz w:val="20"/>
                <w:szCs w:val="20"/>
              </w:rPr>
              <w:t xml:space="preserve">children </w:t>
            </w:r>
            <w:r w:rsidRPr="00053F50">
              <w:rPr>
                <w:i/>
                <w:sz w:val="20"/>
                <w:szCs w:val="20"/>
              </w:rPr>
              <w:t>they teach. They have expertise</w:t>
            </w:r>
            <w:r>
              <w:rPr>
                <w:i/>
                <w:sz w:val="20"/>
                <w:szCs w:val="20"/>
              </w:rPr>
              <w:t xml:space="preserve"> and the desire to </w:t>
            </w:r>
            <w:r w:rsidRPr="00053F50">
              <w:rPr>
                <w:i/>
                <w:sz w:val="20"/>
                <w:szCs w:val="20"/>
              </w:rPr>
              <w:t xml:space="preserve">meet the wide range of individual learning and </w:t>
            </w:r>
            <w:r>
              <w:rPr>
                <w:i/>
                <w:sz w:val="20"/>
                <w:szCs w:val="20"/>
              </w:rPr>
              <w:t xml:space="preserve">wellbeing </w:t>
            </w:r>
            <w:r w:rsidRPr="00053F50">
              <w:rPr>
                <w:i/>
                <w:sz w:val="20"/>
                <w:szCs w:val="20"/>
              </w:rPr>
              <w:t xml:space="preserve">needs of children who come from </w:t>
            </w:r>
            <w:r>
              <w:rPr>
                <w:i/>
                <w:sz w:val="20"/>
                <w:szCs w:val="20"/>
              </w:rPr>
              <w:t>Chinese</w:t>
            </w:r>
            <w:r w:rsidRPr="00053F50">
              <w:rPr>
                <w:i/>
                <w:sz w:val="20"/>
                <w:szCs w:val="20"/>
              </w:rPr>
              <w:t xml:space="preserve"> cultural, linguistic and educational backgrounds</w:t>
            </w:r>
            <w:r>
              <w:rPr>
                <w:i/>
                <w:sz w:val="20"/>
                <w:szCs w:val="20"/>
              </w:rPr>
              <w:t xml:space="preserve">. </w:t>
            </w:r>
          </w:p>
        </w:tc>
      </w:tr>
      <w:tr w:rsidR="00227D8C" w:rsidRPr="00053F50" w14:paraId="320C3A94" w14:textId="77777777" w:rsidTr="00AE4FA2">
        <w:tc>
          <w:tcPr>
            <w:tcW w:w="2122" w:type="dxa"/>
          </w:tcPr>
          <w:p w14:paraId="019E4C44" w14:textId="77777777" w:rsidR="00227D8C" w:rsidRPr="00053F50" w:rsidRDefault="00227D8C" w:rsidP="00AE4FA2">
            <w:pPr>
              <w:ind w:left="2"/>
              <w:rPr>
                <w:b/>
                <w:sz w:val="20"/>
                <w:szCs w:val="20"/>
              </w:rPr>
            </w:pPr>
            <w:r w:rsidRPr="00053F50">
              <w:rPr>
                <w:b/>
                <w:sz w:val="20"/>
                <w:szCs w:val="20"/>
              </w:rPr>
              <w:t xml:space="preserve">2. Plan for and implement effective learning and teaching  </w:t>
            </w:r>
          </w:p>
        </w:tc>
        <w:tc>
          <w:tcPr>
            <w:tcW w:w="6894" w:type="dxa"/>
          </w:tcPr>
          <w:p w14:paraId="30E0904A" w14:textId="77777777" w:rsidR="00227D8C" w:rsidRPr="00053F50" w:rsidRDefault="00227D8C" w:rsidP="00AE4FA2">
            <w:pPr>
              <w:rPr>
                <w:i/>
                <w:sz w:val="20"/>
                <w:szCs w:val="20"/>
              </w:rPr>
            </w:pPr>
            <w:proofErr w:type="spellStart"/>
            <w:r w:rsidRPr="00053F50">
              <w:rPr>
                <w:i/>
                <w:sz w:val="20"/>
                <w:szCs w:val="20"/>
              </w:rPr>
              <w:t>D</w:t>
            </w:r>
            <w:r>
              <w:rPr>
                <w:i/>
                <w:sz w:val="20"/>
                <w:szCs w:val="20"/>
              </w:rPr>
              <w:t>ehong</w:t>
            </w:r>
            <w:proofErr w:type="spellEnd"/>
            <w:r w:rsidRPr="00053F50">
              <w:rPr>
                <w:i/>
                <w:sz w:val="20"/>
                <w:szCs w:val="20"/>
              </w:rPr>
              <w:t xml:space="preserve"> teachers have current knowledge of the curriculum in the age range they teach. They set high expectations and challenging developmental and learning goals for their students and use a variety of effective learning and teaching strategies, resources and digital technology to support their students in achieving these goals. They encourage their students to be innovative, imaginative, creative and critical thinkers who are able to work well with others. </w:t>
            </w:r>
          </w:p>
        </w:tc>
      </w:tr>
      <w:tr w:rsidR="00227D8C" w:rsidRPr="00053F50" w14:paraId="783CD4CD" w14:textId="77777777" w:rsidTr="00AE4FA2">
        <w:tc>
          <w:tcPr>
            <w:tcW w:w="2122" w:type="dxa"/>
          </w:tcPr>
          <w:p w14:paraId="1A3020FD" w14:textId="77777777" w:rsidR="00227D8C" w:rsidRPr="00053F50" w:rsidRDefault="00227D8C" w:rsidP="0065102E">
            <w:pPr>
              <w:keepNext/>
              <w:rPr>
                <w:b/>
                <w:sz w:val="20"/>
                <w:szCs w:val="20"/>
              </w:rPr>
            </w:pPr>
            <w:r w:rsidRPr="00053F50">
              <w:rPr>
                <w:b/>
                <w:sz w:val="20"/>
                <w:szCs w:val="20"/>
              </w:rPr>
              <w:t xml:space="preserve">3. Assess, provide feedback and report on student learning and progress </w:t>
            </w:r>
          </w:p>
        </w:tc>
        <w:tc>
          <w:tcPr>
            <w:tcW w:w="6894" w:type="dxa"/>
          </w:tcPr>
          <w:p w14:paraId="436E443E" w14:textId="77777777" w:rsidR="00227D8C" w:rsidRPr="00053F50" w:rsidRDefault="00227D8C" w:rsidP="00AE4FA2">
            <w:pPr>
              <w:ind w:right="28"/>
              <w:rPr>
                <w:i/>
                <w:sz w:val="20"/>
                <w:szCs w:val="20"/>
              </w:rPr>
            </w:pPr>
            <w:proofErr w:type="spellStart"/>
            <w:r w:rsidRPr="00053F50">
              <w:rPr>
                <w:i/>
                <w:sz w:val="20"/>
                <w:szCs w:val="20"/>
              </w:rPr>
              <w:t>D</w:t>
            </w:r>
            <w:r>
              <w:rPr>
                <w:i/>
                <w:sz w:val="20"/>
                <w:szCs w:val="20"/>
              </w:rPr>
              <w:t>ehong</w:t>
            </w:r>
            <w:proofErr w:type="spellEnd"/>
            <w:r w:rsidRPr="00053F50">
              <w:rPr>
                <w:i/>
                <w:sz w:val="20"/>
                <w:szCs w:val="20"/>
              </w:rPr>
              <w:t xml:space="preserve"> teachers are knowledgeable and effective users of assessment </w:t>
            </w:r>
            <w:r>
              <w:rPr>
                <w:i/>
                <w:sz w:val="20"/>
                <w:szCs w:val="20"/>
              </w:rPr>
              <w:t>to</w:t>
            </w:r>
            <w:r w:rsidRPr="00053F50">
              <w:rPr>
                <w:i/>
                <w:sz w:val="20"/>
                <w:szCs w:val="20"/>
              </w:rPr>
              <w:t xml:space="preserve"> support learning. They use a range of data measures and assessment strategies to inform their evaluation of students’ progress which enables them to plan for learning</w:t>
            </w:r>
            <w:r>
              <w:rPr>
                <w:i/>
                <w:sz w:val="20"/>
                <w:szCs w:val="20"/>
              </w:rPr>
              <w:t>,</w:t>
            </w:r>
            <w:r w:rsidRPr="00053F50">
              <w:rPr>
                <w:i/>
                <w:sz w:val="20"/>
                <w:szCs w:val="20"/>
              </w:rPr>
              <w:t xml:space="preserve"> to report accurately and effectively on student progress and to design appropriate intervention and support strategies </w:t>
            </w:r>
          </w:p>
        </w:tc>
      </w:tr>
      <w:tr w:rsidR="00227D8C" w:rsidRPr="00053F50" w14:paraId="554106D7" w14:textId="77777777" w:rsidTr="00AE4FA2">
        <w:tc>
          <w:tcPr>
            <w:tcW w:w="2122" w:type="dxa"/>
          </w:tcPr>
          <w:p w14:paraId="50BCAF90" w14:textId="77777777" w:rsidR="00227D8C" w:rsidRPr="00053F50" w:rsidRDefault="00227D8C" w:rsidP="00AE4FA2">
            <w:pPr>
              <w:ind w:left="2"/>
              <w:rPr>
                <w:b/>
                <w:sz w:val="20"/>
                <w:szCs w:val="20"/>
              </w:rPr>
            </w:pPr>
            <w:r w:rsidRPr="00053F50">
              <w:rPr>
                <w:b/>
                <w:sz w:val="20"/>
                <w:szCs w:val="20"/>
              </w:rPr>
              <w:t xml:space="preserve">4.Develop supportive and safe learning environments </w:t>
            </w:r>
          </w:p>
        </w:tc>
        <w:tc>
          <w:tcPr>
            <w:tcW w:w="6894" w:type="dxa"/>
          </w:tcPr>
          <w:p w14:paraId="71A80126" w14:textId="77777777" w:rsidR="00227D8C" w:rsidRPr="00053F50" w:rsidRDefault="00227D8C" w:rsidP="00AE4FA2">
            <w:pPr>
              <w:rPr>
                <w:i/>
                <w:sz w:val="20"/>
                <w:szCs w:val="20"/>
              </w:rPr>
            </w:pPr>
            <w:proofErr w:type="spellStart"/>
            <w:r w:rsidRPr="00053F50">
              <w:rPr>
                <w:i/>
                <w:sz w:val="20"/>
                <w:szCs w:val="20"/>
              </w:rPr>
              <w:t>D</w:t>
            </w:r>
            <w:r>
              <w:rPr>
                <w:i/>
                <w:sz w:val="20"/>
                <w:szCs w:val="20"/>
              </w:rPr>
              <w:t>ehong</w:t>
            </w:r>
            <w:proofErr w:type="spellEnd"/>
            <w:r>
              <w:rPr>
                <w:i/>
                <w:sz w:val="20"/>
                <w:szCs w:val="20"/>
              </w:rPr>
              <w:t xml:space="preserve"> </w:t>
            </w:r>
            <w:r w:rsidRPr="00053F50">
              <w:rPr>
                <w:i/>
                <w:sz w:val="20"/>
                <w:szCs w:val="20"/>
              </w:rPr>
              <w:t>teachers are committed to safeguarding and to promoting the welfare of children and young people. They ensure secure, stimulating and well managed learning environment</w:t>
            </w:r>
            <w:r>
              <w:rPr>
                <w:i/>
                <w:sz w:val="20"/>
                <w:szCs w:val="20"/>
              </w:rPr>
              <w:t>s</w:t>
            </w:r>
            <w:r w:rsidRPr="00053F50">
              <w:rPr>
                <w:i/>
                <w:sz w:val="20"/>
                <w:szCs w:val="20"/>
              </w:rPr>
              <w:t xml:space="preserve"> that promote a sense of safety, support and wellbeing. </w:t>
            </w:r>
          </w:p>
        </w:tc>
      </w:tr>
      <w:tr w:rsidR="00227D8C" w:rsidRPr="00053F50" w14:paraId="2CD84A84" w14:textId="77777777" w:rsidTr="00AE4FA2">
        <w:tc>
          <w:tcPr>
            <w:tcW w:w="2122" w:type="dxa"/>
          </w:tcPr>
          <w:p w14:paraId="3AB03FA5" w14:textId="77777777" w:rsidR="00227D8C" w:rsidRPr="00053F50" w:rsidRDefault="00227D8C" w:rsidP="00AE4FA2">
            <w:pPr>
              <w:ind w:left="2"/>
              <w:rPr>
                <w:b/>
                <w:sz w:val="20"/>
                <w:szCs w:val="20"/>
              </w:rPr>
            </w:pPr>
            <w:r w:rsidRPr="00053F50">
              <w:rPr>
                <w:b/>
                <w:sz w:val="20"/>
                <w:szCs w:val="20"/>
              </w:rPr>
              <w:t xml:space="preserve">5. Demonstrate International-mindedness and Global Citizenship </w:t>
            </w:r>
          </w:p>
          <w:p w14:paraId="1686791B" w14:textId="77777777" w:rsidR="00227D8C" w:rsidRPr="00053F50" w:rsidRDefault="00227D8C" w:rsidP="00AE4FA2">
            <w:pPr>
              <w:ind w:left="2"/>
              <w:rPr>
                <w:b/>
                <w:sz w:val="20"/>
                <w:szCs w:val="20"/>
              </w:rPr>
            </w:pPr>
            <w:r w:rsidRPr="00053F50">
              <w:rPr>
                <w:b/>
                <w:sz w:val="20"/>
                <w:szCs w:val="20"/>
              </w:rPr>
              <w:t xml:space="preserve"> </w:t>
            </w:r>
          </w:p>
        </w:tc>
        <w:tc>
          <w:tcPr>
            <w:tcW w:w="6894" w:type="dxa"/>
          </w:tcPr>
          <w:p w14:paraId="3FE0C452" w14:textId="77777777" w:rsidR="00227D8C" w:rsidRPr="00053F50" w:rsidRDefault="00227D8C" w:rsidP="00AE4FA2">
            <w:pPr>
              <w:rPr>
                <w:i/>
                <w:sz w:val="20"/>
                <w:szCs w:val="20"/>
              </w:rPr>
            </w:pPr>
            <w:proofErr w:type="spellStart"/>
            <w:r w:rsidRPr="00053F50">
              <w:rPr>
                <w:i/>
                <w:sz w:val="20"/>
                <w:szCs w:val="20"/>
              </w:rPr>
              <w:t>D</w:t>
            </w:r>
            <w:r>
              <w:rPr>
                <w:i/>
                <w:sz w:val="20"/>
                <w:szCs w:val="20"/>
              </w:rPr>
              <w:t>ehong</w:t>
            </w:r>
            <w:proofErr w:type="spellEnd"/>
            <w:r w:rsidRPr="00053F50">
              <w:rPr>
                <w:i/>
                <w:sz w:val="20"/>
                <w:szCs w:val="20"/>
              </w:rPr>
              <w:t xml:space="preserve"> teachers have an appreciation of their own culture</w:t>
            </w:r>
            <w:r>
              <w:rPr>
                <w:i/>
                <w:sz w:val="20"/>
                <w:szCs w:val="20"/>
              </w:rPr>
              <w:t>,</w:t>
            </w:r>
            <w:r w:rsidRPr="00053F50">
              <w:rPr>
                <w:i/>
                <w:sz w:val="20"/>
                <w:szCs w:val="20"/>
              </w:rPr>
              <w:t xml:space="preserve"> as well as </w:t>
            </w:r>
            <w:r>
              <w:rPr>
                <w:i/>
                <w:sz w:val="20"/>
                <w:szCs w:val="20"/>
              </w:rPr>
              <w:t xml:space="preserve">an </w:t>
            </w:r>
            <w:r w:rsidRPr="00053F50">
              <w:rPr>
                <w:i/>
                <w:sz w:val="20"/>
                <w:szCs w:val="20"/>
              </w:rPr>
              <w:t>openness to the perspectives</w:t>
            </w:r>
            <w:r>
              <w:rPr>
                <w:i/>
                <w:sz w:val="20"/>
                <w:szCs w:val="20"/>
              </w:rPr>
              <w:t>,</w:t>
            </w:r>
            <w:r w:rsidRPr="00053F50">
              <w:rPr>
                <w:i/>
                <w:sz w:val="20"/>
                <w:szCs w:val="20"/>
              </w:rPr>
              <w:t xml:space="preserve"> beliefs</w:t>
            </w:r>
            <w:r>
              <w:rPr>
                <w:i/>
                <w:sz w:val="20"/>
                <w:szCs w:val="20"/>
              </w:rPr>
              <w:t xml:space="preserve"> and educational philosophy of China. They respect other </w:t>
            </w:r>
            <w:r w:rsidRPr="00053F50">
              <w:rPr>
                <w:i/>
                <w:sz w:val="20"/>
                <w:szCs w:val="20"/>
              </w:rPr>
              <w:t xml:space="preserve">cultures, religions and languages. They recognise the importance of developing our students to be ethical </w:t>
            </w:r>
            <w:r>
              <w:rPr>
                <w:i/>
                <w:sz w:val="20"/>
                <w:szCs w:val="20"/>
              </w:rPr>
              <w:t xml:space="preserve">Chinese and </w:t>
            </w:r>
            <w:r w:rsidRPr="00053F50">
              <w:rPr>
                <w:i/>
                <w:sz w:val="20"/>
                <w:szCs w:val="20"/>
              </w:rPr>
              <w:t xml:space="preserve">global citizens. </w:t>
            </w:r>
          </w:p>
        </w:tc>
      </w:tr>
      <w:tr w:rsidR="00227D8C" w:rsidRPr="00053F50" w14:paraId="3F64E643" w14:textId="77777777" w:rsidTr="00AE4FA2">
        <w:tc>
          <w:tcPr>
            <w:tcW w:w="2122" w:type="dxa"/>
          </w:tcPr>
          <w:p w14:paraId="00AF83CC" w14:textId="77777777" w:rsidR="00227D8C" w:rsidRPr="00053F50" w:rsidRDefault="00227D8C" w:rsidP="00AE4FA2">
            <w:pPr>
              <w:ind w:left="2"/>
              <w:rPr>
                <w:b/>
                <w:sz w:val="20"/>
                <w:szCs w:val="20"/>
              </w:rPr>
            </w:pPr>
            <w:r w:rsidRPr="00053F50">
              <w:rPr>
                <w:b/>
                <w:sz w:val="20"/>
                <w:szCs w:val="20"/>
              </w:rPr>
              <w:t xml:space="preserve">6. Engage Professionally in Learning and with the Community  </w:t>
            </w:r>
          </w:p>
        </w:tc>
        <w:tc>
          <w:tcPr>
            <w:tcW w:w="6894" w:type="dxa"/>
          </w:tcPr>
          <w:p w14:paraId="685FD46A" w14:textId="77777777" w:rsidR="00227D8C" w:rsidRPr="00053F50" w:rsidRDefault="00227D8C" w:rsidP="00AE4FA2">
            <w:pPr>
              <w:rPr>
                <w:i/>
                <w:sz w:val="20"/>
                <w:szCs w:val="20"/>
              </w:rPr>
            </w:pPr>
            <w:proofErr w:type="spellStart"/>
            <w:r w:rsidRPr="00053F50">
              <w:rPr>
                <w:i/>
                <w:sz w:val="20"/>
                <w:szCs w:val="20"/>
              </w:rPr>
              <w:t>D</w:t>
            </w:r>
            <w:r>
              <w:rPr>
                <w:i/>
                <w:sz w:val="20"/>
                <w:szCs w:val="20"/>
              </w:rPr>
              <w:t>ehong</w:t>
            </w:r>
            <w:proofErr w:type="spellEnd"/>
            <w:r w:rsidRPr="00053F50">
              <w:rPr>
                <w:i/>
                <w:sz w:val="20"/>
                <w:szCs w:val="20"/>
              </w:rPr>
              <w:t xml:space="preserve"> teachers participate actively in professional learning and work collaboratively with colleagues to improve their practice. They hold themselves accountable to the highest professional standards in their interactions with colleagues, students and parents.  </w:t>
            </w:r>
          </w:p>
        </w:tc>
      </w:tr>
    </w:tbl>
    <w:p w14:paraId="3BD29C0C" w14:textId="466CED4D" w:rsidR="00117225" w:rsidRDefault="00117225" w:rsidP="00DD464C">
      <w:pPr>
        <w:rPr>
          <w:rFonts w:eastAsiaTheme="minorHAnsi"/>
          <w:b/>
          <w:sz w:val="20"/>
          <w:szCs w:val="20"/>
          <w:lang w:val="en-GB"/>
        </w:rPr>
      </w:pPr>
    </w:p>
    <w:p w14:paraId="45BB4336" w14:textId="4C93F9DD" w:rsidR="00C76017" w:rsidRPr="008047CB" w:rsidRDefault="00C76017" w:rsidP="008047CB">
      <w:pPr>
        <w:widowControl w:val="0"/>
        <w:ind w:right="95"/>
        <w:rPr>
          <w:rFonts w:eastAsia="Times New Roman" w:cstheme="minorHAnsi"/>
          <w:b/>
          <w:color w:val="5B9BD5" w:themeColor="accent1"/>
          <w:sz w:val="24"/>
          <w:szCs w:val="20"/>
          <w:lang w:val="en-SG"/>
        </w:rPr>
      </w:pPr>
      <w:r w:rsidRPr="008047CB">
        <w:rPr>
          <w:rFonts w:eastAsia="Times New Roman" w:cstheme="minorHAnsi"/>
          <w:b/>
          <w:color w:val="5B9BD5" w:themeColor="accent1"/>
          <w:sz w:val="24"/>
          <w:szCs w:val="20"/>
          <w:lang w:val="en-SG"/>
        </w:rPr>
        <w:t>Additional Expectations</w:t>
      </w:r>
    </w:p>
    <w:tbl>
      <w:tblPr>
        <w:tblStyle w:val="TableGrid"/>
        <w:tblW w:w="0" w:type="auto"/>
        <w:tblLook w:val="04A0" w:firstRow="1" w:lastRow="0" w:firstColumn="1" w:lastColumn="0" w:noHBand="0" w:noVBand="1"/>
      </w:tblPr>
      <w:tblGrid>
        <w:gridCol w:w="9016"/>
      </w:tblGrid>
      <w:tr w:rsidR="00C76017" w14:paraId="43BD2F2F" w14:textId="77777777" w:rsidTr="00C76017">
        <w:tc>
          <w:tcPr>
            <w:tcW w:w="9016" w:type="dxa"/>
          </w:tcPr>
          <w:p w14:paraId="462498CB" w14:textId="77777777" w:rsidR="00C83A67" w:rsidRPr="00C83A67" w:rsidRDefault="00C83A67" w:rsidP="00C83A67">
            <w:pPr>
              <w:pStyle w:val="ListParagraph"/>
              <w:numPr>
                <w:ilvl w:val="0"/>
                <w:numId w:val="6"/>
              </w:numPr>
              <w:rPr>
                <w:sz w:val="20"/>
                <w:szCs w:val="20"/>
              </w:rPr>
            </w:pPr>
            <w:r w:rsidRPr="00C83A67">
              <w:rPr>
                <w:sz w:val="20"/>
                <w:szCs w:val="20"/>
              </w:rPr>
              <w:t xml:space="preserve">Contribute to continuous innovation and to the enhancement of the </w:t>
            </w:r>
            <w:proofErr w:type="spellStart"/>
            <w:r w:rsidRPr="00C83A67">
              <w:rPr>
                <w:sz w:val="20"/>
                <w:szCs w:val="20"/>
              </w:rPr>
              <w:t>Dehong</w:t>
            </w:r>
            <w:proofErr w:type="spellEnd"/>
            <w:r w:rsidRPr="00C83A67">
              <w:rPr>
                <w:sz w:val="20"/>
                <w:szCs w:val="20"/>
              </w:rPr>
              <w:t xml:space="preserve"> curriculum (English medium learning components)</w:t>
            </w:r>
          </w:p>
          <w:p w14:paraId="2BB552C6" w14:textId="77777777" w:rsidR="00C76017" w:rsidRPr="00C76017" w:rsidRDefault="00C76017" w:rsidP="00C76017">
            <w:pPr>
              <w:pStyle w:val="ListParagraph"/>
              <w:numPr>
                <w:ilvl w:val="0"/>
                <w:numId w:val="6"/>
              </w:numPr>
              <w:rPr>
                <w:sz w:val="20"/>
                <w:szCs w:val="20"/>
              </w:rPr>
            </w:pPr>
            <w:r w:rsidRPr="00C76017">
              <w:rPr>
                <w:sz w:val="20"/>
                <w:szCs w:val="20"/>
              </w:rPr>
              <w:t xml:space="preserve">Lead and/or support a minimum of one (1) co-curricular activity </w:t>
            </w:r>
          </w:p>
          <w:p w14:paraId="66354221" w14:textId="77777777" w:rsidR="00C76017" w:rsidRPr="00C76017" w:rsidRDefault="00C76017" w:rsidP="00C76017">
            <w:pPr>
              <w:pStyle w:val="ListParagraph"/>
              <w:numPr>
                <w:ilvl w:val="0"/>
                <w:numId w:val="6"/>
              </w:numPr>
              <w:rPr>
                <w:sz w:val="20"/>
                <w:szCs w:val="20"/>
              </w:rPr>
            </w:pPr>
            <w:r w:rsidRPr="00C76017">
              <w:rPr>
                <w:sz w:val="20"/>
                <w:szCs w:val="20"/>
              </w:rPr>
              <w:t>Attend and participate constructively in staff meetings</w:t>
            </w:r>
          </w:p>
          <w:p w14:paraId="2436E1C7" w14:textId="77777777" w:rsidR="00C76017" w:rsidRPr="00C76017" w:rsidRDefault="00C76017" w:rsidP="00C76017">
            <w:pPr>
              <w:pStyle w:val="ListParagraph"/>
              <w:numPr>
                <w:ilvl w:val="0"/>
                <w:numId w:val="6"/>
              </w:numPr>
              <w:rPr>
                <w:sz w:val="20"/>
                <w:szCs w:val="20"/>
              </w:rPr>
            </w:pPr>
            <w:r w:rsidRPr="00C76017">
              <w:rPr>
                <w:sz w:val="20"/>
                <w:szCs w:val="20"/>
              </w:rPr>
              <w:t xml:space="preserve">Participate (including preparing students/activities) in assemblies, celebrations and extra-curricular events </w:t>
            </w:r>
          </w:p>
          <w:p w14:paraId="68805772" w14:textId="37A97F35" w:rsidR="00C76017" w:rsidRPr="00D324B9" w:rsidRDefault="00D324B9" w:rsidP="00D324B9">
            <w:pPr>
              <w:pStyle w:val="ListParagraph"/>
              <w:numPr>
                <w:ilvl w:val="0"/>
                <w:numId w:val="6"/>
              </w:numPr>
              <w:spacing w:after="160" w:line="259" w:lineRule="auto"/>
              <w:rPr>
                <w:sz w:val="20"/>
                <w:szCs w:val="20"/>
              </w:rPr>
            </w:pPr>
            <w:r w:rsidRPr="00237211">
              <w:rPr>
                <w:sz w:val="20"/>
                <w:szCs w:val="20"/>
              </w:rPr>
              <w:t xml:space="preserve">Collaborate with colleagues across </w:t>
            </w:r>
            <w:proofErr w:type="spellStart"/>
            <w:r w:rsidRPr="00237211">
              <w:rPr>
                <w:sz w:val="20"/>
                <w:szCs w:val="20"/>
              </w:rPr>
              <w:t>Dehong</w:t>
            </w:r>
            <w:proofErr w:type="spellEnd"/>
            <w:r>
              <w:rPr>
                <w:sz w:val="20"/>
                <w:szCs w:val="20"/>
              </w:rPr>
              <w:t xml:space="preserve"> schools</w:t>
            </w:r>
            <w:r w:rsidRPr="00237211">
              <w:rPr>
                <w:sz w:val="20"/>
                <w:szCs w:val="20"/>
              </w:rPr>
              <w:t xml:space="preserve"> and </w:t>
            </w:r>
            <w:r>
              <w:rPr>
                <w:sz w:val="20"/>
                <w:szCs w:val="20"/>
              </w:rPr>
              <w:t xml:space="preserve">our </w:t>
            </w:r>
            <w:r w:rsidRPr="00237211">
              <w:rPr>
                <w:sz w:val="20"/>
                <w:szCs w:val="20"/>
              </w:rPr>
              <w:t xml:space="preserve">Dulwich College International </w:t>
            </w:r>
            <w:r>
              <w:rPr>
                <w:sz w:val="20"/>
                <w:szCs w:val="20"/>
              </w:rPr>
              <w:t xml:space="preserve">sister schools </w:t>
            </w:r>
            <w:r w:rsidRPr="00237211">
              <w:rPr>
                <w:sz w:val="20"/>
                <w:szCs w:val="20"/>
              </w:rPr>
              <w:t xml:space="preserve">to share best practices </w:t>
            </w:r>
            <w:r>
              <w:rPr>
                <w:sz w:val="20"/>
                <w:szCs w:val="20"/>
              </w:rPr>
              <w:t>across</w:t>
            </w:r>
            <w:r w:rsidRPr="00237211">
              <w:rPr>
                <w:sz w:val="20"/>
                <w:szCs w:val="20"/>
              </w:rPr>
              <w:t xml:space="preserve"> the network and participate in group-wide events as appropriate</w:t>
            </w:r>
          </w:p>
          <w:p w14:paraId="4728EE2E" w14:textId="77777777" w:rsidR="00C76017" w:rsidRPr="00C76017" w:rsidRDefault="00C76017" w:rsidP="00C76017">
            <w:pPr>
              <w:pStyle w:val="ListParagraph"/>
              <w:numPr>
                <w:ilvl w:val="0"/>
                <w:numId w:val="6"/>
              </w:numPr>
              <w:rPr>
                <w:sz w:val="20"/>
                <w:szCs w:val="20"/>
              </w:rPr>
            </w:pPr>
            <w:r w:rsidRPr="00C76017">
              <w:rPr>
                <w:sz w:val="20"/>
                <w:szCs w:val="20"/>
              </w:rPr>
              <w:t>Support service learning and sustainability practices, events and programmes</w:t>
            </w:r>
          </w:p>
          <w:p w14:paraId="50FAE201" w14:textId="24A77464" w:rsidR="00C76017" w:rsidRPr="00C76017" w:rsidRDefault="00C76017" w:rsidP="00C76017">
            <w:pPr>
              <w:pStyle w:val="ListParagraph"/>
              <w:numPr>
                <w:ilvl w:val="0"/>
                <w:numId w:val="6"/>
              </w:numPr>
              <w:rPr>
                <w:i/>
                <w:sz w:val="20"/>
                <w:szCs w:val="20"/>
              </w:rPr>
            </w:pPr>
            <w:r w:rsidRPr="00C76017">
              <w:rPr>
                <w:sz w:val="20"/>
                <w:szCs w:val="20"/>
              </w:rPr>
              <w:t>Other teaching and learning related tasks as determined by the Principal</w:t>
            </w:r>
          </w:p>
        </w:tc>
      </w:tr>
    </w:tbl>
    <w:p w14:paraId="7132DB84" w14:textId="21684510" w:rsidR="007E10D0" w:rsidRPr="00C76017" w:rsidRDefault="007E10D0" w:rsidP="00C76017">
      <w:pPr>
        <w:rPr>
          <w:i/>
          <w:sz w:val="20"/>
          <w:szCs w:val="20"/>
        </w:rPr>
      </w:pPr>
    </w:p>
    <w:p w14:paraId="1A3959DA" w14:textId="77777777" w:rsidR="00DA5AB6" w:rsidRDefault="00DA5AB6">
      <w:pPr>
        <w:rPr>
          <w:rFonts w:eastAsiaTheme="minorHAnsi"/>
          <w:b/>
          <w:sz w:val="20"/>
          <w:szCs w:val="20"/>
          <w:lang w:val="en-GB"/>
        </w:rPr>
      </w:pPr>
      <w:r>
        <w:rPr>
          <w:rFonts w:eastAsiaTheme="minorHAnsi"/>
          <w:b/>
          <w:sz w:val="20"/>
          <w:szCs w:val="20"/>
          <w:lang w:val="en-GB"/>
        </w:rPr>
        <w:br w:type="page"/>
      </w:r>
    </w:p>
    <w:p w14:paraId="65087EB9" w14:textId="77777777" w:rsidR="00BB7443" w:rsidRDefault="00BB7443" w:rsidP="00BB7443">
      <w:pPr>
        <w:rPr>
          <w:rFonts w:eastAsiaTheme="minorHAnsi"/>
          <w:b/>
          <w:sz w:val="28"/>
          <w:szCs w:val="28"/>
          <w:lang w:val="en-GB"/>
        </w:rPr>
      </w:pPr>
    </w:p>
    <w:p w14:paraId="26456D88" w14:textId="3E0F1E41" w:rsidR="00DD464C" w:rsidRPr="008047CB" w:rsidRDefault="00DD464C" w:rsidP="008047CB">
      <w:pPr>
        <w:widowControl w:val="0"/>
        <w:ind w:right="95"/>
        <w:rPr>
          <w:rFonts w:eastAsia="Times New Roman" w:cstheme="minorHAnsi"/>
          <w:b/>
          <w:color w:val="5B9BD5" w:themeColor="accent1"/>
          <w:sz w:val="24"/>
          <w:szCs w:val="20"/>
          <w:lang w:val="en-SG"/>
        </w:rPr>
      </w:pPr>
      <w:r w:rsidRPr="008047CB">
        <w:rPr>
          <w:rFonts w:eastAsia="Times New Roman" w:cstheme="minorHAnsi"/>
          <w:b/>
          <w:color w:val="5B9BD5" w:themeColor="accent1"/>
          <w:sz w:val="24"/>
          <w:szCs w:val="20"/>
          <w:lang w:val="en-SG"/>
        </w:rPr>
        <w:t xml:space="preserve">Person Specifications </w:t>
      </w:r>
    </w:p>
    <w:tbl>
      <w:tblPr>
        <w:tblStyle w:val="TableGrid"/>
        <w:tblW w:w="0" w:type="auto"/>
        <w:tblLook w:val="04A0" w:firstRow="1" w:lastRow="0" w:firstColumn="1" w:lastColumn="0" w:noHBand="0" w:noVBand="1"/>
      </w:tblPr>
      <w:tblGrid>
        <w:gridCol w:w="1696"/>
        <w:gridCol w:w="4536"/>
        <w:gridCol w:w="2784"/>
      </w:tblGrid>
      <w:tr w:rsidR="00117BF3" w:rsidRPr="005E1E39" w14:paraId="3F124E4A" w14:textId="77777777" w:rsidTr="008A5538">
        <w:tc>
          <w:tcPr>
            <w:tcW w:w="1696" w:type="dxa"/>
          </w:tcPr>
          <w:p w14:paraId="5087D059" w14:textId="77777777" w:rsidR="00117BF3" w:rsidRPr="005E1E39" w:rsidRDefault="00117BF3" w:rsidP="008027DA">
            <w:pPr>
              <w:rPr>
                <w:sz w:val="20"/>
                <w:szCs w:val="20"/>
              </w:rPr>
            </w:pPr>
          </w:p>
        </w:tc>
        <w:tc>
          <w:tcPr>
            <w:tcW w:w="4536" w:type="dxa"/>
            <w:shd w:val="clear" w:color="auto" w:fill="E7E6E6" w:themeFill="background2"/>
          </w:tcPr>
          <w:p w14:paraId="0550CD4A" w14:textId="77777777" w:rsidR="00117BF3" w:rsidRPr="0065102E" w:rsidRDefault="00117BF3" w:rsidP="00117BF3">
            <w:pPr>
              <w:spacing w:after="14"/>
              <w:rPr>
                <w:b/>
                <w:i/>
                <w:sz w:val="20"/>
              </w:rPr>
            </w:pPr>
            <w:r w:rsidRPr="0065102E">
              <w:rPr>
                <w:b/>
                <w:i/>
                <w:sz w:val="20"/>
              </w:rPr>
              <w:t>Required</w:t>
            </w:r>
          </w:p>
        </w:tc>
        <w:tc>
          <w:tcPr>
            <w:tcW w:w="2784" w:type="dxa"/>
            <w:shd w:val="clear" w:color="auto" w:fill="E7E6E6" w:themeFill="background2"/>
          </w:tcPr>
          <w:p w14:paraId="07E03307" w14:textId="77777777" w:rsidR="00117BF3" w:rsidRPr="0065102E" w:rsidRDefault="00117BF3" w:rsidP="00117BF3">
            <w:pPr>
              <w:rPr>
                <w:b/>
                <w:i/>
                <w:sz w:val="20"/>
              </w:rPr>
            </w:pPr>
            <w:r w:rsidRPr="0065102E">
              <w:rPr>
                <w:b/>
                <w:i/>
                <w:sz w:val="20"/>
              </w:rPr>
              <w:t>Desired</w:t>
            </w:r>
          </w:p>
        </w:tc>
      </w:tr>
      <w:tr w:rsidR="00117BF3" w:rsidRPr="005E1E39" w14:paraId="0B65B8F6" w14:textId="77777777" w:rsidTr="008A5538">
        <w:tc>
          <w:tcPr>
            <w:tcW w:w="1696" w:type="dxa"/>
          </w:tcPr>
          <w:p w14:paraId="3C522FF2" w14:textId="77777777" w:rsidR="00117BF3" w:rsidRPr="00117BF3" w:rsidRDefault="00117BF3" w:rsidP="008027DA">
            <w:pPr>
              <w:rPr>
                <w:sz w:val="20"/>
                <w:szCs w:val="20"/>
              </w:rPr>
            </w:pPr>
            <w:r w:rsidRPr="00117BF3">
              <w:rPr>
                <w:sz w:val="20"/>
                <w:szCs w:val="20"/>
              </w:rPr>
              <w:t>Qualifications:</w:t>
            </w:r>
          </w:p>
        </w:tc>
        <w:tc>
          <w:tcPr>
            <w:tcW w:w="4536" w:type="dxa"/>
          </w:tcPr>
          <w:p w14:paraId="38062032" w14:textId="77777777" w:rsidR="0077021E" w:rsidRDefault="0077021E" w:rsidP="0077021E">
            <w:pPr>
              <w:spacing w:after="14"/>
              <w:rPr>
                <w:i/>
                <w:sz w:val="20"/>
              </w:rPr>
            </w:pPr>
            <w:r>
              <w:rPr>
                <w:i/>
                <w:sz w:val="20"/>
              </w:rPr>
              <w:t>(Essential for China Work Permit)</w:t>
            </w:r>
          </w:p>
          <w:p w14:paraId="5E0DEA5D" w14:textId="27668B92" w:rsidR="00117BF3" w:rsidRPr="00117BF3" w:rsidRDefault="00117BF3" w:rsidP="00117BF3">
            <w:pPr>
              <w:numPr>
                <w:ilvl w:val="0"/>
                <w:numId w:val="11"/>
              </w:numPr>
              <w:spacing w:after="14"/>
              <w:ind w:hanging="341"/>
              <w:rPr>
                <w:i/>
                <w:sz w:val="20"/>
              </w:rPr>
            </w:pPr>
            <w:r w:rsidRPr="00117BF3">
              <w:rPr>
                <w:i/>
                <w:sz w:val="20"/>
              </w:rPr>
              <w:t>Bachelor</w:t>
            </w:r>
            <w:r w:rsidR="00B72BB0">
              <w:rPr>
                <w:i/>
                <w:sz w:val="20"/>
              </w:rPr>
              <w:t>’s</w:t>
            </w:r>
            <w:r w:rsidRPr="00117BF3">
              <w:rPr>
                <w:i/>
                <w:sz w:val="20"/>
              </w:rPr>
              <w:t xml:space="preserve"> degree in relevant</w:t>
            </w:r>
            <w:r w:rsidR="00B731C9">
              <w:rPr>
                <w:i/>
                <w:sz w:val="20"/>
              </w:rPr>
              <w:t>/specialist</w:t>
            </w:r>
            <w:r w:rsidRPr="00117BF3">
              <w:rPr>
                <w:i/>
                <w:sz w:val="20"/>
              </w:rPr>
              <w:t xml:space="preserve"> subject area</w:t>
            </w:r>
          </w:p>
          <w:p w14:paraId="2694BA8F" w14:textId="25AFCF0D" w:rsidR="00117BF3" w:rsidRPr="00B731C9" w:rsidRDefault="00117BF3" w:rsidP="00B731C9">
            <w:pPr>
              <w:numPr>
                <w:ilvl w:val="0"/>
                <w:numId w:val="11"/>
              </w:numPr>
              <w:spacing w:after="14"/>
              <w:ind w:hanging="341"/>
              <w:rPr>
                <w:i/>
                <w:sz w:val="20"/>
              </w:rPr>
            </w:pPr>
            <w:r w:rsidRPr="00117BF3">
              <w:rPr>
                <w:i/>
                <w:sz w:val="20"/>
              </w:rPr>
              <w:t>Post Graduate Certificate in Education (PGCE)</w:t>
            </w:r>
            <w:r w:rsidR="00B731C9">
              <w:rPr>
                <w:i/>
                <w:sz w:val="20"/>
              </w:rPr>
              <w:t xml:space="preserve"> or equivalent</w:t>
            </w:r>
          </w:p>
        </w:tc>
        <w:tc>
          <w:tcPr>
            <w:tcW w:w="2784" w:type="dxa"/>
          </w:tcPr>
          <w:p w14:paraId="32C5D6B8" w14:textId="77777777" w:rsidR="00117BF3" w:rsidRDefault="00117BF3" w:rsidP="00117BF3">
            <w:pPr>
              <w:numPr>
                <w:ilvl w:val="0"/>
                <w:numId w:val="11"/>
              </w:numPr>
              <w:ind w:hanging="341"/>
              <w:rPr>
                <w:i/>
                <w:sz w:val="20"/>
              </w:rPr>
            </w:pPr>
            <w:proofErr w:type="spellStart"/>
            <w:r w:rsidRPr="00117BF3">
              <w:rPr>
                <w:i/>
                <w:sz w:val="20"/>
              </w:rPr>
              <w:t>Masters</w:t>
            </w:r>
            <w:proofErr w:type="spellEnd"/>
            <w:r w:rsidRPr="00117BF3">
              <w:rPr>
                <w:i/>
                <w:sz w:val="20"/>
              </w:rPr>
              <w:t xml:space="preserve"> degree </w:t>
            </w:r>
          </w:p>
          <w:p w14:paraId="7C0B5479" w14:textId="77777777" w:rsidR="00B731C9" w:rsidRPr="00B731C9" w:rsidRDefault="002C1E32" w:rsidP="00117BF3">
            <w:pPr>
              <w:numPr>
                <w:ilvl w:val="0"/>
                <w:numId w:val="11"/>
              </w:numPr>
              <w:ind w:hanging="341"/>
              <w:rPr>
                <w:i/>
                <w:sz w:val="20"/>
              </w:rPr>
            </w:pPr>
            <w:r w:rsidRPr="00B72BB0">
              <w:rPr>
                <w:i/>
                <w:sz w:val="20"/>
              </w:rPr>
              <w:t>CLIL or EAL qualification or experience</w:t>
            </w:r>
            <w:r>
              <w:rPr>
                <w:i/>
                <w:color w:val="FF0000"/>
                <w:sz w:val="20"/>
              </w:rPr>
              <w:t xml:space="preserve"> </w:t>
            </w:r>
          </w:p>
          <w:p w14:paraId="6ACB115B" w14:textId="7CE86F86" w:rsidR="00C4410D" w:rsidRPr="00117BF3" w:rsidRDefault="00B731C9" w:rsidP="00117BF3">
            <w:pPr>
              <w:numPr>
                <w:ilvl w:val="0"/>
                <w:numId w:val="11"/>
              </w:numPr>
              <w:ind w:hanging="341"/>
              <w:rPr>
                <w:i/>
                <w:sz w:val="20"/>
              </w:rPr>
            </w:pPr>
            <w:r w:rsidRPr="00117BF3">
              <w:rPr>
                <w:i/>
                <w:sz w:val="20"/>
              </w:rPr>
              <w:t>Qualified Teacher Status in Australia, Canada, New Zealand, South Africa, UK, USA</w:t>
            </w:r>
          </w:p>
        </w:tc>
      </w:tr>
      <w:tr w:rsidR="00117BF3" w:rsidRPr="005E1E39" w14:paraId="4F550FC7" w14:textId="77777777" w:rsidTr="008A5538">
        <w:tc>
          <w:tcPr>
            <w:tcW w:w="1696" w:type="dxa"/>
          </w:tcPr>
          <w:p w14:paraId="5875743B" w14:textId="64D2EDEB" w:rsidR="00117BF3" w:rsidRPr="00117BF3" w:rsidRDefault="0065102E" w:rsidP="00D0300F">
            <w:pPr>
              <w:rPr>
                <w:sz w:val="20"/>
                <w:szCs w:val="20"/>
              </w:rPr>
            </w:pPr>
            <w:r>
              <w:rPr>
                <w:sz w:val="20"/>
                <w:szCs w:val="20"/>
              </w:rPr>
              <w:t>S</w:t>
            </w:r>
            <w:r w:rsidR="00D0300F">
              <w:rPr>
                <w:sz w:val="20"/>
                <w:szCs w:val="20"/>
              </w:rPr>
              <w:t>kills/experience</w:t>
            </w:r>
            <w:r w:rsidR="00117BF3" w:rsidRPr="00117BF3">
              <w:rPr>
                <w:sz w:val="20"/>
                <w:szCs w:val="20"/>
              </w:rPr>
              <w:t>:</w:t>
            </w:r>
          </w:p>
        </w:tc>
        <w:tc>
          <w:tcPr>
            <w:tcW w:w="4536" w:type="dxa"/>
          </w:tcPr>
          <w:p w14:paraId="730F06DB" w14:textId="4AAF93DE" w:rsidR="00B731C9" w:rsidRPr="00B731C9" w:rsidRDefault="00B731C9" w:rsidP="003E3450">
            <w:pPr>
              <w:numPr>
                <w:ilvl w:val="0"/>
                <w:numId w:val="11"/>
              </w:numPr>
              <w:spacing w:after="14"/>
              <w:ind w:hanging="341"/>
              <w:rPr>
                <w:i/>
                <w:sz w:val="20"/>
              </w:rPr>
            </w:pPr>
            <w:r>
              <w:rPr>
                <w:i/>
                <w:sz w:val="20"/>
              </w:rPr>
              <w:t>Mother tongue or near-native fluency in English</w:t>
            </w:r>
          </w:p>
          <w:p w14:paraId="2CF8E47C" w14:textId="39C50343" w:rsidR="0077021E" w:rsidRDefault="00D0300F" w:rsidP="003E3450">
            <w:pPr>
              <w:numPr>
                <w:ilvl w:val="0"/>
                <w:numId w:val="11"/>
              </w:numPr>
              <w:spacing w:after="14"/>
              <w:ind w:hanging="341"/>
              <w:rPr>
                <w:i/>
                <w:sz w:val="20"/>
              </w:rPr>
            </w:pPr>
            <w:r w:rsidRPr="00117BF3">
              <w:rPr>
                <w:i/>
                <w:sz w:val="20"/>
                <w:szCs w:val="20"/>
              </w:rPr>
              <w:t xml:space="preserve">Minimum </w:t>
            </w:r>
            <w:r w:rsidR="00202AE9">
              <w:rPr>
                <w:i/>
                <w:sz w:val="20"/>
                <w:szCs w:val="20"/>
              </w:rPr>
              <w:t>2</w:t>
            </w:r>
            <w:r w:rsidRPr="00117BF3">
              <w:rPr>
                <w:i/>
                <w:sz w:val="20"/>
                <w:szCs w:val="20"/>
              </w:rPr>
              <w:t xml:space="preserve"> years’ experience in teaching </w:t>
            </w:r>
            <w:r w:rsidR="005A7225">
              <w:rPr>
                <w:i/>
                <w:sz w:val="20"/>
              </w:rPr>
              <w:t>i</w:t>
            </w:r>
            <w:r w:rsidR="0077021E">
              <w:rPr>
                <w:i/>
                <w:sz w:val="20"/>
              </w:rPr>
              <w:t xml:space="preserve">nquiry-based learning </w:t>
            </w:r>
            <w:r w:rsidR="00964683">
              <w:rPr>
                <w:i/>
                <w:sz w:val="20"/>
              </w:rPr>
              <w:t>(</w:t>
            </w:r>
            <w:r w:rsidR="005A7225">
              <w:rPr>
                <w:i/>
                <w:sz w:val="20"/>
              </w:rPr>
              <w:t>or</w:t>
            </w:r>
            <w:r w:rsidR="0077021E">
              <w:rPr>
                <w:i/>
                <w:sz w:val="20"/>
              </w:rPr>
              <w:t xml:space="preserve"> PYP curriculum</w:t>
            </w:r>
            <w:r w:rsidR="00964683">
              <w:rPr>
                <w:i/>
                <w:sz w:val="20"/>
              </w:rPr>
              <w:t>)</w:t>
            </w:r>
            <w:r w:rsidR="0077021E">
              <w:rPr>
                <w:i/>
                <w:sz w:val="20"/>
              </w:rPr>
              <w:t xml:space="preserve"> </w:t>
            </w:r>
            <w:r w:rsidR="005A7225">
              <w:rPr>
                <w:i/>
                <w:sz w:val="20"/>
              </w:rPr>
              <w:t>within Elementary school</w:t>
            </w:r>
          </w:p>
          <w:p w14:paraId="636235D9" w14:textId="77777777" w:rsidR="00D0300F" w:rsidRDefault="00D0300F" w:rsidP="003E3450">
            <w:pPr>
              <w:numPr>
                <w:ilvl w:val="0"/>
                <w:numId w:val="11"/>
              </w:numPr>
              <w:spacing w:after="40" w:line="238" w:lineRule="auto"/>
              <w:ind w:hanging="360"/>
              <w:rPr>
                <w:i/>
                <w:sz w:val="20"/>
                <w:szCs w:val="20"/>
              </w:rPr>
            </w:pPr>
            <w:r>
              <w:rPr>
                <w:i/>
                <w:sz w:val="20"/>
                <w:szCs w:val="20"/>
              </w:rPr>
              <w:t>Demonstrated success</w:t>
            </w:r>
            <w:r w:rsidRPr="00117BF3">
              <w:rPr>
                <w:i/>
                <w:sz w:val="20"/>
                <w:szCs w:val="20"/>
              </w:rPr>
              <w:t xml:space="preserve"> in working with students in the age </w:t>
            </w:r>
            <w:r w:rsidR="005A7225">
              <w:rPr>
                <w:i/>
                <w:sz w:val="20"/>
                <w:szCs w:val="20"/>
              </w:rPr>
              <w:t>range</w:t>
            </w:r>
            <w:r w:rsidRPr="00117BF3">
              <w:rPr>
                <w:i/>
                <w:sz w:val="20"/>
                <w:szCs w:val="20"/>
              </w:rPr>
              <w:t xml:space="preserve"> you are teaching </w:t>
            </w:r>
          </w:p>
          <w:p w14:paraId="7E6D060A" w14:textId="77777777" w:rsidR="003E3450" w:rsidRPr="00B72BB0" w:rsidRDefault="003E3450" w:rsidP="003E3450">
            <w:pPr>
              <w:numPr>
                <w:ilvl w:val="0"/>
                <w:numId w:val="11"/>
              </w:numPr>
              <w:spacing w:after="40" w:line="238" w:lineRule="auto"/>
              <w:ind w:hanging="360"/>
              <w:rPr>
                <w:i/>
                <w:sz w:val="20"/>
                <w:szCs w:val="20"/>
              </w:rPr>
            </w:pPr>
            <w:r>
              <w:rPr>
                <w:i/>
                <w:sz w:val="20"/>
                <w:szCs w:val="20"/>
              </w:rPr>
              <w:t xml:space="preserve">For Specialist Teachers, demonstrated experience in your discipline </w:t>
            </w:r>
          </w:p>
          <w:p w14:paraId="4BDDAF21" w14:textId="77777777" w:rsidR="003564CE" w:rsidRPr="00B72BB0" w:rsidRDefault="003564CE" w:rsidP="003E3450">
            <w:pPr>
              <w:numPr>
                <w:ilvl w:val="0"/>
                <w:numId w:val="11"/>
              </w:numPr>
              <w:spacing w:after="40" w:line="238" w:lineRule="auto"/>
              <w:ind w:hanging="360"/>
              <w:rPr>
                <w:i/>
                <w:sz w:val="20"/>
                <w:szCs w:val="20"/>
              </w:rPr>
            </w:pPr>
            <w:r w:rsidRPr="00B72BB0">
              <w:rPr>
                <w:i/>
                <w:sz w:val="20"/>
                <w:szCs w:val="20"/>
              </w:rPr>
              <w:t>A strong understanding of progressive pedagogy</w:t>
            </w:r>
          </w:p>
          <w:p w14:paraId="12945EC1" w14:textId="77777777" w:rsidR="00117BF3" w:rsidRPr="00B72BB0" w:rsidRDefault="00D0300F" w:rsidP="003E3450">
            <w:pPr>
              <w:numPr>
                <w:ilvl w:val="0"/>
                <w:numId w:val="11"/>
              </w:numPr>
              <w:spacing w:after="40" w:line="238" w:lineRule="auto"/>
              <w:ind w:hanging="341"/>
              <w:rPr>
                <w:i/>
                <w:sz w:val="20"/>
                <w:szCs w:val="20"/>
              </w:rPr>
            </w:pPr>
            <w:r w:rsidRPr="00B72BB0">
              <w:rPr>
                <w:i/>
                <w:sz w:val="20"/>
                <w:szCs w:val="20"/>
              </w:rPr>
              <w:t>Effective planning and time management</w:t>
            </w:r>
          </w:p>
          <w:p w14:paraId="6103DCD1" w14:textId="77777777" w:rsidR="00D0300F" w:rsidRPr="00B72BB0" w:rsidRDefault="00D0300F" w:rsidP="003E3450">
            <w:pPr>
              <w:numPr>
                <w:ilvl w:val="0"/>
                <w:numId w:val="11"/>
              </w:numPr>
              <w:spacing w:after="40" w:line="238" w:lineRule="auto"/>
              <w:ind w:hanging="341"/>
              <w:rPr>
                <w:i/>
                <w:sz w:val="20"/>
                <w:szCs w:val="20"/>
              </w:rPr>
            </w:pPr>
            <w:r w:rsidRPr="00B72BB0">
              <w:rPr>
                <w:i/>
                <w:sz w:val="20"/>
                <w:szCs w:val="20"/>
              </w:rPr>
              <w:t>Creative and effective use of resources</w:t>
            </w:r>
            <w:r w:rsidR="00964683" w:rsidRPr="00B72BB0">
              <w:rPr>
                <w:i/>
                <w:sz w:val="20"/>
                <w:szCs w:val="20"/>
              </w:rPr>
              <w:t>,</w:t>
            </w:r>
            <w:r w:rsidRPr="00B72BB0">
              <w:rPr>
                <w:i/>
                <w:sz w:val="20"/>
                <w:szCs w:val="20"/>
              </w:rPr>
              <w:t xml:space="preserve"> including education technology</w:t>
            </w:r>
          </w:p>
          <w:p w14:paraId="6C3B1B6F" w14:textId="77777777" w:rsidR="00D0300F" w:rsidRDefault="00D0300F" w:rsidP="003E3450">
            <w:pPr>
              <w:numPr>
                <w:ilvl w:val="0"/>
                <w:numId w:val="11"/>
              </w:numPr>
              <w:spacing w:after="14"/>
              <w:ind w:hanging="341"/>
              <w:rPr>
                <w:i/>
                <w:sz w:val="20"/>
              </w:rPr>
            </w:pPr>
            <w:r>
              <w:rPr>
                <w:i/>
                <w:sz w:val="20"/>
              </w:rPr>
              <w:t xml:space="preserve">Ability to maintain student focus and </w:t>
            </w:r>
            <w:r w:rsidR="00964683">
              <w:rPr>
                <w:i/>
                <w:sz w:val="20"/>
              </w:rPr>
              <w:t xml:space="preserve">active </w:t>
            </w:r>
            <w:r>
              <w:rPr>
                <w:i/>
                <w:sz w:val="20"/>
              </w:rPr>
              <w:t xml:space="preserve">engagement on </w:t>
            </w:r>
            <w:r w:rsidR="00964683">
              <w:rPr>
                <w:i/>
                <w:sz w:val="20"/>
              </w:rPr>
              <w:t>learning</w:t>
            </w:r>
          </w:p>
          <w:p w14:paraId="3298658A" w14:textId="77777777" w:rsidR="00D0300F" w:rsidRDefault="002C1E32" w:rsidP="003E3450">
            <w:pPr>
              <w:numPr>
                <w:ilvl w:val="0"/>
                <w:numId w:val="11"/>
              </w:numPr>
              <w:spacing w:after="14"/>
              <w:ind w:hanging="341"/>
              <w:rPr>
                <w:i/>
                <w:sz w:val="20"/>
              </w:rPr>
            </w:pPr>
            <w:r>
              <w:rPr>
                <w:i/>
                <w:sz w:val="20"/>
              </w:rPr>
              <w:t xml:space="preserve">Positive </w:t>
            </w:r>
            <w:r w:rsidR="00D0300F">
              <w:rPr>
                <w:i/>
                <w:sz w:val="20"/>
              </w:rPr>
              <w:t>management of behaviour</w:t>
            </w:r>
          </w:p>
          <w:p w14:paraId="1B7C2E7C" w14:textId="77777777" w:rsidR="002C1E32" w:rsidRDefault="00D0300F" w:rsidP="003E3450">
            <w:pPr>
              <w:numPr>
                <w:ilvl w:val="0"/>
                <w:numId w:val="11"/>
              </w:numPr>
              <w:spacing w:after="14"/>
              <w:ind w:hanging="341"/>
              <w:rPr>
                <w:i/>
                <w:sz w:val="20"/>
              </w:rPr>
            </w:pPr>
            <w:r>
              <w:rPr>
                <w:i/>
                <w:sz w:val="20"/>
              </w:rPr>
              <w:t>Strong, clear communication and listening skills</w:t>
            </w:r>
          </w:p>
          <w:p w14:paraId="06100C3D" w14:textId="18A15B60" w:rsidR="00D0300F" w:rsidRDefault="002C1E32" w:rsidP="003E3450">
            <w:pPr>
              <w:numPr>
                <w:ilvl w:val="0"/>
                <w:numId w:val="11"/>
              </w:numPr>
              <w:spacing w:after="14"/>
              <w:ind w:hanging="341"/>
              <w:rPr>
                <w:i/>
                <w:sz w:val="20"/>
              </w:rPr>
            </w:pPr>
            <w:r>
              <w:rPr>
                <w:i/>
                <w:sz w:val="20"/>
              </w:rPr>
              <w:t>A</w:t>
            </w:r>
            <w:r w:rsidR="00D0300F">
              <w:rPr>
                <w:i/>
                <w:sz w:val="20"/>
              </w:rPr>
              <w:t xml:space="preserve">daptable to varying contexts and </w:t>
            </w:r>
            <w:r w:rsidR="00F106C5">
              <w:rPr>
                <w:i/>
                <w:sz w:val="20"/>
              </w:rPr>
              <w:t xml:space="preserve">an enthusiasm for </w:t>
            </w:r>
            <w:r>
              <w:rPr>
                <w:i/>
                <w:sz w:val="20"/>
              </w:rPr>
              <w:t>work</w:t>
            </w:r>
            <w:r w:rsidR="00F106C5">
              <w:rPr>
                <w:i/>
                <w:sz w:val="20"/>
              </w:rPr>
              <w:t>ing</w:t>
            </w:r>
            <w:r w:rsidR="003E3450">
              <w:rPr>
                <w:i/>
                <w:sz w:val="20"/>
              </w:rPr>
              <w:t xml:space="preserve"> with Chinese colleagues and</w:t>
            </w:r>
            <w:r w:rsidR="00D0300F">
              <w:rPr>
                <w:i/>
                <w:sz w:val="20"/>
              </w:rPr>
              <w:t xml:space="preserve"> parents </w:t>
            </w:r>
          </w:p>
          <w:p w14:paraId="3F9C0414" w14:textId="0A8E1462" w:rsidR="005A7225" w:rsidRPr="00117BF3" w:rsidRDefault="003E3450" w:rsidP="003E3450">
            <w:pPr>
              <w:numPr>
                <w:ilvl w:val="0"/>
                <w:numId w:val="11"/>
              </w:numPr>
              <w:spacing w:after="11"/>
              <w:ind w:hanging="360"/>
              <w:rPr>
                <w:i/>
                <w:sz w:val="20"/>
                <w:szCs w:val="20"/>
              </w:rPr>
            </w:pPr>
            <w:r>
              <w:rPr>
                <w:i/>
                <w:sz w:val="20"/>
                <w:szCs w:val="20"/>
              </w:rPr>
              <w:t>Experience in teaching EAL/EL</w:t>
            </w:r>
            <w:r w:rsidR="005A7225" w:rsidRPr="00117BF3">
              <w:rPr>
                <w:i/>
                <w:sz w:val="20"/>
                <w:szCs w:val="20"/>
              </w:rPr>
              <w:t xml:space="preserve">L students </w:t>
            </w:r>
          </w:p>
          <w:p w14:paraId="5F553952" w14:textId="77777777" w:rsidR="005A7225" w:rsidRPr="00117BF3" w:rsidRDefault="005A7225" w:rsidP="003E3450">
            <w:pPr>
              <w:numPr>
                <w:ilvl w:val="0"/>
                <w:numId w:val="11"/>
              </w:numPr>
              <w:spacing w:after="11"/>
              <w:ind w:hanging="360"/>
              <w:rPr>
                <w:i/>
                <w:sz w:val="20"/>
                <w:szCs w:val="20"/>
              </w:rPr>
            </w:pPr>
            <w:r w:rsidRPr="00117BF3">
              <w:rPr>
                <w:i/>
                <w:sz w:val="20"/>
                <w:szCs w:val="20"/>
              </w:rPr>
              <w:t>Enthusiasm</w:t>
            </w:r>
            <w:r w:rsidR="003564CE">
              <w:rPr>
                <w:i/>
                <w:sz w:val="20"/>
                <w:szCs w:val="20"/>
              </w:rPr>
              <w:t xml:space="preserve"> for</w:t>
            </w:r>
            <w:r w:rsidRPr="00117BF3">
              <w:rPr>
                <w:i/>
                <w:sz w:val="20"/>
                <w:szCs w:val="20"/>
              </w:rPr>
              <w:t xml:space="preserve"> curriculum study and development</w:t>
            </w:r>
          </w:p>
          <w:p w14:paraId="1ED797B5" w14:textId="77777777" w:rsidR="00BB2E0F" w:rsidRDefault="005A7225" w:rsidP="00BB2E0F">
            <w:pPr>
              <w:numPr>
                <w:ilvl w:val="0"/>
                <w:numId w:val="11"/>
              </w:numPr>
              <w:spacing w:after="40" w:line="238" w:lineRule="auto"/>
              <w:ind w:hanging="360"/>
              <w:rPr>
                <w:i/>
                <w:sz w:val="20"/>
                <w:szCs w:val="20"/>
              </w:rPr>
            </w:pPr>
            <w:r w:rsidRPr="00117BF3">
              <w:rPr>
                <w:i/>
                <w:sz w:val="20"/>
                <w:szCs w:val="20"/>
              </w:rPr>
              <w:t>Demonstrated experience in using a variety of ass</w:t>
            </w:r>
            <w:r w:rsidR="00BB2E0F">
              <w:rPr>
                <w:i/>
                <w:sz w:val="20"/>
                <w:szCs w:val="20"/>
              </w:rPr>
              <w:t>essment and feedback techniques</w:t>
            </w:r>
          </w:p>
          <w:p w14:paraId="7F42D2EF" w14:textId="14DA8972" w:rsidR="005A7225" w:rsidRPr="00BB2E0F" w:rsidRDefault="005A7225" w:rsidP="00BB2E0F">
            <w:pPr>
              <w:numPr>
                <w:ilvl w:val="0"/>
                <w:numId w:val="11"/>
              </w:numPr>
              <w:spacing w:after="40" w:line="238" w:lineRule="auto"/>
              <w:ind w:hanging="360"/>
              <w:rPr>
                <w:i/>
                <w:sz w:val="20"/>
                <w:szCs w:val="20"/>
              </w:rPr>
            </w:pPr>
            <w:r w:rsidRPr="00BB2E0F">
              <w:rPr>
                <w:i/>
                <w:sz w:val="20"/>
                <w:szCs w:val="20"/>
              </w:rPr>
              <w:t>Demonstrated experience in raising achievement and setting aspirational targets</w:t>
            </w:r>
          </w:p>
        </w:tc>
        <w:tc>
          <w:tcPr>
            <w:tcW w:w="2784" w:type="dxa"/>
          </w:tcPr>
          <w:p w14:paraId="2A000554" w14:textId="77777777" w:rsidR="005A7225" w:rsidRDefault="005A7225" w:rsidP="00202AE9">
            <w:pPr>
              <w:numPr>
                <w:ilvl w:val="0"/>
                <w:numId w:val="10"/>
              </w:numPr>
              <w:spacing w:after="37"/>
              <w:ind w:hanging="341"/>
              <w:rPr>
                <w:i/>
                <w:sz w:val="20"/>
                <w:szCs w:val="20"/>
              </w:rPr>
            </w:pPr>
            <w:r w:rsidRPr="00117BF3">
              <w:rPr>
                <w:i/>
                <w:sz w:val="20"/>
                <w:szCs w:val="20"/>
              </w:rPr>
              <w:t xml:space="preserve">Previous experience in an international </w:t>
            </w:r>
            <w:r w:rsidR="002C1E32">
              <w:rPr>
                <w:i/>
                <w:sz w:val="20"/>
                <w:szCs w:val="20"/>
              </w:rPr>
              <w:t>school</w:t>
            </w:r>
          </w:p>
          <w:p w14:paraId="6F6E571A" w14:textId="77777777" w:rsidR="003564CE" w:rsidRPr="00117BF3" w:rsidRDefault="003564CE" w:rsidP="00202AE9">
            <w:pPr>
              <w:numPr>
                <w:ilvl w:val="0"/>
                <w:numId w:val="10"/>
              </w:numPr>
              <w:spacing w:after="11"/>
              <w:ind w:hanging="360"/>
              <w:rPr>
                <w:i/>
                <w:sz w:val="20"/>
                <w:szCs w:val="20"/>
              </w:rPr>
            </w:pPr>
            <w:r>
              <w:rPr>
                <w:i/>
                <w:sz w:val="20"/>
                <w:szCs w:val="20"/>
              </w:rPr>
              <w:t>Some</w:t>
            </w:r>
            <w:r w:rsidRPr="00117BF3">
              <w:rPr>
                <w:i/>
                <w:sz w:val="20"/>
                <w:szCs w:val="20"/>
              </w:rPr>
              <w:t xml:space="preserve"> proficiency in oral Chinese Mandarin </w:t>
            </w:r>
            <w:r>
              <w:rPr>
                <w:i/>
                <w:sz w:val="20"/>
                <w:szCs w:val="20"/>
              </w:rPr>
              <w:t xml:space="preserve">would be an advantage but is not </w:t>
            </w:r>
            <w:r w:rsidR="00964683">
              <w:rPr>
                <w:i/>
                <w:sz w:val="20"/>
                <w:szCs w:val="20"/>
              </w:rPr>
              <w:t xml:space="preserve">a </w:t>
            </w:r>
            <w:r>
              <w:rPr>
                <w:i/>
                <w:sz w:val="20"/>
                <w:szCs w:val="20"/>
              </w:rPr>
              <w:t>require</w:t>
            </w:r>
            <w:r w:rsidR="00964683">
              <w:rPr>
                <w:i/>
                <w:sz w:val="20"/>
                <w:szCs w:val="20"/>
              </w:rPr>
              <w:t>ment</w:t>
            </w:r>
          </w:p>
          <w:p w14:paraId="771081EB" w14:textId="08167A38" w:rsidR="003564CE" w:rsidRPr="003E3450" w:rsidRDefault="00202AE9" w:rsidP="003E3450">
            <w:pPr>
              <w:numPr>
                <w:ilvl w:val="0"/>
                <w:numId w:val="10"/>
              </w:numPr>
              <w:spacing w:after="40" w:line="238" w:lineRule="auto"/>
              <w:ind w:hanging="360"/>
              <w:rPr>
                <w:i/>
                <w:sz w:val="20"/>
                <w:szCs w:val="20"/>
              </w:rPr>
            </w:pPr>
            <w:r w:rsidRPr="00B72BB0">
              <w:rPr>
                <w:i/>
                <w:sz w:val="20"/>
                <w:szCs w:val="20"/>
              </w:rPr>
              <w:t xml:space="preserve">Excellent subject knowledge, especially in literacy and elementary school Science </w:t>
            </w:r>
            <w:r w:rsidR="003E3450">
              <w:rPr>
                <w:i/>
                <w:sz w:val="20"/>
                <w:szCs w:val="20"/>
              </w:rPr>
              <w:t>(for non-Specialist Teachers)</w:t>
            </w:r>
          </w:p>
        </w:tc>
      </w:tr>
    </w:tbl>
    <w:p w14:paraId="0D4B256E" w14:textId="77777777" w:rsidR="00DD464C" w:rsidRPr="005E1E39" w:rsidRDefault="00DD464C" w:rsidP="00DD464C">
      <w:pPr>
        <w:rPr>
          <w:rFonts w:eastAsiaTheme="minorHAnsi"/>
          <w:sz w:val="20"/>
          <w:szCs w:val="20"/>
          <w:lang w:val="en-GB"/>
        </w:rPr>
      </w:pPr>
    </w:p>
    <w:p w14:paraId="16E7A22A" w14:textId="3F6C51E2" w:rsidR="00DD464C" w:rsidRPr="008047CB" w:rsidRDefault="00DD464C" w:rsidP="008047CB">
      <w:pPr>
        <w:widowControl w:val="0"/>
        <w:ind w:right="95"/>
        <w:rPr>
          <w:rFonts w:eastAsia="Times New Roman" w:cstheme="minorHAnsi"/>
          <w:b/>
          <w:color w:val="5B9BD5" w:themeColor="accent1"/>
          <w:sz w:val="24"/>
          <w:szCs w:val="20"/>
          <w:lang w:val="en-SG"/>
        </w:rPr>
      </w:pPr>
      <w:r w:rsidRPr="008047CB">
        <w:rPr>
          <w:rFonts w:eastAsia="Times New Roman" w:cstheme="minorHAnsi"/>
          <w:b/>
          <w:color w:val="5B9BD5" w:themeColor="accent1"/>
          <w:sz w:val="24"/>
          <w:szCs w:val="20"/>
          <w:lang w:val="en-SG"/>
        </w:rPr>
        <w:t>Safeguarding Statement</w:t>
      </w:r>
    </w:p>
    <w:p w14:paraId="4F44D762" w14:textId="77777777" w:rsidR="00DD464C" w:rsidRPr="006C7B82" w:rsidRDefault="00DD464C" w:rsidP="00DD464C">
      <w:pPr>
        <w:rPr>
          <w:rFonts w:eastAsiaTheme="minorHAnsi"/>
          <w:b/>
          <w:i/>
          <w:sz w:val="20"/>
          <w:szCs w:val="20"/>
          <w:lang w:val="en-GB"/>
        </w:rPr>
      </w:pPr>
      <w:r w:rsidRPr="006C7B82">
        <w:rPr>
          <w:rFonts w:eastAsiaTheme="minorHAnsi"/>
          <w:b/>
          <w:i/>
          <w:sz w:val="20"/>
          <w:szCs w:val="20"/>
          <w:lang w:val="en-GB"/>
        </w:rPr>
        <w:t>We are committed to developing supportive and safe learning environments</w:t>
      </w:r>
    </w:p>
    <w:p w14:paraId="4C843944" w14:textId="2B468F4E" w:rsidR="006C7B82" w:rsidRPr="008A5538" w:rsidRDefault="007B406A" w:rsidP="008A5538">
      <w:pPr>
        <w:ind w:right="662"/>
        <w:rPr>
          <w:rFonts w:eastAsiaTheme="minorHAnsi"/>
          <w:b/>
          <w:sz w:val="20"/>
          <w:szCs w:val="20"/>
          <w:lang w:val="en-GB"/>
        </w:rPr>
      </w:pPr>
      <w:proofErr w:type="spellStart"/>
      <w:r>
        <w:rPr>
          <w:sz w:val="20"/>
          <w:szCs w:val="20"/>
        </w:rPr>
        <w:t>Dehong</w:t>
      </w:r>
      <w:proofErr w:type="spellEnd"/>
      <w:r>
        <w:rPr>
          <w:sz w:val="20"/>
          <w:szCs w:val="20"/>
        </w:rPr>
        <w:t xml:space="preserve"> Education</w:t>
      </w:r>
      <w:r w:rsidR="00DD464C" w:rsidRPr="006C7B82">
        <w:rPr>
          <w:sz w:val="20"/>
          <w:szCs w:val="20"/>
        </w:rPr>
        <w:t xml:space="preserve"> is committed to safeguarding and promoting the welfare of all the students in our care and expects all applicants to share this commitment. We follow safe recruitment practices which are aligned to the recommendations of the International Task Force on Child Protection. We hold ourselves to a high standard of effective recruiting practices with specific attention to child protection.  All appointments are subject to an interview, identity checks, criminal record checks, and successful references.</w:t>
      </w:r>
    </w:p>
    <w:sectPr w:rsidR="006C7B82" w:rsidRPr="008A5538" w:rsidSect="008047CB">
      <w:headerReference w:type="default" r:id="rId12"/>
      <w:footerReference w:type="default" r:id="rId13"/>
      <w:headerReference w:type="first" r:id="rId14"/>
      <w:footerReference w:type="first" r:id="rId15"/>
      <w:pgSz w:w="11906" w:h="16838" w:code="9"/>
      <w:pgMar w:top="1440" w:right="1440" w:bottom="1440" w:left="1440" w:header="9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7A0D" w14:textId="77777777" w:rsidR="00CF5626" w:rsidRDefault="00CF5626" w:rsidP="0037703E">
      <w:pPr>
        <w:spacing w:after="0" w:line="240" w:lineRule="auto"/>
      </w:pPr>
      <w:r>
        <w:separator/>
      </w:r>
    </w:p>
  </w:endnote>
  <w:endnote w:type="continuationSeparator" w:id="0">
    <w:p w14:paraId="09073A75" w14:textId="77777777" w:rsidR="00CF5626" w:rsidRDefault="00CF5626" w:rsidP="0037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auto"/>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Narrow">
    <w:altName w:val="Arial"/>
    <w:charset w:val="00"/>
    <w:family w:val="swiss"/>
    <w:pitch w:val="variable"/>
    <w:sig w:usb0="00000287" w:usb1="00000800" w:usb2="00000000" w:usb3="00000000" w:csb0="0000009F" w:csb1="00000000"/>
  </w:font>
  <w:font w:name="Avenir Book">
    <w:altName w:val="Corbel"/>
    <w:charset w:val="00"/>
    <w:family w:val="auto"/>
    <w:pitch w:val="variable"/>
    <w:sig w:usb0="800000AF" w:usb1="5000204A" w:usb2="00000000" w:usb3="00000000" w:csb0="0000009B" w:csb1="00000000"/>
  </w:font>
  <w:font w:name="Hiragino Sans GB W6">
    <w:altName w:val="MS Gothic"/>
    <w:charset w:val="80"/>
    <w:family w:val="swiss"/>
    <w:pitch w:val="variable"/>
    <w:sig w:usb0="A00002BF" w:usb1="1ACF7CFA" w:usb2="00000016" w:usb3="00000000" w:csb0="00060007" w:csb1="00000000"/>
  </w:font>
  <w:font w:name="Hiragino Sans GB W3">
    <w:altName w:val="Malgun Gothic Semilight"/>
    <w:charset w:val="80"/>
    <w:family w:val="swiss"/>
    <w:pitch w:val="variable"/>
    <w:sig w:usb0="A00002BF" w:usb1="1ACF7CFA" w:usb2="00000016" w:usb3="00000000" w:csb0="00060007" w:csb1="00000000"/>
  </w:font>
  <w:font w:name="Avenir Std 45 Book">
    <w:altName w:val="Times New Roman"/>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7109" w14:textId="531889C0" w:rsidR="00A31F1F" w:rsidRPr="00DB6992" w:rsidRDefault="00A31F1F" w:rsidP="0037703E">
    <w:pPr>
      <w:pStyle w:val="BalloonText"/>
      <w:rPr>
        <w:rFonts w:ascii="Avenir Book" w:eastAsia="Hiragino Sans GB W3" w:hAnsi="Avenir Book"/>
        <w:color w:val="3C3737"/>
        <w:sz w:val="15"/>
        <w:szCs w:val="15"/>
        <w:lang w:eastAsia="zh-CN"/>
      </w:rPr>
    </w:pPr>
    <w:r>
      <w:rPr>
        <w:rFonts w:ascii="Avenir Book" w:eastAsia="Hiragino Sans GB W6" w:hAnsi="Avenir Book"/>
        <w:noProof/>
        <w:color w:val="191919"/>
        <w:sz w:val="16"/>
        <w:szCs w:val="16"/>
        <w:lang w:eastAsia="zh-CN"/>
      </w:rPr>
      <mc:AlternateContent>
        <mc:Choice Requires="wps">
          <w:drawing>
            <wp:anchor distT="0" distB="0" distL="114300" distR="114300" simplePos="0" relativeHeight="251659264" behindDoc="0" locked="0" layoutInCell="1" allowOverlap="1" wp14:anchorId="73CFE24A" wp14:editId="0929216E">
              <wp:simplePos x="0" y="0"/>
              <wp:positionH relativeFrom="column">
                <wp:posOffset>4263390</wp:posOffset>
              </wp:positionH>
              <wp:positionV relativeFrom="paragraph">
                <wp:posOffset>1905</wp:posOffset>
              </wp:positionV>
              <wp:extent cx="1687830" cy="273050"/>
              <wp:effectExtent l="0" t="1905" r="1905" b="127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7305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B5BA6F" w14:textId="77777777" w:rsidR="00A31F1F" w:rsidRPr="00C16BEC" w:rsidRDefault="00A31F1F" w:rsidP="0037703E">
                          <w:pPr>
                            <w:jc w:val="right"/>
                            <w:rPr>
                              <w:rFonts w:ascii="Avenir Std 45 Book" w:hAnsi="Avenir Std 45 Book"/>
                              <w:color w:val="D30013"/>
                              <w:sz w:val="16"/>
                              <w:szCs w:val="16"/>
                            </w:rPr>
                          </w:pPr>
                          <w:r>
                            <w:rPr>
                              <w:rFonts w:ascii="Avenir Std 45 Book" w:hAnsi="Avenir Std 45 Book"/>
                              <w:color w:val="D30013"/>
                              <w:sz w:val="16"/>
                              <w:szCs w:val="16"/>
                            </w:rPr>
                            <w:t>www.dehong.cn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FE24A" id="_x0000_t202" coordsize="21600,21600" o:spt="202" path="m,l,21600r21600,l21600,xe">
              <v:stroke joinstyle="miter"/>
              <v:path gradientshapeok="t" o:connecttype="rect"/>
            </v:shapetype>
            <v:shape id="Text Box 20" o:spid="_x0000_s1026" type="#_x0000_t202" style="position:absolute;margin-left:335.7pt;margin-top:.15pt;width:132.9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" filled="f" stroked="f">
              <v:textbox inset="0,0,0,0">
                <w:txbxContent>
                  <w:p w14:paraId="5AB5BA6F" w14:textId="77777777" w:rsidR="00A31F1F" w:rsidRPr="00C16BEC" w:rsidRDefault="00A31F1F" w:rsidP="0037703E">
                    <w:pPr>
                      <w:jc w:val="right"/>
                      <w:rPr>
                        <w:rFonts w:ascii="Avenir Std 45 Book" w:hAnsi="Avenir Std 45 Book"/>
                        <w:color w:val="D30013"/>
                        <w:sz w:val="16"/>
                        <w:szCs w:val="16"/>
                      </w:rPr>
                    </w:pPr>
                    <w:r>
                      <w:rPr>
                        <w:rFonts w:ascii="Avenir Std 45 Book" w:hAnsi="Avenir Std 45 Book"/>
                        <w:color w:val="D30013"/>
                        <w:sz w:val="16"/>
                        <w:szCs w:val="16"/>
                      </w:rPr>
                      <w:t>www.dehong.cn</w:t>
                    </w:r>
                  </w:p>
                </w:txbxContent>
              </v:textbox>
            </v:shape>
          </w:pict>
        </mc:Fallback>
      </mc:AlternateContent>
    </w:r>
    <w:proofErr w:type="spellStart"/>
    <w:r>
      <w:rPr>
        <w:rFonts w:ascii="Avenir Book" w:hAnsi="Avenir Book"/>
        <w:color w:val="3C3737"/>
        <w:sz w:val="16"/>
        <w:szCs w:val="16"/>
      </w:rPr>
      <w:t>Dehong</w:t>
    </w:r>
    <w:proofErr w:type="spellEnd"/>
    <w:r>
      <w:rPr>
        <w:rFonts w:ascii="Avenir Book" w:hAnsi="Avenir Book"/>
        <w:color w:val="3C3737"/>
        <w:sz w:val="16"/>
        <w:szCs w:val="16"/>
      </w:rPr>
      <w:t xml:space="preserve"> Education                                                       </w:t>
    </w:r>
  </w:p>
  <w:p w14:paraId="5EA74919" w14:textId="77777777" w:rsidR="00A31F1F" w:rsidRDefault="00A31F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303A" w14:textId="6F697EF6" w:rsidR="0065102E" w:rsidRPr="0065102E" w:rsidRDefault="0065102E" w:rsidP="0065102E">
    <w:pPr>
      <w:pStyle w:val="BalloonText"/>
      <w:rPr>
        <w:rFonts w:ascii="Avenir Book" w:eastAsia="Hiragino Sans GB W3" w:hAnsi="Avenir Book"/>
        <w:color w:val="3C3737"/>
        <w:sz w:val="15"/>
        <w:szCs w:val="15"/>
        <w:lang w:eastAsia="zh-CN"/>
      </w:rPr>
    </w:pPr>
    <w:r>
      <w:rPr>
        <w:rFonts w:ascii="Avenir Book" w:eastAsia="Hiragino Sans GB W6" w:hAnsi="Avenir Book"/>
        <w:noProof/>
        <w:color w:val="191919"/>
        <w:sz w:val="16"/>
        <w:szCs w:val="16"/>
        <w:lang w:eastAsia="zh-CN"/>
      </w:rPr>
      <mc:AlternateContent>
        <mc:Choice Requires="wps">
          <w:drawing>
            <wp:anchor distT="0" distB="0" distL="114300" distR="114300" simplePos="0" relativeHeight="251668480" behindDoc="0" locked="0" layoutInCell="1" allowOverlap="1" wp14:anchorId="69563A1A" wp14:editId="2BFFDF99">
              <wp:simplePos x="0" y="0"/>
              <wp:positionH relativeFrom="column">
                <wp:posOffset>4263390</wp:posOffset>
              </wp:positionH>
              <wp:positionV relativeFrom="paragraph">
                <wp:posOffset>1905</wp:posOffset>
              </wp:positionV>
              <wp:extent cx="1687830" cy="273050"/>
              <wp:effectExtent l="0" t="1905" r="1905" b="127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7305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6D8A37" w14:textId="77777777" w:rsidR="0065102E" w:rsidRPr="00C16BEC" w:rsidRDefault="0065102E" w:rsidP="0065102E">
                          <w:pPr>
                            <w:jc w:val="right"/>
                            <w:rPr>
                              <w:rFonts w:ascii="Avenir Std 45 Book" w:hAnsi="Avenir Std 45 Book"/>
                              <w:color w:val="D30013"/>
                              <w:sz w:val="16"/>
                              <w:szCs w:val="16"/>
                            </w:rPr>
                          </w:pPr>
                          <w:r>
                            <w:rPr>
                              <w:rFonts w:ascii="Avenir Std 45 Book" w:hAnsi="Avenir Std 45 Book"/>
                              <w:color w:val="D30013"/>
                              <w:sz w:val="16"/>
                              <w:szCs w:val="16"/>
                            </w:rPr>
                            <w:t>www.dehong.cn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63A1A" id="_x0000_t202" coordsize="21600,21600" o:spt="202" path="m,l,21600r21600,l21600,xe">
              <v:stroke joinstyle="miter"/>
              <v:path gradientshapeok="t" o:connecttype="rect"/>
            </v:shapetype>
            <v:shape id="_x0000_s1027" type="#_x0000_t202" style="position:absolute;margin-left:335.7pt;margin-top:.15pt;width:132.9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" filled="f" stroked="f">
              <v:textbox inset="0,0,0,0">
                <w:txbxContent>
                  <w:p w14:paraId="686D8A37" w14:textId="77777777" w:rsidR="0065102E" w:rsidRPr="00C16BEC" w:rsidRDefault="0065102E" w:rsidP="0065102E">
                    <w:pPr>
                      <w:jc w:val="right"/>
                      <w:rPr>
                        <w:rFonts w:ascii="Avenir Std 45 Book" w:hAnsi="Avenir Std 45 Book"/>
                        <w:color w:val="D30013"/>
                        <w:sz w:val="16"/>
                        <w:szCs w:val="16"/>
                      </w:rPr>
                    </w:pPr>
                    <w:r>
                      <w:rPr>
                        <w:rFonts w:ascii="Avenir Std 45 Book" w:hAnsi="Avenir Std 45 Book"/>
                        <w:color w:val="D30013"/>
                        <w:sz w:val="16"/>
                        <w:szCs w:val="16"/>
                      </w:rPr>
                      <w:t>www.dehong.cn</w:t>
                    </w:r>
                  </w:p>
                </w:txbxContent>
              </v:textbox>
            </v:shape>
          </w:pict>
        </mc:Fallback>
      </mc:AlternateContent>
    </w:r>
    <w:proofErr w:type="spellStart"/>
    <w:r>
      <w:rPr>
        <w:rFonts w:ascii="Avenir Book" w:hAnsi="Avenir Book"/>
        <w:color w:val="3C3737"/>
        <w:sz w:val="16"/>
        <w:szCs w:val="16"/>
      </w:rPr>
      <w:t>Dehong</w:t>
    </w:r>
    <w:proofErr w:type="spellEnd"/>
    <w:r>
      <w:rPr>
        <w:rFonts w:ascii="Avenir Book" w:hAnsi="Avenir Book"/>
        <w:color w:val="3C3737"/>
        <w:sz w:val="16"/>
        <w:szCs w:val="16"/>
      </w:rPr>
      <w:t xml:space="preserve"> Education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7744C" w14:textId="77777777" w:rsidR="00CF5626" w:rsidRDefault="00CF5626" w:rsidP="0037703E">
      <w:pPr>
        <w:spacing w:after="0" w:line="240" w:lineRule="auto"/>
      </w:pPr>
      <w:r>
        <w:separator/>
      </w:r>
    </w:p>
  </w:footnote>
  <w:footnote w:type="continuationSeparator" w:id="0">
    <w:p w14:paraId="184FE0C1" w14:textId="77777777" w:rsidR="00CF5626" w:rsidRDefault="00CF5626" w:rsidP="0037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3564" w14:textId="57754FC2" w:rsidR="00A31F1F" w:rsidRDefault="008047CB" w:rsidP="0037703E">
    <w:pPr>
      <w:pStyle w:val="Header"/>
    </w:pPr>
    <w:r>
      <w:rPr>
        <w:noProof/>
        <w:lang w:eastAsia="zh-CN"/>
      </w:rPr>
      <w:drawing>
        <wp:anchor distT="0" distB="0" distL="114300" distR="114300" simplePos="0" relativeHeight="251660288" behindDoc="1" locked="0" layoutInCell="1" allowOverlap="1" wp14:anchorId="703E3BB2" wp14:editId="4A81A22A">
          <wp:simplePos x="0" y="0"/>
          <wp:positionH relativeFrom="margin">
            <wp:align>right</wp:align>
          </wp:positionH>
          <wp:positionV relativeFrom="paragraph">
            <wp:posOffset>79874</wp:posOffset>
          </wp:positionV>
          <wp:extent cx="393065" cy="603885"/>
          <wp:effectExtent l="0" t="0" r="6985" b="5715"/>
          <wp:wrapTight wrapText="bothSides">
            <wp:wrapPolygon edited="0">
              <wp:start x="1047" y="681"/>
              <wp:lineTo x="0" y="4770"/>
              <wp:lineTo x="0" y="18397"/>
              <wp:lineTo x="2094" y="21123"/>
              <wp:lineTo x="17796" y="21123"/>
              <wp:lineTo x="20937" y="20442"/>
              <wp:lineTo x="20937" y="5451"/>
              <wp:lineTo x="19890" y="681"/>
              <wp:lineTo x="1047" y="681"/>
            </wp:wrapPolygon>
          </wp:wrapTight>
          <wp:docPr id="12" name="Picture 12" descr="C:\Users\Lyndall.Dakic\AppData\Local\Microsoft\Windows\INetCache\Content.Word\LR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dall.Dakic\AppData\Local\Microsoft\Windows\INetCache\Content.Word\LR Cr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065" cy="603885"/>
                  </a:xfrm>
                  <a:prstGeom prst="rect">
                    <a:avLst/>
                  </a:prstGeom>
                  <a:noFill/>
                  <a:ln>
                    <a:noFill/>
                  </a:ln>
                </pic:spPr>
              </pic:pic>
            </a:graphicData>
          </a:graphic>
        </wp:anchor>
      </w:drawing>
    </w:r>
  </w:p>
  <w:p w14:paraId="44EE0BEE" w14:textId="03651222" w:rsidR="00A31F1F" w:rsidRDefault="00DD464C">
    <w:pPr>
      <w:pStyle w:val="Header"/>
    </w:pPr>
    <w:r>
      <w:rPr>
        <w:noProof/>
        <w:lang w:eastAsia="zh-CN"/>
      </w:rPr>
      <w:drawing>
        <wp:anchor distT="0" distB="0" distL="114300" distR="114300" simplePos="0" relativeHeight="251658239" behindDoc="1" locked="0" layoutInCell="1" allowOverlap="1" wp14:anchorId="0C60F47C" wp14:editId="31D1DBE4">
          <wp:simplePos x="0" y="0"/>
          <wp:positionH relativeFrom="margin">
            <wp:posOffset>21590</wp:posOffset>
          </wp:positionH>
          <wp:positionV relativeFrom="margin">
            <wp:posOffset>-840740</wp:posOffset>
          </wp:positionV>
          <wp:extent cx="4864735" cy="951230"/>
          <wp:effectExtent l="0" t="0" r="0" b="1270"/>
          <wp:wrapSquare wrapText="bothSides"/>
          <wp:docPr id="11" name="Picture 11" descr="Logo withou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out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4735" cy="951230"/>
                  </a:xfrm>
                  <a:prstGeom prst="rect">
                    <a:avLst/>
                  </a:prstGeom>
                  <a:noFill/>
                </pic:spPr>
              </pic:pic>
            </a:graphicData>
          </a:graphic>
          <wp14:sizeRelH relativeFrom="page">
            <wp14:pctWidth>0</wp14:pctWidth>
          </wp14:sizeRelH>
          <wp14:sizeRelV relativeFrom="page">
            <wp14:pctHeight>0</wp14:pctHeight>
          </wp14:sizeRelV>
        </wp:anchor>
      </w:drawing>
    </w:r>
    <w:r w:rsidR="00A31F1F">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4480B" w14:textId="3EBA944D" w:rsidR="0065102E" w:rsidRDefault="008047CB">
    <w:pPr>
      <w:pStyle w:val="Header"/>
    </w:pPr>
    <w:r>
      <w:rPr>
        <w:noProof/>
        <w:lang w:eastAsia="zh-CN"/>
      </w:rPr>
      <w:drawing>
        <wp:anchor distT="0" distB="0" distL="114300" distR="114300" simplePos="0" relativeHeight="251666432" behindDoc="1" locked="0" layoutInCell="1" allowOverlap="1" wp14:anchorId="17B7FD31" wp14:editId="16D814A2">
          <wp:simplePos x="0" y="0"/>
          <wp:positionH relativeFrom="margin">
            <wp:align>right</wp:align>
          </wp:positionH>
          <wp:positionV relativeFrom="paragraph">
            <wp:posOffset>30570</wp:posOffset>
          </wp:positionV>
          <wp:extent cx="393065" cy="603885"/>
          <wp:effectExtent l="0" t="0" r="6985" b="5715"/>
          <wp:wrapTight wrapText="bothSides">
            <wp:wrapPolygon edited="0">
              <wp:start x="1047" y="681"/>
              <wp:lineTo x="0" y="4770"/>
              <wp:lineTo x="0" y="18397"/>
              <wp:lineTo x="2094" y="21123"/>
              <wp:lineTo x="17796" y="21123"/>
              <wp:lineTo x="20937" y="20442"/>
              <wp:lineTo x="20937" y="5451"/>
              <wp:lineTo x="19890" y="681"/>
              <wp:lineTo x="1047" y="681"/>
            </wp:wrapPolygon>
          </wp:wrapTight>
          <wp:docPr id="4" name="Picture 4" descr="C:\Users\Lyndall.Dakic\AppData\Local\Microsoft\Windows\INetCache\Content.Word\LR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dall.Dakic\AppData\Local\Microsoft\Windows\INetCache\Content.Word\LR Cr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065" cy="603885"/>
                  </a:xfrm>
                  <a:prstGeom prst="rect">
                    <a:avLst/>
                  </a:prstGeom>
                  <a:noFill/>
                  <a:ln>
                    <a:noFill/>
                  </a:ln>
                </pic:spPr>
              </pic:pic>
            </a:graphicData>
          </a:graphic>
        </wp:anchor>
      </w:drawing>
    </w:r>
    <w:r>
      <w:rPr>
        <w:noProof/>
        <w:lang w:eastAsia="zh-CN"/>
      </w:rPr>
      <w:drawing>
        <wp:anchor distT="0" distB="0" distL="114300" distR="114300" simplePos="0" relativeHeight="251664384" behindDoc="1" locked="0" layoutInCell="1" allowOverlap="1" wp14:anchorId="06437C6B" wp14:editId="08A86F1B">
          <wp:simplePos x="0" y="0"/>
          <wp:positionH relativeFrom="margin">
            <wp:align>left</wp:align>
          </wp:positionH>
          <wp:positionV relativeFrom="margin">
            <wp:posOffset>-790443</wp:posOffset>
          </wp:positionV>
          <wp:extent cx="4864735" cy="673100"/>
          <wp:effectExtent l="0" t="0" r="0" b="0"/>
          <wp:wrapSquare wrapText="bothSides"/>
          <wp:docPr id="2" name="Picture 2" descr="Logo withou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out crest"/>
                  <pic:cNvPicPr>
                    <a:picLocks noChangeAspect="1" noChangeArrowheads="1"/>
                  </pic:cNvPicPr>
                </pic:nvPicPr>
                <pic:blipFill rotWithShape="1">
                  <a:blip r:embed="rId2">
                    <a:extLst>
                      <a:ext uri="{28A0092B-C50C-407E-A947-70E740481C1C}">
                        <a14:useLocalDpi xmlns:a14="http://schemas.microsoft.com/office/drawing/2010/main" val="0"/>
                      </a:ext>
                    </a:extLst>
                  </a:blip>
                  <a:srcRect l="-115" r="115" b="29231"/>
                  <a:stretch/>
                </pic:blipFill>
                <pic:spPr bwMode="auto">
                  <a:xfrm>
                    <a:off x="0" y="0"/>
                    <a:ext cx="486473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D41"/>
    <w:multiLevelType w:val="hybridMultilevel"/>
    <w:tmpl w:val="679A1ACC"/>
    <w:lvl w:ilvl="0" w:tplc="C46CF4A8">
      <w:start w:val="3"/>
      <w:numFmt w:val="bullet"/>
      <w:lvlText w:val="-"/>
      <w:lvlJc w:val="left"/>
      <w:pPr>
        <w:ind w:left="620" w:hanging="360"/>
      </w:pPr>
      <w:rPr>
        <w:rFonts w:ascii="Calibri" w:eastAsiaTheme="minorEastAsia" w:hAnsi="Calibri" w:cs="Calibri"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 w15:restartNumberingAfterBreak="0">
    <w:nsid w:val="1C337C42"/>
    <w:multiLevelType w:val="multilevel"/>
    <w:tmpl w:val="A1B6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275EA"/>
    <w:multiLevelType w:val="hybridMultilevel"/>
    <w:tmpl w:val="A26C8D4A"/>
    <w:lvl w:ilvl="0" w:tplc="C46CF4A8">
      <w:start w:val="3"/>
      <w:numFmt w:val="bullet"/>
      <w:lvlText w:val="-"/>
      <w:lvlJc w:val="left"/>
      <w:pPr>
        <w:ind w:left="49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F7EB7"/>
    <w:multiLevelType w:val="hybridMultilevel"/>
    <w:tmpl w:val="75B04E02"/>
    <w:lvl w:ilvl="0" w:tplc="C46CF4A8">
      <w:start w:val="3"/>
      <w:numFmt w:val="bullet"/>
      <w:lvlText w:val="-"/>
      <w:lvlJc w:val="left"/>
      <w:pPr>
        <w:ind w:left="490" w:hanging="360"/>
      </w:pPr>
      <w:rPr>
        <w:rFonts w:ascii="Calibri" w:eastAsiaTheme="minorEastAsia" w:hAnsi="Calibri" w:cs="Calibri"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4" w15:restartNumberingAfterBreak="0">
    <w:nsid w:val="2C44594D"/>
    <w:multiLevelType w:val="hybridMultilevel"/>
    <w:tmpl w:val="1D8C0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F27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E02312"/>
    <w:multiLevelType w:val="hybridMultilevel"/>
    <w:tmpl w:val="4198D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7060A"/>
    <w:multiLevelType w:val="hybridMultilevel"/>
    <w:tmpl w:val="AF74903E"/>
    <w:lvl w:ilvl="0" w:tplc="0318EA6C">
      <w:start w:val="1"/>
      <w:numFmt w:val="bullet"/>
      <w:lvlText w:val=""/>
      <w:lvlJc w:val="left"/>
      <w:pPr>
        <w:ind w:left="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EA7788">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962814">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3887F80">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EC28CA">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6C7F96">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C6C6E8">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ECF4D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1CD60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BA55E7"/>
    <w:multiLevelType w:val="hybridMultilevel"/>
    <w:tmpl w:val="B1A0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35208"/>
    <w:multiLevelType w:val="hybridMultilevel"/>
    <w:tmpl w:val="2050F4FA"/>
    <w:lvl w:ilvl="0" w:tplc="ACE2E6F0">
      <w:start w:val="1"/>
      <w:numFmt w:val="bullet"/>
      <w:lvlText w:val=""/>
      <w:lvlJc w:val="left"/>
      <w:pPr>
        <w:tabs>
          <w:tab w:val="num" w:pos="357"/>
        </w:tabs>
        <w:ind w:left="34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64DAF"/>
    <w:multiLevelType w:val="hybridMultilevel"/>
    <w:tmpl w:val="D10C4832"/>
    <w:lvl w:ilvl="0" w:tplc="C46CF4A8">
      <w:start w:val="3"/>
      <w:numFmt w:val="bullet"/>
      <w:lvlText w:val="-"/>
      <w:lvlJc w:val="left"/>
      <w:pPr>
        <w:ind w:left="536" w:hanging="360"/>
      </w:pPr>
      <w:rPr>
        <w:rFonts w:ascii="Calibri" w:eastAsiaTheme="minorEastAsia"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50FD30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9C2064"/>
    <w:multiLevelType w:val="hybridMultilevel"/>
    <w:tmpl w:val="CBE49E6C"/>
    <w:lvl w:ilvl="0" w:tplc="08E0CD42">
      <w:start w:val="1"/>
      <w:numFmt w:val="bullet"/>
      <w:lvlText w:val=""/>
      <w:lvlJc w:val="left"/>
      <w:pPr>
        <w:ind w:left="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DEE28C">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DE23C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5646C0">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2A8E4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2CCFB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52F8D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DE75E0">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922414">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8F6A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6"/>
  </w:num>
  <w:num w:numId="3">
    <w:abstractNumId w:val="4"/>
  </w:num>
  <w:num w:numId="4">
    <w:abstractNumId w:val="11"/>
  </w:num>
  <w:num w:numId="5">
    <w:abstractNumId w:val="5"/>
  </w:num>
  <w:num w:numId="6">
    <w:abstractNumId w:val="8"/>
  </w:num>
  <w:num w:numId="7">
    <w:abstractNumId w:val="3"/>
  </w:num>
  <w:num w:numId="8">
    <w:abstractNumId w:val="10"/>
  </w:num>
  <w:num w:numId="9">
    <w:abstractNumId w:val="0"/>
  </w:num>
  <w:num w:numId="10">
    <w:abstractNumId w:val="7"/>
  </w:num>
  <w:num w:numId="11">
    <w:abstractNumId w:val="12"/>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3E"/>
    <w:rsid w:val="000317E9"/>
    <w:rsid w:val="00037A8D"/>
    <w:rsid w:val="00053F50"/>
    <w:rsid w:val="000A1781"/>
    <w:rsid w:val="000D56A5"/>
    <w:rsid w:val="00117225"/>
    <w:rsid w:val="00117BF3"/>
    <w:rsid w:val="001275E3"/>
    <w:rsid w:val="0014640E"/>
    <w:rsid w:val="00181F2F"/>
    <w:rsid w:val="0018690F"/>
    <w:rsid w:val="001A64E5"/>
    <w:rsid w:val="001C02A2"/>
    <w:rsid w:val="001E20E4"/>
    <w:rsid w:val="00202AE9"/>
    <w:rsid w:val="00227D8C"/>
    <w:rsid w:val="00236A95"/>
    <w:rsid w:val="00253027"/>
    <w:rsid w:val="002711A8"/>
    <w:rsid w:val="00294CFC"/>
    <w:rsid w:val="002A0599"/>
    <w:rsid w:val="002A4141"/>
    <w:rsid w:val="002C1B87"/>
    <w:rsid w:val="002C1E32"/>
    <w:rsid w:val="002F4510"/>
    <w:rsid w:val="0031084D"/>
    <w:rsid w:val="00334D21"/>
    <w:rsid w:val="00347E08"/>
    <w:rsid w:val="003564CE"/>
    <w:rsid w:val="00374641"/>
    <w:rsid w:val="0037703E"/>
    <w:rsid w:val="0038649C"/>
    <w:rsid w:val="003C7C0F"/>
    <w:rsid w:val="003E0721"/>
    <w:rsid w:val="003E3450"/>
    <w:rsid w:val="003F3D98"/>
    <w:rsid w:val="003F7443"/>
    <w:rsid w:val="0041565D"/>
    <w:rsid w:val="004812B1"/>
    <w:rsid w:val="004815F0"/>
    <w:rsid w:val="004A11C2"/>
    <w:rsid w:val="004B02A5"/>
    <w:rsid w:val="0050601B"/>
    <w:rsid w:val="005331A6"/>
    <w:rsid w:val="00554684"/>
    <w:rsid w:val="00555956"/>
    <w:rsid w:val="005A7225"/>
    <w:rsid w:val="005B4401"/>
    <w:rsid w:val="005E1E39"/>
    <w:rsid w:val="006120A7"/>
    <w:rsid w:val="00614E12"/>
    <w:rsid w:val="0065102E"/>
    <w:rsid w:val="00672B2F"/>
    <w:rsid w:val="00673BDB"/>
    <w:rsid w:val="00682FF7"/>
    <w:rsid w:val="006B60B4"/>
    <w:rsid w:val="006C7B82"/>
    <w:rsid w:val="006E4FC9"/>
    <w:rsid w:val="006F0463"/>
    <w:rsid w:val="006F34F7"/>
    <w:rsid w:val="006F69F9"/>
    <w:rsid w:val="006F7803"/>
    <w:rsid w:val="00724D44"/>
    <w:rsid w:val="007564E8"/>
    <w:rsid w:val="007655D8"/>
    <w:rsid w:val="0077021E"/>
    <w:rsid w:val="00771BD8"/>
    <w:rsid w:val="00771C98"/>
    <w:rsid w:val="007838D1"/>
    <w:rsid w:val="007A4354"/>
    <w:rsid w:val="007A7D26"/>
    <w:rsid w:val="007B406A"/>
    <w:rsid w:val="007C70BD"/>
    <w:rsid w:val="007C70EC"/>
    <w:rsid w:val="007E10D0"/>
    <w:rsid w:val="007E7FD2"/>
    <w:rsid w:val="008007AA"/>
    <w:rsid w:val="008047CB"/>
    <w:rsid w:val="00852305"/>
    <w:rsid w:val="00852A01"/>
    <w:rsid w:val="008A5538"/>
    <w:rsid w:val="008A6CA9"/>
    <w:rsid w:val="008D14D2"/>
    <w:rsid w:val="008D71A9"/>
    <w:rsid w:val="008E09CB"/>
    <w:rsid w:val="00964683"/>
    <w:rsid w:val="00A06F69"/>
    <w:rsid w:val="00A30DFC"/>
    <w:rsid w:val="00A31F1F"/>
    <w:rsid w:val="00A517BC"/>
    <w:rsid w:val="00A5730C"/>
    <w:rsid w:val="00A828EF"/>
    <w:rsid w:val="00AD1244"/>
    <w:rsid w:val="00AE36C7"/>
    <w:rsid w:val="00B0723A"/>
    <w:rsid w:val="00B0785F"/>
    <w:rsid w:val="00B1447E"/>
    <w:rsid w:val="00B21E5F"/>
    <w:rsid w:val="00B25EAD"/>
    <w:rsid w:val="00B341AA"/>
    <w:rsid w:val="00B72BB0"/>
    <w:rsid w:val="00B731C9"/>
    <w:rsid w:val="00BB2E0F"/>
    <w:rsid w:val="00BB7443"/>
    <w:rsid w:val="00BC064A"/>
    <w:rsid w:val="00BC7533"/>
    <w:rsid w:val="00C34F93"/>
    <w:rsid w:val="00C4410D"/>
    <w:rsid w:val="00C57AD5"/>
    <w:rsid w:val="00C76017"/>
    <w:rsid w:val="00C83A67"/>
    <w:rsid w:val="00C85827"/>
    <w:rsid w:val="00C90490"/>
    <w:rsid w:val="00CF5626"/>
    <w:rsid w:val="00D0300F"/>
    <w:rsid w:val="00D324B9"/>
    <w:rsid w:val="00D3417B"/>
    <w:rsid w:val="00D51AE4"/>
    <w:rsid w:val="00D525DE"/>
    <w:rsid w:val="00DA5AB6"/>
    <w:rsid w:val="00DB54DA"/>
    <w:rsid w:val="00DD464C"/>
    <w:rsid w:val="00DF0231"/>
    <w:rsid w:val="00E30E1A"/>
    <w:rsid w:val="00E34CB2"/>
    <w:rsid w:val="00E75D3B"/>
    <w:rsid w:val="00ED271D"/>
    <w:rsid w:val="00F02BF1"/>
    <w:rsid w:val="00F106C5"/>
    <w:rsid w:val="00F1430B"/>
    <w:rsid w:val="00F20D7E"/>
    <w:rsid w:val="00F44FA5"/>
    <w:rsid w:val="00F62B1F"/>
    <w:rsid w:val="00F95E6D"/>
    <w:rsid w:val="00FA2B87"/>
    <w:rsid w:val="00FC1E2D"/>
    <w:rsid w:val="00FC4DF2"/>
    <w:rsid w:val="00FC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A1DF"/>
  <w15:chartTrackingRefBased/>
  <w15:docId w15:val="{B49D475C-ECFD-4B16-A926-E193C262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2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03E"/>
  </w:style>
  <w:style w:type="paragraph" w:styleId="Footer">
    <w:name w:val="footer"/>
    <w:basedOn w:val="Normal"/>
    <w:link w:val="FooterChar"/>
    <w:uiPriority w:val="99"/>
    <w:unhideWhenUsed/>
    <w:rsid w:val="0037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03E"/>
  </w:style>
  <w:style w:type="paragraph" w:styleId="BalloonText">
    <w:name w:val="Balloon Text"/>
    <w:basedOn w:val="Normal"/>
    <w:link w:val="BalloonTextChar"/>
    <w:uiPriority w:val="99"/>
    <w:unhideWhenUsed/>
    <w:rsid w:val="0037703E"/>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rsid w:val="0037703E"/>
    <w:rPr>
      <w:rFonts w:ascii="Lucida Grande" w:eastAsia="MS Mincho" w:hAnsi="Lucida Grande" w:cs="Lucida Grande"/>
      <w:sz w:val="18"/>
      <w:szCs w:val="18"/>
    </w:rPr>
  </w:style>
  <w:style w:type="paragraph" w:customStyle="1" w:styleId="Default">
    <w:name w:val="Default"/>
    <w:rsid w:val="00D51AE4"/>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B0785F"/>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785F"/>
    <w:pPr>
      <w:spacing w:after="0" w:line="240" w:lineRule="auto"/>
    </w:pPr>
    <w:rPr>
      <w:kern w:val="2"/>
      <w:sz w:val="21"/>
      <w:lang w:eastAsia="zh-CN"/>
    </w:rPr>
    <w:tblPr>
      <w:tblCellMar>
        <w:top w:w="0" w:type="dxa"/>
        <w:left w:w="0" w:type="dxa"/>
        <w:bottom w:w="0" w:type="dxa"/>
        <w:right w:w="0" w:type="dxa"/>
      </w:tblCellMar>
    </w:tblPr>
  </w:style>
  <w:style w:type="paragraph" w:styleId="NoSpacing">
    <w:name w:val="No Spacing"/>
    <w:link w:val="NoSpacingChar"/>
    <w:uiPriority w:val="1"/>
    <w:qFormat/>
    <w:rsid w:val="00B0785F"/>
    <w:pPr>
      <w:spacing w:after="0" w:line="240" w:lineRule="auto"/>
    </w:pPr>
  </w:style>
  <w:style w:type="character" w:customStyle="1" w:styleId="NoSpacingChar">
    <w:name w:val="No Spacing Char"/>
    <w:basedOn w:val="DefaultParagraphFont"/>
    <w:link w:val="NoSpacing"/>
    <w:uiPriority w:val="1"/>
    <w:rsid w:val="00B0785F"/>
  </w:style>
  <w:style w:type="paragraph" w:styleId="TOC1">
    <w:name w:val="toc 1"/>
    <w:basedOn w:val="Normal"/>
    <w:next w:val="Normal"/>
    <w:autoRedefine/>
    <w:uiPriority w:val="39"/>
    <w:unhideWhenUsed/>
    <w:rsid w:val="00B0785F"/>
    <w:pPr>
      <w:spacing w:after="100"/>
    </w:pPr>
  </w:style>
  <w:style w:type="paragraph" w:styleId="TOC2">
    <w:name w:val="toc 2"/>
    <w:basedOn w:val="Normal"/>
    <w:next w:val="Normal"/>
    <w:autoRedefine/>
    <w:uiPriority w:val="39"/>
    <w:unhideWhenUsed/>
    <w:rsid w:val="00B0785F"/>
    <w:pPr>
      <w:spacing w:after="100"/>
      <w:ind w:left="220"/>
    </w:pPr>
  </w:style>
  <w:style w:type="paragraph" w:styleId="TOC3">
    <w:name w:val="toc 3"/>
    <w:basedOn w:val="Normal"/>
    <w:next w:val="Normal"/>
    <w:autoRedefine/>
    <w:uiPriority w:val="39"/>
    <w:unhideWhenUsed/>
    <w:rsid w:val="00B0785F"/>
    <w:pPr>
      <w:spacing w:after="100"/>
      <w:ind w:left="440"/>
    </w:pPr>
  </w:style>
  <w:style w:type="character" w:styleId="Hyperlink">
    <w:name w:val="Hyperlink"/>
    <w:basedOn w:val="DefaultParagraphFont"/>
    <w:uiPriority w:val="99"/>
    <w:unhideWhenUsed/>
    <w:rsid w:val="00B0785F"/>
    <w:rPr>
      <w:color w:val="0563C1" w:themeColor="hyperlink"/>
      <w:u w:val="single"/>
    </w:rPr>
  </w:style>
  <w:style w:type="character" w:customStyle="1" w:styleId="Heading1Char">
    <w:name w:val="Heading 1 Char"/>
    <w:basedOn w:val="DefaultParagraphFont"/>
    <w:link w:val="Heading1"/>
    <w:uiPriority w:val="9"/>
    <w:rsid w:val="00B078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785F"/>
    <w:pPr>
      <w:outlineLvl w:val="9"/>
    </w:pPr>
  </w:style>
  <w:style w:type="paragraph" w:styleId="ListParagraph">
    <w:name w:val="List Paragraph"/>
    <w:basedOn w:val="Normal"/>
    <w:uiPriority w:val="34"/>
    <w:qFormat/>
    <w:rsid w:val="00771BD8"/>
    <w:pPr>
      <w:ind w:left="720"/>
      <w:contextualSpacing/>
    </w:pPr>
  </w:style>
  <w:style w:type="character" w:customStyle="1" w:styleId="Heading2Char">
    <w:name w:val="Heading 2 Char"/>
    <w:basedOn w:val="DefaultParagraphFont"/>
    <w:link w:val="Heading2"/>
    <w:uiPriority w:val="9"/>
    <w:rsid w:val="0085230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C1E2D"/>
    <w:rPr>
      <w:sz w:val="16"/>
      <w:szCs w:val="16"/>
    </w:rPr>
  </w:style>
  <w:style w:type="paragraph" w:styleId="CommentText">
    <w:name w:val="annotation text"/>
    <w:basedOn w:val="Normal"/>
    <w:link w:val="CommentTextChar"/>
    <w:uiPriority w:val="99"/>
    <w:semiHidden/>
    <w:unhideWhenUsed/>
    <w:rsid w:val="00FC1E2D"/>
    <w:pPr>
      <w:spacing w:line="240" w:lineRule="auto"/>
    </w:pPr>
    <w:rPr>
      <w:sz w:val="20"/>
      <w:szCs w:val="20"/>
    </w:rPr>
  </w:style>
  <w:style w:type="character" w:customStyle="1" w:styleId="CommentTextChar">
    <w:name w:val="Comment Text Char"/>
    <w:basedOn w:val="DefaultParagraphFont"/>
    <w:link w:val="CommentText"/>
    <w:uiPriority w:val="99"/>
    <w:semiHidden/>
    <w:rsid w:val="00FC1E2D"/>
    <w:rPr>
      <w:sz w:val="20"/>
      <w:szCs w:val="20"/>
    </w:rPr>
  </w:style>
  <w:style w:type="paragraph" w:styleId="CommentSubject">
    <w:name w:val="annotation subject"/>
    <w:basedOn w:val="CommentText"/>
    <w:next w:val="CommentText"/>
    <w:link w:val="CommentSubjectChar"/>
    <w:uiPriority w:val="99"/>
    <w:semiHidden/>
    <w:unhideWhenUsed/>
    <w:rsid w:val="00FC1E2D"/>
    <w:rPr>
      <w:b/>
      <w:bCs/>
    </w:rPr>
  </w:style>
  <w:style w:type="character" w:customStyle="1" w:styleId="CommentSubjectChar">
    <w:name w:val="Comment Subject Char"/>
    <w:basedOn w:val="CommentTextChar"/>
    <w:link w:val="CommentSubject"/>
    <w:uiPriority w:val="99"/>
    <w:semiHidden/>
    <w:rsid w:val="00FC1E2D"/>
    <w:rPr>
      <w:b/>
      <w:bCs/>
      <w:sz w:val="20"/>
      <w:szCs w:val="20"/>
    </w:rPr>
  </w:style>
  <w:style w:type="paragraph" w:styleId="NormalWeb">
    <w:name w:val="Normal (Web)"/>
    <w:basedOn w:val="Normal"/>
    <w:uiPriority w:val="99"/>
    <w:unhideWhenUsed/>
    <w:rsid w:val="00FC1E2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1715">
      <w:bodyDiv w:val="1"/>
      <w:marLeft w:val="0"/>
      <w:marRight w:val="0"/>
      <w:marTop w:val="0"/>
      <w:marBottom w:val="0"/>
      <w:divBdr>
        <w:top w:val="none" w:sz="0" w:space="0" w:color="auto"/>
        <w:left w:val="none" w:sz="0" w:space="0" w:color="auto"/>
        <w:bottom w:val="none" w:sz="0" w:space="0" w:color="auto"/>
        <w:right w:val="none" w:sz="0" w:space="0" w:color="auto"/>
      </w:divBdr>
      <w:divsChild>
        <w:div w:id="137039204">
          <w:marLeft w:val="0"/>
          <w:marRight w:val="0"/>
          <w:marTop w:val="0"/>
          <w:marBottom w:val="0"/>
          <w:divBdr>
            <w:top w:val="none" w:sz="0" w:space="0" w:color="auto"/>
            <w:left w:val="none" w:sz="0" w:space="0" w:color="auto"/>
            <w:bottom w:val="none" w:sz="0" w:space="0" w:color="auto"/>
            <w:right w:val="none" w:sz="0" w:space="0" w:color="auto"/>
          </w:divBdr>
          <w:divsChild>
            <w:div w:id="1525364066">
              <w:marLeft w:val="0"/>
              <w:marRight w:val="0"/>
              <w:marTop w:val="0"/>
              <w:marBottom w:val="0"/>
              <w:divBdr>
                <w:top w:val="none" w:sz="0" w:space="0" w:color="auto"/>
                <w:left w:val="none" w:sz="0" w:space="0" w:color="auto"/>
                <w:bottom w:val="none" w:sz="0" w:space="0" w:color="auto"/>
                <w:right w:val="none" w:sz="0" w:space="0" w:color="auto"/>
              </w:divBdr>
              <w:divsChild>
                <w:div w:id="10210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783">
      <w:bodyDiv w:val="1"/>
      <w:marLeft w:val="0"/>
      <w:marRight w:val="0"/>
      <w:marTop w:val="0"/>
      <w:marBottom w:val="0"/>
      <w:divBdr>
        <w:top w:val="none" w:sz="0" w:space="0" w:color="auto"/>
        <w:left w:val="none" w:sz="0" w:space="0" w:color="auto"/>
        <w:bottom w:val="none" w:sz="0" w:space="0" w:color="auto"/>
        <w:right w:val="none" w:sz="0" w:space="0" w:color="auto"/>
      </w:divBdr>
      <w:divsChild>
        <w:div w:id="1639415259">
          <w:marLeft w:val="0"/>
          <w:marRight w:val="0"/>
          <w:marTop w:val="0"/>
          <w:marBottom w:val="0"/>
          <w:divBdr>
            <w:top w:val="none" w:sz="0" w:space="0" w:color="auto"/>
            <w:left w:val="none" w:sz="0" w:space="0" w:color="auto"/>
            <w:bottom w:val="none" w:sz="0" w:space="0" w:color="auto"/>
            <w:right w:val="none" w:sz="0" w:space="0" w:color="auto"/>
          </w:divBdr>
          <w:divsChild>
            <w:div w:id="1543321613">
              <w:marLeft w:val="0"/>
              <w:marRight w:val="0"/>
              <w:marTop w:val="0"/>
              <w:marBottom w:val="0"/>
              <w:divBdr>
                <w:top w:val="none" w:sz="0" w:space="0" w:color="auto"/>
                <w:left w:val="none" w:sz="0" w:space="0" w:color="auto"/>
                <w:bottom w:val="none" w:sz="0" w:space="0" w:color="auto"/>
                <w:right w:val="none" w:sz="0" w:space="0" w:color="auto"/>
              </w:divBdr>
              <w:divsChild>
                <w:div w:id="20996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AF96E56FDD544A62ED9161224CD77" ma:contentTypeVersion="9" ma:contentTypeDescription="Create a new document." ma:contentTypeScope="" ma:versionID="bd88b3fb389338b89a4974db5fda12c4">
  <xsd:schema xmlns:xsd="http://www.w3.org/2001/XMLSchema" xmlns:xs="http://www.w3.org/2001/XMLSchema" xmlns:p="http://schemas.microsoft.com/office/2006/metadata/properties" xmlns:ns2="8ced7e93-eff2-4f25-9104-a38fab27ffe9" xmlns:ns3="09ac7a9a-533b-4754-ba34-fccaf2a9b794" targetNamespace="http://schemas.microsoft.com/office/2006/metadata/properties" ma:root="true" ma:fieldsID="8db4bdd5757a7ea132929335900efe85" ns2:_="" ns3:_="">
    <xsd:import namespace="8ced7e93-eff2-4f25-9104-a38fab27ffe9"/>
    <xsd:import namespace="09ac7a9a-533b-4754-ba34-fccaf2a9b7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d7e93-eff2-4f25-9104-a38fab27ff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c7a9a-533b-4754-ba34-fccaf2a9b7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621C-0435-4138-93EC-67E5928EF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F3F46-904F-49A2-9EE9-D91A12E4E23B}">
  <ds:schemaRefs>
    <ds:schemaRef ds:uri="http://schemas.microsoft.com/sharepoint/v3/contenttype/forms"/>
  </ds:schemaRefs>
</ds:datastoreItem>
</file>

<file path=customXml/itemProps3.xml><?xml version="1.0" encoding="utf-8"?>
<ds:datastoreItem xmlns:ds="http://schemas.openxmlformats.org/officeDocument/2006/customXml" ds:itemID="{43A83FBE-8DA7-455C-9038-BAF3F7BCC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d7e93-eff2-4f25-9104-a38fab27ffe9"/>
    <ds:schemaRef ds:uri="09ac7a9a-533b-4754-ba34-fccaf2a9b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E6ED4-3D76-4935-89DD-EE9C24E0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Dehong Education Group</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Dehong Education Group</dc:title>
  <dc:subject>JobS Database, Templates and Guidelines</dc:subject>
  <dc:creator>Lyndall Dakic</dc:creator>
  <cp:keywords/>
  <dc:description/>
  <cp:lastModifiedBy>Sarah Qi</cp:lastModifiedBy>
  <cp:revision>9</cp:revision>
  <cp:lastPrinted>2018-11-26T04:35:00Z</cp:lastPrinted>
  <dcterms:created xsi:type="dcterms:W3CDTF">2018-11-27T02:25:00Z</dcterms:created>
  <dcterms:modified xsi:type="dcterms:W3CDTF">2019-07-05T08:14:00Z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0x010100CEDAF96E56FDD544A62ED9161224CD77</vt:lpwstr>
  </property>
</Properties>
</file>