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216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w:t>
        <w:tab/>
        <w:t xml:space="preserve">Teacher of French </w:t>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New Forest Academy</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 Time </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Head of Department </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You will be required to fulfil professional and particular duties as required by the Conditions of Employment of Teachers as specified in the current Pay and Conditions Document.</w:t>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Current practices and procedures at New Forest Academy require you to carry out the following functions in your capacity as a classroom Teacher of French. The standards indicate the school’s expectations and the document will be used as the basis for lesson observation, support, self-evaluation, appraisal and monitoring. If you hold other responsibilities, a separate job description will be issued for these.</w:t>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Standard:</w:t>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1. Preparation of lessons</w:t>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In accordance with Schemes of Work and methodology</w:t>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Clearly identify Learning Objectives</w:t>
      </w:r>
    </w:p>
    <w:p w:rsidR="00000000" w:rsidDel="00000000" w:rsidP="00000000" w:rsidRDefault="00000000" w:rsidRPr="00000000" w14:paraId="0000001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Give consideration to</w:t>
      </w:r>
    </w:p>
    <w:p w:rsidR="00000000" w:rsidDel="00000000" w:rsidP="00000000" w:rsidRDefault="00000000" w:rsidRPr="00000000" w14:paraId="0000001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 variety of approaches</w:t>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progression between lessons</w:t>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progression within the lesson</w:t>
      </w:r>
    </w:p>
    <w:p w:rsidR="00000000" w:rsidDel="00000000" w:rsidP="00000000" w:rsidRDefault="00000000" w:rsidRPr="00000000" w14:paraId="0000002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pace</w:t>
      </w:r>
    </w:p>
    <w:p w:rsidR="00000000" w:rsidDel="00000000" w:rsidP="00000000" w:rsidRDefault="00000000" w:rsidRPr="00000000" w14:paraId="0000002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Ensure appropriate resources are available</w:t>
      </w:r>
    </w:p>
    <w:p w:rsidR="00000000" w:rsidDel="00000000" w:rsidP="00000000" w:rsidRDefault="00000000" w:rsidRPr="00000000" w14:paraId="0000002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Note the circumstances of students on special needs register and those who have</w:t>
      </w:r>
    </w:p>
    <w:p w:rsidR="00000000" w:rsidDel="00000000" w:rsidP="00000000" w:rsidRDefault="00000000" w:rsidRPr="00000000" w14:paraId="0000002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medical conditions</w:t>
      </w:r>
    </w:p>
    <w:p w:rsidR="00000000" w:rsidDel="00000000" w:rsidP="00000000" w:rsidRDefault="00000000" w:rsidRPr="00000000" w14:paraId="0000002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2. Classroom Management</w:t>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Ensure the classroom is a safe working environment</w:t>
      </w:r>
    </w:p>
    <w:p w:rsidR="00000000" w:rsidDel="00000000" w:rsidP="00000000" w:rsidRDefault="00000000" w:rsidRPr="00000000" w14:paraId="0000002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Ensure the room is tidy with books and resources properly stored when not in use</w:t>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Sit students in accordance to your seating plan to suit activities</w:t>
      </w:r>
    </w:p>
    <w:p w:rsidR="00000000" w:rsidDel="00000000" w:rsidP="00000000" w:rsidRDefault="00000000" w:rsidRPr="00000000" w14:paraId="0000002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Be prepared to begin and end the lesson on time</w:t>
      </w:r>
    </w:p>
    <w:p w:rsidR="00000000" w:rsidDel="00000000" w:rsidP="00000000" w:rsidRDefault="00000000" w:rsidRPr="00000000" w14:paraId="0000002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Reinforce school rules and standards (e.g. coats, trainers, punctuality)</w:t>
      </w:r>
    </w:p>
    <w:p w:rsidR="00000000" w:rsidDel="00000000" w:rsidP="00000000" w:rsidRDefault="00000000" w:rsidRPr="00000000" w14:paraId="0000002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Expect students to raise their hands and wait to be invited to contribute</w:t>
      </w:r>
    </w:p>
    <w:p w:rsidR="00000000" w:rsidDel="00000000" w:rsidP="00000000" w:rsidRDefault="00000000" w:rsidRPr="00000000" w14:paraId="0000002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Use praise extensively and openly</w:t>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Award achievement points regularly and keep a record.</w:t>
      </w:r>
    </w:p>
    <w:p w:rsidR="00000000" w:rsidDel="00000000" w:rsidP="00000000" w:rsidRDefault="00000000" w:rsidRPr="00000000" w14:paraId="0000003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Refer exceptional praise and concerns on official forms within 1 working day</w:t>
      </w:r>
    </w:p>
    <w:p w:rsidR="00000000" w:rsidDel="00000000" w:rsidP="00000000" w:rsidRDefault="00000000" w:rsidRPr="00000000" w14:paraId="0000003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Achieve good standards of discipline consistent with expectations for the students</w:t>
      </w:r>
    </w:p>
    <w:p w:rsidR="00000000" w:rsidDel="00000000" w:rsidP="00000000" w:rsidRDefault="00000000" w:rsidRPr="00000000" w14:paraId="0000003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concerned</w:t>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Carry out own sanctions to limit of your authority</w:t>
      </w:r>
    </w:p>
    <w:p w:rsidR="00000000" w:rsidDel="00000000" w:rsidP="00000000" w:rsidRDefault="00000000" w:rsidRPr="00000000" w14:paraId="0000003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3. Presentation of Lessons</w:t>
      </w:r>
    </w:p>
    <w:p w:rsidR="00000000" w:rsidDel="00000000" w:rsidP="00000000" w:rsidRDefault="00000000" w:rsidRPr="00000000" w14:paraId="0000003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Learning objectives must be explained to class</w:t>
      </w:r>
    </w:p>
    <w:p w:rsidR="00000000" w:rsidDel="00000000" w:rsidP="00000000" w:rsidRDefault="00000000" w:rsidRPr="00000000" w14:paraId="0000003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Have high expectation of the students</w:t>
      </w:r>
    </w:p>
    <w:p w:rsidR="00000000" w:rsidDel="00000000" w:rsidP="00000000" w:rsidRDefault="00000000" w:rsidRPr="00000000" w14:paraId="0000003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Fulfil the requirements of students with IEP’s</w:t>
      </w:r>
    </w:p>
    <w:p w:rsidR="00000000" w:rsidDel="00000000" w:rsidP="00000000" w:rsidRDefault="00000000" w:rsidRPr="00000000" w14:paraId="0000003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Include a taught element of 10-20 minutes in most lessons</w:t>
      </w:r>
    </w:p>
    <w:p w:rsidR="00000000" w:rsidDel="00000000" w:rsidP="00000000" w:rsidRDefault="00000000" w:rsidRPr="00000000" w14:paraId="0000003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Organise tasks and activities appropriate to all students</w:t>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Use a range of resources to stimulate learning</w:t>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deadlines within the lesson which ensure pace and challenge</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Ensure all students have opportunity at some time to develop their skills in Group</w:t>
      </w:r>
    </w:p>
    <w:p w:rsidR="00000000" w:rsidDel="00000000" w:rsidP="00000000" w:rsidRDefault="00000000" w:rsidRPr="00000000" w14:paraId="0000003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Oral Work and Investigative Learning</w:t>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Ensure delivery of the ICT component of the Schemes of Work</w:t>
      </w:r>
    </w:p>
    <w:p w:rsidR="00000000" w:rsidDel="00000000" w:rsidP="00000000" w:rsidRDefault="00000000" w:rsidRPr="00000000" w14:paraId="0000004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Regularly check students’ understanding by questioning</w:t>
      </w:r>
    </w:p>
    <w:p w:rsidR="00000000" w:rsidDel="00000000" w:rsidP="00000000" w:rsidRDefault="00000000" w:rsidRPr="00000000" w14:paraId="0000004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Evaluate learning towards the end of each lesson</w:t>
      </w:r>
    </w:p>
    <w:p w:rsidR="00000000" w:rsidDel="00000000" w:rsidP="00000000" w:rsidRDefault="00000000" w:rsidRPr="00000000" w14:paraId="0000004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appropriate HW and give students opportunity to record it and ask questions</w:t>
      </w:r>
    </w:p>
    <w:p w:rsidR="00000000" w:rsidDel="00000000" w:rsidP="00000000" w:rsidRDefault="00000000" w:rsidRPr="00000000" w14:paraId="0000004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Provide appropriate work for students upon request by Progress Leader / Tutor</w:t>
      </w:r>
    </w:p>
    <w:p w:rsidR="00000000" w:rsidDel="00000000" w:rsidP="00000000" w:rsidRDefault="00000000" w:rsidRPr="00000000" w14:paraId="0000004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immediately if working on site and within 3 days if working offsite</w:t>
      </w:r>
    </w:p>
    <w:p w:rsidR="00000000" w:rsidDel="00000000" w:rsidP="00000000" w:rsidRDefault="00000000" w:rsidRPr="00000000" w14:paraId="0000004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4. Marking - Assess oral and/or practical work in lessons where relevant</w:t>
      </w:r>
    </w:p>
    <w:p w:rsidR="00000000" w:rsidDel="00000000" w:rsidP="00000000" w:rsidRDefault="00000000" w:rsidRPr="00000000" w14:paraId="0000004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Mark routine written work within 2 weeks using current procedure. Include a quality</w:t>
      </w:r>
    </w:p>
    <w:p w:rsidR="00000000" w:rsidDel="00000000" w:rsidP="00000000" w:rsidRDefault="00000000" w:rsidRPr="00000000" w14:paraId="0000004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grade at least and level and position grade where appropriate</w:t>
      </w:r>
    </w:p>
    <w:p w:rsidR="00000000" w:rsidDel="00000000" w:rsidP="00000000" w:rsidRDefault="00000000" w:rsidRPr="00000000" w14:paraId="0000004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Mark journals if students do not do HW</w:t>
      </w:r>
    </w:p>
    <w:p w:rsidR="00000000" w:rsidDel="00000000" w:rsidP="00000000" w:rsidRDefault="00000000" w:rsidRPr="00000000" w14:paraId="0000004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half termly tests and mark within a week</w:t>
      </w:r>
    </w:p>
    <w:p w:rsidR="00000000" w:rsidDel="00000000" w:rsidP="00000000" w:rsidRDefault="00000000" w:rsidRPr="00000000" w14:paraId="0000004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annual exam and mark within 10 working days</w:t>
      </w:r>
    </w:p>
    <w:p w:rsidR="00000000" w:rsidDel="00000000" w:rsidP="00000000" w:rsidRDefault="00000000" w:rsidRPr="00000000" w14:paraId="0000004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Pass test and exam marks to HoLA immediately after marking</w:t>
      </w:r>
    </w:p>
    <w:p w:rsidR="00000000" w:rsidDel="00000000" w:rsidP="00000000" w:rsidRDefault="00000000" w:rsidRPr="00000000" w14:paraId="0000004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5. Record Keeping - For each class, record</w:t>
      </w:r>
    </w:p>
    <w:p w:rsidR="00000000" w:rsidDel="00000000" w:rsidP="00000000" w:rsidRDefault="00000000" w:rsidRPr="00000000" w14:paraId="0000005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attendance or absence at each lesson</w:t>
      </w:r>
    </w:p>
    <w:p w:rsidR="00000000" w:rsidDel="00000000" w:rsidP="00000000" w:rsidRDefault="00000000" w:rsidRPr="00000000" w14:paraId="0000005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achievements awarded</w:t>
      </w:r>
    </w:p>
    <w:p w:rsidR="00000000" w:rsidDel="00000000" w:rsidP="00000000" w:rsidRDefault="00000000" w:rsidRPr="00000000" w14:paraId="0000005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referrals including codes for missed HW</w:t>
      </w:r>
    </w:p>
    <w:p w:rsidR="00000000" w:rsidDel="00000000" w:rsidP="00000000" w:rsidRDefault="00000000" w:rsidRPr="00000000" w14:paraId="0000005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detentions</w:t>
      </w:r>
    </w:p>
    <w:p w:rsidR="00000000" w:rsidDel="00000000" w:rsidP="00000000" w:rsidRDefault="00000000" w:rsidRPr="00000000" w14:paraId="0000005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marks for written work oral/practical work</w:t>
      </w:r>
    </w:p>
    <w:p w:rsidR="00000000" w:rsidDel="00000000" w:rsidP="00000000" w:rsidRDefault="00000000" w:rsidRPr="00000000" w14:paraId="0000005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exam and test grades and, at KS3, levels for tests and exams</w:t>
      </w:r>
    </w:p>
    <w:p w:rsidR="00000000" w:rsidDel="00000000" w:rsidP="00000000" w:rsidRDefault="00000000" w:rsidRPr="00000000" w14:paraId="0000005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Mark records available for next teacher</w:t>
      </w:r>
    </w:p>
    <w:p w:rsidR="00000000" w:rsidDel="00000000" w:rsidP="00000000" w:rsidRDefault="00000000" w:rsidRPr="00000000" w14:paraId="0000005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6. Monitoring and assessment</w:t>
      </w:r>
    </w:p>
    <w:p w:rsidR="00000000" w:rsidDel="00000000" w:rsidP="00000000" w:rsidRDefault="00000000" w:rsidRPr="00000000" w14:paraId="0000005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Note, for each student at the beginning of the year, current achievement and end of</w:t>
      </w:r>
    </w:p>
    <w:p w:rsidR="00000000" w:rsidDel="00000000" w:rsidP="00000000" w:rsidRDefault="00000000" w:rsidRPr="00000000" w14:paraId="0000005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year expected grade/level (as notified by HoLA)</w:t>
      </w:r>
    </w:p>
    <w:p w:rsidR="00000000" w:rsidDel="00000000" w:rsidP="00000000" w:rsidRDefault="00000000" w:rsidRPr="00000000" w14:paraId="0000005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Notify HoLA/Progress Leader of under/over achieving students every half term</w:t>
      </w:r>
    </w:p>
    <w:p w:rsidR="00000000" w:rsidDel="00000000" w:rsidP="00000000" w:rsidRDefault="00000000" w:rsidRPr="00000000" w14:paraId="0000005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realistic learning objectives and help students achieve them</w:t>
      </w:r>
    </w:p>
    <w:p w:rsidR="00000000" w:rsidDel="00000000" w:rsidP="00000000" w:rsidRDefault="00000000" w:rsidRPr="00000000" w14:paraId="0000006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Provide information required for special purposes within</w:t>
      </w:r>
    </w:p>
    <w:p w:rsidR="00000000" w:rsidDel="00000000" w:rsidP="00000000" w:rsidRDefault="00000000" w:rsidRPr="00000000" w14:paraId="0000006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Be prepared to give an explanation to your HoLA for any student who does not</w:t>
      </w:r>
    </w:p>
    <w:p w:rsidR="00000000" w:rsidDel="00000000" w:rsidP="00000000" w:rsidRDefault="00000000" w:rsidRPr="00000000" w14:paraId="0000006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achieve their expected grade</w:t>
      </w:r>
    </w:p>
    <w:p w:rsidR="00000000" w:rsidDel="00000000" w:rsidP="00000000" w:rsidRDefault="00000000" w:rsidRPr="00000000" w14:paraId="00000063">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7. Reporting to Parents</w:t>
      </w:r>
    </w:p>
    <w:p w:rsidR="00000000" w:rsidDel="00000000" w:rsidP="00000000" w:rsidRDefault="00000000" w:rsidRPr="00000000" w14:paraId="0000006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Complete the School Report by published deadlines 3 times each year</w:t>
      </w:r>
    </w:p>
    <w:p w:rsidR="00000000" w:rsidDel="00000000" w:rsidP="00000000" w:rsidRDefault="00000000" w:rsidRPr="00000000" w14:paraId="0000006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Meet parents for up to 5 minute interviews (11-16) for 21⁄2 hours on each consultation</w:t>
      </w:r>
    </w:p>
    <w:p w:rsidR="00000000" w:rsidDel="00000000" w:rsidP="00000000" w:rsidRDefault="00000000" w:rsidRPr="00000000" w14:paraId="0000006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evening</w:t>
      </w:r>
    </w:p>
    <w:p w:rsidR="00000000" w:rsidDel="00000000" w:rsidP="00000000" w:rsidRDefault="00000000" w:rsidRPr="00000000" w14:paraId="0000006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Provide levels, grades or comments within 3 days when these are particularly</w:t>
      </w:r>
    </w:p>
    <w:p w:rsidR="00000000" w:rsidDel="00000000" w:rsidP="00000000" w:rsidRDefault="00000000" w:rsidRPr="00000000" w14:paraId="0000006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requested</w:t>
      </w:r>
    </w:p>
    <w:p w:rsidR="00000000" w:rsidDel="00000000" w:rsidP="00000000" w:rsidRDefault="00000000" w:rsidRPr="00000000" w14:paraId="0000006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8. Communication - Read weekly notices and daily notices (posted in staffroom)</w:t>
      </w:r>
    </w:p>
    <w:p w:rsidR="00000000" w:rsidDel="00000000" w:rsidP="00000000" w:rsidRDefault="00000000" w:rsidRPr="00000000" w14:paraId="0000006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Attend Learning Area meetings according to the School Calendar</w:t>
      </w:r>
    </w:p>
    <w:p w:rsidR="00000000" w:rsidDel="00000000" w:rsidP="00000000" w:rsidRDefault="00000000" w:rsidRPr="00000000" w14:paraId="0000006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Attend Full Staff meetings according to the School Calendar</w:t>
      </w:r>
    </w:p>
    <w:p w:rsidR="00000000" w:rsidDel="00000000" w:rsidP="00000000" w:rsidRDefault="00000000" w:rsidRPr="00000000" w14:paraId="0000007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Attend additional meetings as required within 1265 hours directed time limit</w:t>
      </w:r>
    </w:p>
    <w:p w:rsidR="00000000" w:rsidDel="00000000" w:rsidP="00000000" w:rsidRDefault="00000000" w:rsidRPr="00000000" w14:paraId="0000007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Respond within 3 days to request for views or information</w:t>
      </w:r>
    </w:p>
    <w:p w:rsidR="00000000" w:rsidDel="00000000" w:rsidP="00000000" w:rsidRDefault="00000000" w:rsidRPr="00000000" w14:paraId="0000007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9. Professional Development</w:t>
      </w:r>
    </w:p>
    <w:p w:rsidR="00000000" w:rsidDel="00000000" w:rsidP="00000000" w:rsidRDefault="00000000" w:rsidRPr="00000000" w14:paraId="0000007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the school’s approved appraisal arrangements</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5 whole school training days or the equivalent of these</w:t>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approved training activities arising from national, school or department</w:t>
      </w:r>
    </w:p>
    <w:p w:rsidR="00000000" w:rsidDel="00000000" w:rsidP="00000000" w:rsidRDefault="00000000" w:rsidRPr="00000000" w14:paraId="0000007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initiatives which fall within 1265 hours directed time</w:t>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training which arises from appraisal (within 1265 hours)</w:t>
      </w:r>
    </w:p>
    <w:p w:rsidR="00000000" w:rsidDel="00000000" w:rsidP="00000000" w:rsidRDefault="00000000" w:rsidRPr="00000000" w14:paraId="0000007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10. Duties /Attendance</w:t>
      </w:r>
    </w:p>
    <w:p w:rsidR="00000000" w:rsidDel="00000000" w:rsidP="00000000" w:rsidRDefault="00000000" w:rsidRPr="00000000" w14:paraId="0000007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Fulfil before school, breaktime and after school according to published rotas (within</w:t>
      </w:r>
    </w:p>
    <w:p w:rsidR="00000000" w:rsidDel="00000000" w:rsidP="00000000" w:rsidRDefault="00000000" w:rsidRPr="00000000" w14:paraId="0000007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1265 hours)</w:t>
      </w:r>
    </w:p>
    <w:p w:rsidR="00000000" w:rsidDel="00000000" w:rsidP="00000000" w:rsidRDefault="00000000" w:rsidRPr="00000000" w14:paraId="0000007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If unfit for work, notify your absence to Sandie Rudd before 7.30am and provide</w:t>
      </w:r>
    </w:p>
    <w:p w:rsidR="00000000" w:rsidDel="00000000" w:rsidP="00000000" w:rsidRDefault="00000000" w:rsidRPr="00000000" w14:paraId="0000008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appropriate work for your classes</w:t>
      </w:r>
    </w:p>
    <w:p w:rsidR="00000000" w:rsidDel="00000000" w:rsidP="00000000" w:rsidRDefault="00000000" w:rsidRPr="00000000" w14:paraId="0000008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84">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85">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86">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87">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8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89">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8A">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8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8C">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
                <a:graphic>
                  <a:graphicData uri="http://schemas.microsoft.com/office/word/2010/wordprocessingGroup">
                    <wpg:wgp>
                      <wpg:cNvGrpSpPr/>
                      <wpg:grpSpPr>
                        <a:xfrm>
                          <a:off x="0" y="204550"/>
                          <a:ext cx="7496175" cy="698463"/>
                          <a:chOff x="0" y="204550"/>
                          <a:chExt cx="9701700" cy="828000"/>
                        </a:xfrm>
                      </wpg:grpSpPr>
                      <wps:wsp>
                        <wps:cNvSpPr/>
                        <wps:cNvPr id="7" name="Shape 7"/>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8" name="Shape 8"/>
                          <pic:cNvPicPr preferRelativeResize="0"/>
                        </pic:nvPicPr>
                        <pic:blipFill>
                          <a:blip r:embed="rId6">
                            <a:alphaModFix/>
                          </a:blip>
                          <a:stretch>
                            <a:fillRect/>
                          </a:stretch>
                        </pic:blipFill>
                        <pic:spPr>
                          <a:xfrm>
                            <a:off x="230300" y="317300"/>
                            <a:ext cx="2299471" cy="613800"/>
                          </a:xfrm>
                          <a:prstGeom prst="rect">
                            <a:avLst/>
                          </a:prstGeom>
                          <a:noFill/>
                          <a:ln>
                            <a:noFill/>
                          </a:ln>
                        </pic:spPr>
                      </pic:pic>
                      <wps:wsp>
                        <wps:cNvSpPr txBox="1"/>
                        <wps:cNvPr id="9" name="Shape 9"/>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8D">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8E">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8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9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9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92">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93">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Teachers’ Pay and Conditions.</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9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9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96">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9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r>
      <w:r w:rsidDel="00000000" w:rsidR="00000000" w:rsidRPr="00000000">
        <w:rPr>
          <w:rFonts w:ascii="PT Sans" w:cs="PT Sans" w:eastAsia="PT Sans" w:hAnsi="PT Sans"/>
          <w:color w:val="222222"/>
          <w:sz w:val="22"/>
          <w:szCs w:val="22"/>
          <w:rtl w:val="0"/>
        </w:rPr>
        <w:t xml:space="preserve">.</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9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99">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9A">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9B">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9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9D">
      <w:pPr>
        <w:spacing w:line="276" w:lineRule="auto"/>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 </w:t>
      </w:r>
    </w:p>
    <w:p w:rsidR="00000000" w:rsidDel="00000000" w:rsidP="00000000" w:rsidRDefault="00000000" w:rsidRPr="00000000" w14:paraId="0000009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9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B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B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B2">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B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B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Food Technology Teacher </w:t>
      </w:r>
    </w:p>
    <w:p w:rsidR="00000000" w:rsidDel="00000000" w:rsidP="00000000" w:rsidRDefault="00000000" w:rsidRPr="00000000" w14:paraId="000000B5">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B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B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B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B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B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r w:rsidDel="00000000" w:rsidR="00000000" w:rsidRPr="00000000">
              <w:rPr>
                <w:rtl w:val="0"/>
              </w:rPr>
            </w:r>
          </w:p>
        </w:tc>
        <w:tc>
          <w:tcPr/>
          <w:p w:rsidR="00000000" w:rsidDel="00000000" w:rsidP="00000000" w:rsidRDefault="00000000" w:rsidRPr="00000000" w14:paraId="000000B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BC">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degree</w:t>
            </w:r>
          </w:p>
          <w:p w:rsidR="00000000" w:rsidDel="00000000" w:rsidP="00000000" w:rsidRDefault="00000000" w:rsidRPr="00000000" w14:paraId="000000BD">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Qualified Teacher Status, with subject specialism(s) related to</w:t>
            </w:r>
          </w:p>
          <w:p w:rsidR="00000000" w:rsidDel="00000000" w:rsidP="00000000" w:rsidRDefault="00000000" w:rsidRPr="00000000" w14:paraId="000000B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area of responsibility.</w:t>
            </w:r>
          </w:p>
          <w:p w:rsidR="00000000" w:rsidDel="00000000" w:rsidP="00000000" w:rsidRDefault="00000000" w:rsidRPr="00000000" w14:paraId="000000B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teach across the full 11-16 age range.</w:t>
            </w:r>
          </w:p>
        </w:tc>
        <w:tc>
          <w:tcPr/>
          <w:p w:rsidR="00000000" w:rsidDel="00000000" w:rsidP="00000000" w:rsidRDefault="00000000" w:rsidRPr="00000000" w14:paraId="000000C0">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Further professional qualifications related to</w:t>
            </w:r>
          </w:p>
          <w:p w:rsidR="00000000" w:rsidDel="00000000" w:rsidP="00000000" w:rsidRDefault="00000000" w:rsidRPr="00000000" w14:paraId="000000C1">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management and/or education</w:t>
            </w:r>
          </w:p>
          <w:p w:rsidR="00000000" w:rsidDel="00000000" w:rsidP="00000000" w:rsidRDefault="00000000" w:rsidRPr="00000000" w14:paraId="000000C2">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Appropriate in-service</w:t>
            </w:r>
          </w:p>
          <w:p w:rsidR="00000000" w:rsidDel="00000000" w:rsidP="00000000" w:rsidRDefault="00000000" w:rsidRPr="00000000" w14:paraId="000000C3">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training/CPD.</w:t>
            </w:r>
          </w:p>
        </w:tc>
      </w:tr>
      <w:tr>
        <w:tc>
          <w:tcPr/>
          <w:p w:rsidR="00000000" w:rsidDel="00000000" w:rsidP="00000000" w:rsidRDefault="00000000" w:rsidRPr="00000000" w14:paraId="000000C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r w:rsidDel="00000000" w:rsidR="00000000" w:rsidRPr="00000000">
              <w:rPr>
                <w:rtl w:val="0"/>
              </w:rPr>
            </w:r>
          </w:p>
        </w:tc>
        <w:tc>
          <w:tcPr/>
          <w:p w:rsidR="00000000" w:rsidDel="00000000" w:rsidP="00000000" w:rsidRDefault="00000000" w:rsidRPr="00000000" w14:paraId="000000C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C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C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track record of success in learning and teaching of French.</w:t>
            </w:r>
          </w:p>
          <w:p w:rsidR="00000000" w:rsidDel="00000000" w:rsidP="00000000" w:rsidRDefault="00000000" w:rsidRPr="00000000" w14:paraId="000000C8">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Involvement in:</w:t>
            </w:r>
          </w:p>
          <w:p w:rsidR="00000000" w:rsidDel="00000000" w:rsidP="00000000" w:rsidRDefault="00000000" w:rsidRPr="00000000" w14:paraId="000000C9">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shaping and implementing the vision of the MFL</w:t>
            </w:r>
          </w:p>
          <w:p w:rsidR="00000000" w:rsidDel="00000000" w:rsidP="00000000" w:rsidRDefault="00000000" w:rsidRPr="00000000" w14:paraId="000000CA">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department;</w:t>
            </w:r>
          </w:p>
          <w:p w:rsidR="00000000" w:rsidDel="00000000" w:rsidP="00000000" w:rsidRDefault="00000000" w:rsidRPr="00000000" w14:paraId="000000CB">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developing and implementing departmental policy and</w:t>
            </w:r>
          </w:p>
          <w:p w:rsidR="00000000" w:rsidDel="00000000" w:rsidP="00000000" w:rsidRDefault="00000000" w:rsidRPr="00000000" w14:paraId="000000CC">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Practice;</w:t>
            </w:r>
          </w:p>
          <w:p w:rsidR="00000000" w:rsidDel="00000000" w:rsidP="00000000" w:rsidRDefault="00000000" w:rsidRPr="00000000" w14:paraId="000000CD">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Scheme of Work/Lesson Plan development.</w:t>
            </w:r>
          </w:p>
          <w:p w:rsidR="00000000" w:rsidDel="00000000" w:rsidP="00000000" w:rsidRDefault="00000000" w:rsidRPr="00000000" w14:paraId="000000CE">
            <w:pPr>
              <w:ind w:left="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CF">
            <w:pPr>
              <w:numPr>
                <w:ilvl w:val="0"/>
                <w:numId w:val="8"/>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D0">
            <w:pPr>
              <w:rPr>
                <w:rFonts w:ascii="PT Sans" w:cs="PT Sans" w:eastAsia="PT Sans" w:hAnsi="PT Sans"/>
                <w:b w:val="1"/>
                <w:sz w:val="22"/>
                <w:szCs w:val="22"/>
              </w:rPr>
            </w:pPr>
            <w:r w:rsidDel="00000000" w:rsidR="00000000" w:rsidRPr="00000000">
              <w:rPr>
                <w:rFonts w:ascii="PT Sans" w:cs="PT Sans" w:eastAsia="PT Sans" w:hAnsi="PT Sans"/>
                <w:b w:val="1"/>
                <w:color w:val="222222"/>
                <w:sz w:val="22"/>
                <w:szCs w:val="22"/>
                <w:rtl w:val="0"/>
              </w:rPr>
              <w:t xml:space="preserve">Professional competence</w:t>
            </w:r>
            <w:r w:rsidDel="00000000" w:rsidR="00000000" w:rsidRPr="00000000">
              <w:rPr>
                <w:rtl w:val="0"/>
              </w:rPr>
            </w:r>
          </w:p>
        </w:tc>
        <w:tc>
          <w:tcPr/>
          <w:p w:rsidR="00000000" w:rsidDel="00000000" w:rsidP="00000000" w:rsidRDefault="00000000" w:rsidRPr="00000000" w14:paraId="000000D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D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curriculum developments and opportunities in French.</w:t>
            </w:r>
          </w:p>
          <w:p w:rsidR="00000000" w:rsidDel="00000000" w:rsidP="00000000" w:rsidRDefault="00000000" w:rsidRPr="00000000" w14:paraId="000000D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articulate characteristics of effective teaching and learning with evidence of good practice in classroom pedagogy.</w:t>
            </w:r>
          </w:p>
          <w:p w:rsidR="00000000" w:rsidDel="00000000" w:rsidP="00000000" w:rsidRDefault="00000000" w:rsidRPr="00000000" w14:paraId="000000D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classroom management technique.</w:t>
            </w:r>
          </w:p>
          <w:p w:rsidR="00000000" w:rsidDel="00000000" w:rsidP="00000000" w:rsidRDefault="00000000" w:rsidRPr="00000000" w14:paraId="000000D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and understanding of effective assessment and its contribution to learning and progression.</w:t>
            </w:r>
          </w:p>
          <w:p w:rsidR="00000000" w:rsidDel="00000000" w:rsidP="00000000" w:rsidRDefault="00000000" w:rsidRPr="00000000" w14:paraId="000000D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and experience of raising attainment strategies</w:t>
            </w:r>
          </w:p>
          <w:p w:rsidR="00000000" w:rsidDel="00000000" w:rsidP="00000000" w:rsidRDefault="00000000" w:rsidRPr="00000000" w14:paraId="000000D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improvement planning at a departmental level.</w:t>
            </w:r>
          </w:p>
          <w:p w:rsidR="00000000" w:rsidDel="00000000" w:rsidP="00000000" w:rsidRDefault="00000000" w:rsidRPr="00000000" w14:paraId="000000D8">
            <w:p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use data to evaluate student performance and take</w:t>
            </w:r>
          </w:p>
          <w:p w:rsidR="00000000" w:rsidDel="00000000" w:rsidP="00000000" w:rsidRDefault="00000000" w:rsidRPr="00000000" w14:paraId="000000D9">
            <w:p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effective action on the basis of this data.</w:t>
            </w:r>
          </w:p>
          <w:p w:rsidR="00000000" w:rsidDel="00000000" w:rsidP="00000000" w:rsidRDefault="00000000" w:rsidRPr="00000000" w14:paraId="000000DA">
            <w:p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hold teachers within the MFL team to account</w:t>
            </w:r>
          </w:p>
          <w:p w:rsidR="00000000" w:rsidDel="00000000" w:rsidP="00000000" w:rsidRDefault="00000000" w:rsidRPr="00000000" w14:paraId="000000DB">
            <w:p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 performance.</w:t>
            </w:r>
          </w:p>
          <w:p w:rsidR="00000000" w:rsidDel="00000000" w:rsidP="00000000" w:rsidRDefault="00000000" w:rsidRPr="00000000" w14:paraId="000000DC">
            <w:p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communication and organisational skills.</w:t>
            </w:r>
          </w:p>
          <w:p w:rsidR="00000000" w:rsidDel="00000000" w:rsidP="00000000" w:rsidRDefault="00000000" w:rsidRPr="00000000" w14:paraId="000000DD">
            <w:p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D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ICT skills, and an awareness of its potential within the academy.</w:t>
            </w:r>
          </w:p>
          <w:p w:rsidR="00000000" w:rsidDel="00000000" w:rsidP="00000000" w:rsidRDefault="00000000" w:rsidRPr="00000000" w14:paraId="000000DF">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and understanding of current Teaching &amp; Learning issues relevant to the needs of the academy. Able to express a vision for subject development.</w:t>
            </w:r>
          </w:p>
          <w:p w:rsidR="00000000" w:rsidDel="00000000" w:rsidP="00000000" w:rsidRDefault="00000000" w:rsidRPr="00000000" w14:paraId="000000E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Able to use new technologies in the teaching of French. </w:t>
            </w:r>
          </w:p>
          <w:p w:rsidR="00000000" w:rsidDel="00000000" w:rsidP="00000000" w:rsidRDefault="00000000" w:rsidRPr="00000000" w14:paraId="000000E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clear understanding of the role that effective school self-evaluation has in driving improvement.</w:t>
            </w:r>
          </w:p>
          <w:p w:rsidR="00000000" w:rsidDel="00000000" w:rsidP="00000000" w:rsidRDefault="00000000" w:rsidRPr="00000000" w14:paraId="000000E2">
            <w:p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E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r w:rsidDel="00000000" w:rsidR="00000000" w:rsidRPr="00000000">
              <w:rPr>
                <w:rtl w:val="0"/>
              </w:rPr>
            </w:r>
          </w:p>
        </w:tc>
        <w:tc>
          <w:tcPr/>
          <w:p w:rsidR="00000000" w:rsidDel="00000000" w:rsidP="00000000" w:rsidRDefault="00000000" w:rsidRPr="00000000" w14:paraId="000000E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E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ability to establish positive and sensitive interpersonal</w:t>
            </w:r>
          </w:p>
          <w:p w:rsidR="00000000" w:rsidDel="00000000" w:rsidP="00000000" w:rsidRDefault="00000000" w:rsidRPr="00000000" w14:paraId="000000E6">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relationships within the community.</w:t>
            </w:r>
          </w:p>
          <w:p w:rsidR="00000000" w:rsidDel="00000000" w:rsidP="00000000" w:rsidRDefault="00000000" w:rsidRPr="00000000" w14:paraId="000000E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ability to be a team player.</w:t>
            </w:r>
          </w:p>
          <w:p w:rsidR="00000000" w:rsidDel="00000000" w:rsidP="00000000" w:rsidRDefault="00000000" w:rsidRPr="00000000" w14:paraId="000000E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ability to plan time effectively and meet required deadlines.</w:t>
            </w:r>
          </w:p>
        </w:tc>
        <w:tc>
          <w:tcPr/>
          <w:p w:rsidR="00000000" w:rsidDel="00000000" w:rsidP="00000000" w:rsidRDefault="00000000" w:rsidRPr="00000000" w14:paraId="000000E9">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awareness of whole</w:t>
            </w:r>
          </w:p>
          <w:p w:rsidR="00000000" w:rsidDel="00000000" w:rsidP="00000000" w:rsidRDefault="00000000" w:rsidRPr="00000000" w14:paraId="000000EA">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Academy issues.</w:t>
            </w:r>
          </w:p>
          <w:p w:rsidR="00000000" w:rsidDel="00000000" w:rsidP="00000000" w:rsidRDefault="00000000" w:rsidRPr="00000000" w14:paraId="000000EB">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Eager to acquire further skills</w:t>
            </w:r>
          </w:p>
          <w:p w:rsidR="00000000" w:rsidDel="00000000" w:rsidP="00000000" w:rsidRDefault="00000000" w:rsidRPr="00000000" w14:paraId="000000EC">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and career enhancement.</w:t>
            </w:r>
          </w:p>
          <w:p w:rsidR="00000000" w:rsidDel="00000000" w:rsidP="00000000" w:rsidRDefault="00000000" w:rsidRPr="00000000" w14:paraId="000000ED">
            <w:pPr>
              <w:numPr>
                <w:ilvl w:val="0"/>
                <w:numId w:val="8"/>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EE">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Leadership and Personal Qualities</w:t>
            </w:r>
          </w:p>
        </w:tc>
        <w:tc>
          <w:tcPr/>
          <w:p w:rsidR="00000000" w:rsidDel="00000000" w:rsidP="00000000" w:rsidRDefault="00000000" w:rsidRPr="00000000" w14:paraId="000000F0">
            <w:pPr>
              <w:ind w:left="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person who:</w:t>
            </w:r>
          </w:p>
          <w:p w:rsidR="00000000" w:rsidDel="00000000" w:rsidP="00000000" w:rsidRDefault="00000000" w:rsidRPr="00000000" w14:paraId="000000F1">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Is committed to an ethos of high standards, personal</w:t>
            </w:r>
          </w:p>
          <w:p w:rsidR="00000000" w:rsidDel="00000000" w:rsidP="00000000" w:rsidRDefault="00000000" w:rsidRPr="00000000" w14:paraId="000000F2">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fulfilment and academic success.</w:t>
            </w:r>
          </w:p>
          <w:p w:rsidR="00000000" w:rsidDel="00000000" w:rsidP="00000000" w:rsidRDefault="00000000" w:rsidRPr="00000000" w14:paraId="000000F3">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a capacity to inspire through a love of teaching.</w:t>
            </w:r>
          </w:p>
          <w:p w:rsidR="00000000" w:rsidDel="00000000" w:rsidP="00000000" w:rsidRDefault="00000000" w:rsidRPr="00000000" w14:paraId="000000F4">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an ability to relate well to the whole community.</w:t>
            </w:r>
          </w:p>
          <w:p w:rsidR="00000000" w:rsidDel="00000000" w:rsidP="00000000" w:rsidRDefault="00000000" w:rsidRPr="00000000" w14:paraId="000000F5">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energy, stamina and determination.</w:t>
            </w:r>
          </w:p>
          <w:p w:rsidR="00000000" w:rsidDel="00000000" w:rsidP="00000000" w:rsidRDefault="00000000" w:rsidRPr="00000000" w14:paraId="000000F6">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a record of good health and attendance.</w:t>
            </w:r>
          </w:p>
          <w:p w:rsidR="00000000" w:rsidDel="00000000" w:rsidP="00000000" w:rsidRDefault="00000000" w:rsidRPr="00000000" w14:paraId="000000F7">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Has a genuine commitment to equal opportunities and</w:t>
            </w:r>
          </w:p>
          <w:p w:rsidR="00000000" w:rsidDel="00000000" w:rsidP="00000000" w:rsidRDefault="00000000" w:rsidRPr="00000000" w14:paraId="000000F8">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inclusion.</w:t>
            </w:r>
          </w:p>
        </w:tc>
        <w:tc>
          <w:tcPr/>
          <w:p w:rsidR="00000000" w:rsidDel="00000000" w:rsidP="00000000" w:rsidRDefault="00000000" w:rsidRPr="00000000" w14:paraId="000000F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Involved in educational developments beyond what isrequired.</w:t>
            </w:r>
          </w:p>
          <w:p w:rsidR="00000000" w:rsidDel="00000000" w:rsidP="00000000" w:rsidRDefault="00000000" w:rsidRPr="00000000" w14:paraId="000000FA">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Eager to acquire further skills and career enhancement.</w:t>
            </w:r>
          </w:p>
          <w:p w:rsidR="00000000" w:rsidDel="00000000" w:rsidP="00000000" w:rsidRDefault="00000000" w:rsidRPr="00000000" w14:paraId="000000FB">
            <w:pPr>
              <w:ind w:left="0" w:firstLine="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FC">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FD">
            <w:pPr>
              <w:rPr>
                <w:rFonts w:ascii="PT Sans" w:cs="PT Sans" w:eastAsia="PT Sans" w:hAnsi="PT Sans"/>
                <w:sz w:val="22"/>
                <w:szCs w:val="22"/>
              </w:rPr>
            </w:pPr>
            <w:r w:rsidDel="00000000" w:rsidR="00000000" w:rsidRPr="00000000">
              <w:rPr>
                <w:rFonts w:ascii="PT Sans" w:cs="PT Sans" w:eastAsia="PT Sans" w:hAnsi="PT Sans"/>
                <w:b w:val="1"/>
                <w:color w:val="222222"/>
                <w:sz w:val="22"/>
                <w:szCs w:val="22"/>
                <w:rtl w:val="0"/>
              </w:rPr>
              <w:t xml:space="preserve">Securing Accountability</w:t>
            </w:r>
            <w:r w:rsidDel="00000000" w:rsidR="00000000" w:rsidRPr="00000000">
              <w:rPr>
                <w:rtl w:val="0"/>
              </w:rPr>
            </w:r>
          </w:p>
        </w:tc>
        <w:tc>
          <w:tcPr/>
          <w:p w:rsidR="00000000" w:rsidDel="00000000" w:rsidP="00000000" w:rsidRDefault="00000000" w:rsidRPr="00000000" w14:paraId="000000F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Some experience of budget control and resource management.</w:t>
            </w:r>
          </w:p>
        </w:tc>
        <w:tc>
          <w:tcPr/>
          <w:p w:rsidR="00000000" w:rsidDel="00000000" w:rsidP="00000000" w:rsidRDefault="00000000" w:rsidRPr="00000000" w14:paraId="000000F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Some experience of holding</w:t>
            </w:r>
          </w:p>
          <w:p w:rsidR="00000000" w:rsidDel="00000000" w:rsidP="00000000" w:rsidRDefault="00000000" w:rsidRPr="00000000" w14:paraId="00000100">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people to account in a</w:t>
            </w:r>
          </w:p>
          <w:p w:rsidR="00000000" w:rsidDel="00000000" w:rsidP="00000000" w:rsidRDefault="00000000" w:rsidRPr="00000000" w14:paraId="00000101">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supportive yet challenging way.</w:t>
            </w:r>
          </w:p>
          <w:p w:rsidR="00000000" w:rsidDel="00000000" w:rsidP="00000000" w:rsidRDefault="00000000" w:rsidRPr="00000000" w14:paraId="00000102">
            <w:pPr>
              <w:numPr>
                <w:ilvl w:val="0"/>
                <w:numId w:val="8"/>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10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104">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105">
            <w:pPr>
              <w:numPr>
                <w:ilvl w:val="0"/>
                <w:numId w:val="6"/>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106">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107">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108">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109">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10A">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10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10C">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0D">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10E">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10F">
            <w:pPr>
              <w:numPr>
                <w:ilvl w:val="0"/>
                <w:numId w:val="8"/>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110">
            <w:pPr>
              <w:numPr>
                <w:ilvl w:val="0"/>
                <w:numId w:val="8"/>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11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8" w:type="default"/>
      <w:footerReference r:id="rId9"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6891"/>
              <wp:effectExtent b="0" l="0" r="0" t="0"/>
              <wp:wrapTopAndBottom distB="114300" distT="114300"/>
              <wp:docPr id="1" name=""/>
              <a:graphic>
                <a:graphicData uri="http://schemas.microsoft.com/office/word/2010/wordprocessingGroup">
                  <wpg:wgp>
                    <wpg:cNvGrpSpPr/>
                    <wpg:grpSpPr>
                      <a:xfrm>
                        <a:off x="0" y="0"/>
                        <a:ext cx="7491413" cy="666891"/>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New-Forest-Academy-New-Logo-rev.png" id="6" name="Shape 6"/>
                        <pic:cNvPicPr preferRelativeResize="0"/>
                      </pic:nvPicPr>
                      <pic:blipFill>
                        <a:blip r:embed="rId1">
                          <a:alphaModFix/>
                        </a:blip>
                        <a:stretch>
                          <a:fillRect/>
                        </a:stretch>
                      </pic:blipFill>
                      <pic:spPr>
                        <a:xfrm>
                          <a:off x="208350" y="76899"/>
                          <a:ext cx="2533228" cy="7706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6891"/>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68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