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D23" w:rsidRDefault="0088080D" w:rsidP="007F235A">
      <w:pPr>
        <w:pStyle w:val="NoSpacing"/>
      </w:pPr>
      <w:r w:rsidRPr="0088080D">
        <w:rPr>
          <w:noProof/>
          <w:lang w:val="en-US"/>
        </w:rPr>
        <w:t xml:space="preserve"> </w:t>
      </w:r>
      <w:r w:rsidR="00C06878">
        <w:rPr>
          <w:noProof/>
          <w:lang w:eastAsia="en-GB"/>
        </w:rPr>
        <w:drawing>
          <wp:inline distT="0" distB="0" distL="0" distR="0" wp14:anchorId="089DB92C" wp14:editId="25D57F0A">
            <wp:extent cx="6405728" cy="1430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ES_JobsBanner_History.png"/>
                    <pic:cNvPicPr/>
                  </pic:nvPicPr>
                  <pic:blipFill>
                    <a:blip r:embed="rId7">
                      <a:extLst>
                        <a:ext uri="{28A0092B-C50C-407E-A947-70E740481C1C}">
                          <a14:useLocalDpi xmlns:a14="http://schemas.microsoft.com/office/drawing/2010/main" val="0"/>
                        </a:ext>
                      </a:extLst>
                    </a:blip>
                    <a:stretch>
                      <a:fillRect/>
                    </a:stretch>
                  </pic:blipFill>
                  <pic:spPr>
                    <a:xfrm>
                      <a:off x="0" y="0"/>
                      <a:ext cx="6405728" cy="1430948"/>
                    </a:xfrm>
                    <a:prstGeom prst="rect">
                      <a:avLst/>
                    </a:prstGeom>
                  </pic:spPr>
                </pic:pic>
              </a:graphicData>
            </a:graphic>
          </wp:inline>
        </w:drawing>
      </w:r>
      <w:r w:rsidRPr="0088080D">
        <w:rPr>
          <w:noProof/>
          <w:lang w:val="en-US"/>
        </w:rPr>
        <w:t xml:space="preserve"> </w:t>
      </w:r>
    </w:p>
    <w:p w:rsidR="00BD5ADB" w:rsidRPr="00EA7CE4" w:rsidRDefault="00AE5B99" w:rsidP="005D2D23">
      <w:pPr>
        <w:pStyle w:val="Heading1"/>
      </w:pPr>
      <w:r>
        <w:t>Job Details</w:t>
      </w:r>
    </w:p>
    <w:p w:rsidR="00BD5ADB" w:rsidRDefault="00BC0E80" w:rsidP="00BD5ADB">
      <w:pPr>
        <w:pStyle w:val="Heading2"/>
      </w:pPr>
      <w:r>
        <w:t>Learning Manager</w:t>
      </w:r>
    </w:p>
    <w:tbl>
      <w:tblPr>
        <w:tblStyle w:val="TableGrid"/>
        <w:tblpPr w:leftFromText="180" w:rightFromText="180" w:vertAnchor="text" w:horzAnchor="margin" w:tblpY="-27"/>
        <w:tblW w:w="10206" w:type="dxa"/>
        <w:tblBorders>
          <w:top w:val="single" w:sz="4" w:space="0" w:color="123F2E"/>
          <w:left w:val="single" w:sz="4" w:space="0" w:color="123F2E"/>
          <w:bottom w:val="single" w:sz="4" w:space="0" w:color="123F2E"/>
          <w:right w:val="single" w:sz="4" w:space="0" w:color="123F2E"/>
          <w:insideH w:val="single" w:sz="4" w:space="0" w:color="123F2E"/>
          <w:insideV w:val="single" w:sz="4" w:space="0" w:color="123F2E"/>
        </w:tblBorders>
        <w:tblCellMar>
          <w:top w:w="28" w:type="dxa"/>
        </w:tblCellMar>
        <w:tblLook w:val="04A0" w:firstRow="1" w:lastRow="0" w:firstColumn="1" w:lastColumn="0" w:noHBand="0" w:noVBand="1"/>
      </w:tblPr>
      <w:tblGrid>
        <w:gridCol w:w="1843"/>
        <w:gridCol w:w="8363"/>
      </w:tblGrid>
      <w:tr w:rsidR="00077040" w:rsidTr="0096683B">
        <w:trPr>
          <w:trHeight w:hRule="exact" w:val="397"/>
        </w:trPr>
        <w:tc>
          <w:tcPr>
            <w:tcW w:w="1843" w:type="dxa"/>
            <w:tcBorders>
              <w:left w:val="nil"/>
              <w:bottom w:val="single" w:sz="4" w:space="0" w:color="FFFFFF" w:themeColor="background1"/>
            </w:tcBorders>
            <w:shd w:val="clear" w:color="auto" w:fill="123F2E"/>
            <w:vAlign w:val="center"/>
          </w:tcPr>
          <w:p w:rsidR="00077040" w:rsidRDefault="00077040" w:rsidP="004B2C6D">
            <w:pPr>
              <w:spacing w:line="240" w:lineRule="auto"/>
              <w:rPr>
                <w:b/>
                <w:color w:val="FFFFFF" w:themeColor="background1"/>
              </w:rPr>
            </w:pPr>
            <w:r>
              <w:rPr>
                <w:b/>
                <w:color w:val="FFFFFF" w:themeColor="background1"/>
              </w:rPr>
              <w:t>Post</w:t>
            </w:r>
          </w:p>
        </w:tc>
        <w:tc>
          <w:tcPr>
            <w:tcW w:w="8363" w:type="dxa"/>
            <w:tcBorders>
              <w:right w:val="single" w:sz="4" w:space="0" w:color="auto"/>
            </w:tcBorders>
            <w:vAlign w:val="center"/>
          </w:tcPr>
          <w:p w:rsidR="00077040" w:rsidRDefault="00BC0E80" w:rsidP="004B2C6D">
            <w:pPr>
              <w:spacing w:line="240" w:lineRule="auto"/>
            </w:pPr>
            <w:r>
              <w:t>Learning Manager</w:t>
            </w:r>
          </w:p>
        </w:tc>
      </w:tr>
      <w:tr w:rsidR="00077040" w:rsidTr="0096683B">
        <w:trPr>
          <w:trHeight w:hRule="exact" w:val="397"/>
        </w:trPr>
        <w:tc>
          <w:tcPr>
            <w:tcW w:w="1843" w:type="dxa"/>
            <w:tcBorders>
              <w:top w:val="single" w:sz="4" w:space="0" w:color="FFFFFF" w:themeColor="background1"/>
              <w:left w:val="nil"/>
              <w:bottom w:val="single" w:sz="4" w:space="0" w:color="FFFFFF" w:themeColor="background1"/>
            </w:tcBorders>
            <w:shd w:val="clear" w:color="auto" w:fill="123F2E"/>
            <w:vAlign w:val="center"/>
          </w:tcPr>
          <w:p w:rsidR="00077040" w:rsidRDefault="00077040" w:rsidP="004B2C6D">
            <w:pPr>
              <w:spacing w:line="240" w:lineRule="auto"/>
              <w:rPr>
                <w:b/>
                <w:color w:val="FFFFFF" w:themeColor="background1"/>
              </w:rPr>
            </w:pPr>
            <w:r>
              <w:rPr>
                <w:b/>
                <w:color w:val="FFFFFF" w:themeColor="background1"/>
              </w:rPr>
              <w:t>Hours</w:t>
            </w:r>
          </w:p>
        </w:tc>
        <w:tc>
          <w:tcPr>
            <w:tcW w:w="8363" w:type="dxa"/>
            <w:tcBorders>
              <w:right w:val="single" w:sz="4" w:space="0" w:color="auto"/>
            </w:tcBorders>
            <w:vAlign w:val="center"/>
          </w:tcPr>
          <w:p w:rsidR="00077040" w:rsidRDefault="003434F1" w:rsidP="00921670">
            <w:pPr>
              <w:spacing w:line="240" w:lineRule="auto"/>
            </w:pPr>
            <w:r>
              <w:t>5 days per week (32</w:t>
            </w:r>
            <w:r w:rsidR="0096683B">
              <w:t>.5</w:t>
            </w:r>
            <w:r w:rsidR="00BC0E80">
              <w:t xml:space="preserve"> hours), term-time only</w:t>
            </w:r>
            <w:r w:rsidR="00241307">
              <w:t>, FTE 0.7669</w:t>
            </w:r>
            <w:r w:rsidR="0096683B">
              <w:t xml:space="preserve"> approx.</w:t>
            </w:r>
          </w:p>
        </w:tc>
      </w:tr>
      <w:tr w:rsidR="00077040" w:rsidTr="0096683B">
        <w:trPr>
          <w:trHeight w:hRule="exact" w:val="397"/>
        </w:trPr>
        <w:tc>
          <w:tcPr>
            <w:tcW w:w="1843" w:type="dxa"/>
            <w:tcBorders>
              <w:top w:val="single" w:sz="4" w:space="0" w:color="FFFFFF" w:themeColor="background1"/>
              <w:left w:val="nil"/>
              <w:bottom w:val="single" w:sz="4" w:space="0" w:color="FFFFFF" w:themeColor="background1"/>
            </w:tcBorders>
            <w:shd w:val="clear" w:color="auto" w:fill="123F2E"/>
            <w:vAlign w:val="center"/>
          </w:tcPr>
          <w:p w:rsidR="00077040" w:rsidRDefault="00077040" w:rsidP="004B2C6D">
            <w:pPr>
              <w:spacing w:line="240" w:lineRule="auto"/>
              <w:rPr>
                <w:b/>
                <w:color w:val="FFFFFF" w:themeColor="background1"/>
              </w:rPr>
            </w:pPr>
            <w:r>
              <w:rPr>
                <w:b/>
                <w:color w:val="FFFFFF" w:themeColor="background1"/>
              </w:rPr>
              <w:t>Start Date</w:t>
            </w:r>
          </w:p>
        </w:tc>
        <w:tc>
          <w:tcPr>
            <w:tcW w:w="8363" w:type="dxa"/>
            <w:tcBorders>
              <w:right w:val="single" w:sz="4" w:space="0" w:color="auto"/>
            </w:tcBorders>
            <w:vAlign w:val="center"/>
          </w:tcPr>
          <w:p w:rsidR="00077040" w:rsidRDefault="0096683B" w:rsidP="004B2C6D">
            <w:pPr>
              <w:spacing w:line="240" w:lineRule="auto"/>
            </w:pPr>
            <w:r>
              <w:t>ASAP</w:t>
            </w:r>
          </w:p>
        </w:tc>
      </w:tr>
      <w:tr w:rsidR="00AE5B99" w:rsidTr="0096683B">
        <w:trPr>
          <w:trHeight w:hRule="exact" w:val="703"/>
        </w:trPr>
        <w:tc>
          <w:tcPr>
            <w:tcW w:w="1843" w:type="dxa"/>
            <w:tcBorders>
              <w:top w:val="single" w:sz="4" w:space="0" w:color="FFFFFF" w:themeColor="background1"/>
              <w:left w:val="nil"/>
            </w:tcBorders>
            <w:shd w:val="clear" w:color="auto" w:fill="123F2E"/>
            <w:vAlign w:val="center"/>
          </w:tcPr>
          <w:p w:rsidR="00AE5B99" w:rsidRDefault="00AE5B99" w:rsidP="004B2C6D">
            <w:pPr>
              <w:spacing w:line="240" w:lineRule="auto"/>
              <w:rPr>
                <w:b/>
                <w:color w:val="FFFFFF" w:themeColor="background1"/>
              </w:rPr>
            </w:pPr>
            <w:r>
              <w:rPr>
                <w:b/>
                <w:color w:val="FFFFFF" w:themeColor="background1"/>
              </w:rPr>
              <w:t>Pay Scale</w:t>
            </w:r>
          </w:p>
        </w:tc>
        <w:tc>
          <w:tcPr>
            <w:tcW w:w="8363" w:type="dxa"/>
            <w:tcBorders>
              <w:bottom w:val="single" w:sz="4" w:space="0" w:color="auto"/>
              <w:right w:val="single" w:sz="4" w:space="0" w:color="auto"/>
            </w:tcBorders>
            <w:vAlign w:val="center"/>
          </w:tcPr>
          <w:p w:rsidR="00AE5B99" w:rsidRDefault="00A94691" w:rsidP="00BC0E80">
            <w:pPr>
              <w:spacing w:line="240" w:lineRule="auto"/>
            </w:pPr>
            <w:r>
              <w:t xml:space="preserve">NJC </w:t>
            </w:r>
            <w:r w:rsidR="0096683B">
              <w:t>15-19</w:t>
            </w:r>
            <w:r w:rsidR="009E0F57">
              <w:t xml:space="preserve"> dependent on experience and qualifications</w:t>
            </w:r>
          </w:p>
          <w:p w:rsidR="00BC0E80" w:rsidRDefault="0096683B" w:rsidP="00BC0E80">
            <w:pPr>
              <w:spacing w:line="240" w:lineRule="auto"/>
            </w:pPr>
            <w:r>
              <w:t>£27</w:t>
            </w:r>
            <w:r w:rsidR="00A94691">
              <w:t>,</w:t>
            </w:r>
            <w:r>
              <w:t>803</w:t>
            </w:r>
            <w:r w:rsidR="00A94691">
              <w:t xml:space="preserve"> - £2</w:t>
            </w:r>
            <w:r>
              <w:t>9</w:t>
            </w:r>
            <w:r w:rsidR="00A94691">
              <w:t>,</w:t>
            </w:r>
            <w:r>
              <w:t xml:space="preserve">777pa.  </w:t>
            </w:r>
            <w:r w:rsidR="00241307">
              <w:t>(Pro-rata salary approx. £21,322</w:t>
            </w:r>
            <w:r>
              <w:t xml:space="preserve"> - £22,</w:t>
            </w:r>
            <w:r w:rsidR="00241307">
              <w:t>836</w:t>
            </w:r>
            <w:r>
              <w:t>pa)</w:t>
            </w:r>
          </w:p>
          <w:p w:rsidR="00BC0E80" w:rsidRDefault="00BC0E80" w:rsidP="00BC0E80">
            <w:pPr>
              <w:spacing w:line="240" w:lineRule="auto"/>
            </w:pPr>
          </w:p>
        </w:tc>
      </w:tr>
    </w:tbl>
    <w:p w:rsidR="00BC0E80" w:rsidRDefault="00BC0E80" w:rsidP="009E0F57"/>
    <w:p w:rsidR="0096683B" w:rsidRPr="00FB6946" w:rsidRDefault="0096683B" w:rsidP="0096683B">
      <w:r w:rsidRPr="00FB6946">
        <w:t>Thank you for requesting details of th</w:t>
      </w:r>
      <w:r>
        <w:t>e above post</w:t>
      </w:r>
      <w:r w:rsidRPr="00FB6946">
        <w:t xml:space="preserve">.  You can get more of a ‘feel’ for the life of both schools by visiting our websites </w:t>
      </w:r>
      <w:hyperlink r:id="rId8" w:history="1">
        <w:r w:rsidRPr="00BC213E">
          <w:rPr>
            <w:rStyle w:val="Hyperlink"/>
          </w:rPr>
          <w:t>www.qes.org.uk</w:t>
        </w:r>
      </w:hyperlink>
      <w:r w:rsidRPr="00FB6946">
        <w:t xml:space="preserve"> and </w:t>
      </w:r>
      <w:hyperlink r:id="rId9" w:history="1">
        <w:r w:rsidRPr="00FB6946">
          <w:rPr>
            <w:u w:val="single"/>
          </w:rPr>
          <w:t>www.qestudio.co.uk</w:t>
        </w:r>
      </w:hyperlink>
      <w:r w:rsidRPr="00FB6946">
        <w:t xml:space="preserve">  We appreciate that there is much in addition that you would want to know and we can assure you that at the interview stage we will share with you as much as is feasible. If there is anything specific you wish to know at this stage please don’t hesitate to get in touch.</w:t>
      </w:r>
    </w:p>
    <w:p w:rsidR="0096683B" w:rsidRDefault="0096683B" w:rsidP="00077040">
      <w:pPr>
        <w:pStyle w:val="Heading3"/>
      </w:pPr>
    </w:p>
    <w:p w:rsidR="00077040" w:rsidRDefault="00AE5B99" w:rsidP="00077040">
      <w:pPr>
        <w:pStyle w:val="Heading3"/>
      </w:pPr>
      <w:r>
        <w:t>The Post</w:t>
      </w:r>
    </w:p>
    <w:p w:rsidR="0096683B" w:rsidRDefault="00BC0E80" w:rsidP="00BC0E80">
      <w:pPr>
        <w:spacing w:after="0"/>
        <w:rPr>
          <w:rFonts w:cs="Arial"/>
          <w:szCs w:val="24"/>
        </w:rPr>
      </w:pPr>
      <w:r>
        <w:rPr>
          <w:rFonts w:cs="Arial"/>
          <w:szCs w:val="24"/>
        </w:rPr>
        <w:t xml:space="preserve">Our Learning Managers play an invaluable role at QES and QEStudio supporting the work of teaching and learning across the school and providing stability and continuity for students in the absence of teaching staff.   As well as an excellent background in teaching you will need a highly flexible and adaptable approach and be able to supervise classes across a wide variety of ages, subjects and abilities – often all on the same day!  </w:t>
      </w:r>
    </w:p>
    <w:p w:rsidR="00A44FFE" w:rsidRDefault="00A44FFE" w:rsidP="00BC0E80">
      <w:pPr>
        <w:spacing w:after="0"/>
        <w:rPr>
          <w:rFonts w:cs="Arial"/>
          <w:szCs w:val="24"/>
        </w:rPr>
      </w:pPr>
    </w:p>
    <w:p w:rsidR="00CE2C4B" w:rsidRDefault="00BC0E80" w:rsidP="00BC0E80">
      <w:pPr>
        <w:spacing w:after="0"/>
        <w:rPr>
          <w:rFonts w:cs="Arial"/>
          <w:szCs w:val="24"/>
        </w:rPr>
      </w:pPr>
      <w:r>
        <w:rPr>
          <w:rFonts w:cs="Arial"/>
          <w:szCs w:val="24"/>
        </w:rPr>
        <w:t>You will need to be able to supervise the completion of set work, manage classroom activities, provide guidance and support to students who find aspects of the set work difficult, maintain classroom discipline and report back on any issues that may arise</w:t>
      </w:r>
      <w:r w:rsidR="00CE2C4B">
        <w:rPr>
          <w:rFonts w:cs="Arial"/>
          <w:szCs w:val="24"/>
        </w:rPr>
        <w:t xml:space="preserve"> using our internal school systems for classroom management and rep</w:t>
      </w:r>
      <w:bookmarkStart w:id="0" w:name="_GoBack"/>
      <w:bookmarkEnd w:id="0"/>
      <w:r w:rsidR="00CE2C4B">
        <w:rPr>
          <w:rFonts w:cs="Arial"/>
          <w:szCs w:val="24"/>
        </w:rPr>
        <w:t>orting concerns</w:t>
      </w:r>
      <w:r>
        <w:rPr>
          <w:rFonts w:cs="Arial"/>
          <w:szCs w:val="24"/>
        </w:rPr>
        <w:t xml:space="preserve">.  </w:t>
      </w:r>
    </w:p>
    <w:p w:rsidR="0096683B" w:rsidRDefault="00BC0E80" w:rsidP="00BC0E80">
      <w:pPr>
        <w:spacing w:after="0"/>
        <w:rPr>
          <w:rFonts w:cs="Arial"/>
          <w:szCs w:val="24"/>
        </w:rPr>
      </w:pPr>
      <w:r>
        <w:rPr>
          <w:rFonts w:cs="Arial"/>
          <w:szCs w:val="24"/>
        </w:rPr>
        <w:lastRenderedPageBreak/>
        <w:t xml:space="preserve">Some days you may also be needed to take registrations or accompany school visits and field trips.  On the odd occasion that there are no cover requirements you may be asked to help with displays, admin support or assist our Learning Support Department.  </w:t>
      </w:r>
    </w:p>
    <w:p w:rsidR="00A44FFE" w:rsidRDefault="00A44FFE" w:rsidP="00BC0E80">
      <w:pPr>
        <w:spacing w:after="0"/>
        <w:rPr>
          <w:rFonts w:cs="Arial"/>
          <w:szCs w:val="24"/>
        </w:rPr>
      </w:pPr>
    </w:p>
    <w:p w:rsidR="00BC0E80" w:rsidRDefault="00BC0E80" w:rsidP="00BC0E80">
      <w:pPr>
        <w:spacing w:after="0"/>
        <w:rPr>
          <w:rFonts w:cs="Arial"/>
          <w:szCs w:val="24"/>
        </w:rPr>
      </w:pPr>
      <w:r>
        <w:rPr>
          <w:rFonts w:cs="Arial"/>
          <w:szCs w:val="24"/>
        </w:rPr>
        <w:t xml:space="preserve">For the right candidate there are also plenty of opportunities to get involved in extra-curricular activities too.  It’s varied, busy and fast-paced and you definitely need to be willing to immerse yourself into the </w:t>
      </w:r>
      <w:r w:rsidR="0096683B">
        <w:rPr>
          <w:rFonts w:cs="Arial"/>
          <w:szCs w:val="24"/>
        </w:rPr>
        <w:t>schools</w:t>
      </w:r>
      <w:r>
        <w:rPr>
          <w:rFonts w:cs="Arial"/>
          <w:szCs w:val="24"/>
        </w:rPr>
        <w:t xml:space="preserve"> community.</w:t>
      </w:r>
    </w:p>
    <w:p w:rsidR="00BC0E80" w:rsidRDefault="00BC0E80" w:rsidP="00BC0E80">
      <w:pPr>
        <w:spacing w:after="0"/>
        <w:rPr>
          <w:b/>
          <w:bCs/>
          <w:color w:val="808080"/>
        </w:rPr>
      </w:pPr>
    </w:p>
    <w:p w:rsidR="009E0F57" w:rsidRPr="009E0F57" w:rsidRDefault="009E0F57" w:rsidP="009E0F57">
      <w:pPr>
        <w:rPr>
          <w:b/>
          <w:color w:val="808080"/>
          <w:sz w:val="40"/>
          <w:szCs w:val="40"/>
        </w:rPr>
      </w:pPr>
      <w:r w:rsidRPr="009E0F57">
        <w:rPr>
          <w:b/>
          <w:color w:val="808080"/>
          <w:sz w:val="40"/>
          <w:szCs w:val="40"/>
        </w:rPr>
        <w:t>Key Characteristics</w:t>
      </w:r>
    </w:p>
    <w:p w:rsidR="0096683B" w:rsidRDefault="00E345D8" w:rsidP="00E345D8">
      <w:r>
        <w:t xml:space="preserve">Working at </w:t>
      </w:r>
      <w:proofErr w:type="spellStart"/>
      <w:r>
        <w:t>QES</w:t>
      </w:r>
      <w:r w:rsidR="0096683B">
        <w:t>and</w:t>
      </w:r>
      <w:proofErr w:type="spellEnd"/>
      <w:r w:rsidR="0096683B">
        <w:t xml:space="preserve"> </w:t>
      </w:r>
      <w:proofErr w:type="spellStart"/>
      <w:r w:rsidR="0096683B">
        <w:t>QEStudio</w:t>
      </w:r>
      <w:proofErr w:type="spellEnd"/>
      <w:r>
        <w:t xml:space="preserve"> is demanding but the rewards are commensurate </w:t>
      </w:r>
      <w:r w:rsidR="0039034A">
        <w:t xml:space="preserve">with working in a school with amazing </w:t>
      </w:r>
      <w:r>
        <w:t xml:space="preserve">staff, very good facilities, a lovely environment and pleasant, friendly and highly motivated pupils.  </w:t>
      </w:r>
    </w:p>
    <w:p w:rsidR="00E345D8" w:rsidRDefault="00E345D8" w:rsidP="00E345D8">
      <w:r>
        <w:t>The qualities we will be looking for in our Learning Manager are:</w:t>
      </w:r>
    </w:p>
    <w:p w:rsidR="00E345D8" w:rsidRDefault="00E345D8" w:rsidP="00E345D8">
      <w:pPr>
        <w:pStyle w:val="Bullet"/>
      </w:pPr>
      <w:r>
        <w:t>Ideally a teaching related qualification together with a strong academic background</w:t>
      </w:r>
    </w:p>
    <w:p w:rsidR="00E345D8" w:rsidRDefault="00E345D8" w:rsidP="00E345D8">
      <w:pPr>
        <w:pStyle w:val="Bullet"/>
      </w:pPr>
      <w:r>
        <w:t>A passion for teaching</w:t>
      </w:r>
    </w:p>
    <w:p w:rsidR="00E345D8" w:rsidRDefault="00E345D8" w:rsidP="00E345D8">
      <w:pPr>
        <w:pStyle w:val="Bullet"/>
      </w:pPr>
      <w:r>
        <w:t>Excellent classroom management skills</w:t>
      </w:r>
    </w:p>
    <w:p w:rsidR="00E345D8" w:rsidRDefault="00E345D8" w:rsidP="00E345D8">
      <w:pPr>
        <w:pStyle w:val="Bullet"/>
      </w:pPr>
      <w:r>
        <w:t xml:space="preserve">A flexible, adaptable and resourceful approach - an ability to think on your feet is essential! </w:t>
      </w:r>
    </w:p>
    <w:p w:rsidR="00E345D8" w:rsidRDefault="00E345D8" w:rsidP="00E345D8">
      <w:pPr>
        <w:pStyle w:val="Bullet"/>
      </w:pPr>
      <w:r>
        <w:t>Compelling personal qualities, an ability to form positive relationships with people and the ability to enthuse and inspire both pupils and staff</w:t>
      </w:r>
    </w:p>
    <w:p w:rsidR="00E345D8" w:rsidRDefault="00E345D8" w:rsidP="00E345D8">
      <w:pPr>
        <w:pStyle w:val="Bullet"/>
      </w:pPr>
      <w:r>
        <w:t>Strong IT, organisational and administrative skills and be able to follow direction</w:t>
      </w:r>
    </w:p>
    <w:p w:rsidR="00E345D8" w:rsidRDefault="00E345D8" w:rsidP="00E345D8">
      <w:pPr>
        <w:pStyle w:val="Bullet"/>
      </w:pPr>
      <w:r>
        <w:t xml:space="preserve">An ability to communicate effectively </w:t>
      </w:r>
    </w:p>
    <w:p w:rsidR="00E345D8" w:rsidRDefault="00E345D8" w:rsidP="00E345D8">
      <w:pPr>
        <w:pStyle w:val="Bullet"/>
      </w:pPr>
      <w:r>
        <w:t>The ability to work flexibly under pressure and using your initiative</w:t>
      </w:r>
    </w:p>
    <w:p w:rsidR="00E345D8" w:rsidRDefault="00E345D8" w:rsidP="00E345D8">
      <w:pPr>
        <w:pStyle w:val="Bullet"/>
      </w:pPr>
      <w:r>
        <w:t>A sense of humour and proportion</w:t>
      </w:r>
    </w:p>
    <w:p w:rsidR="00A44FFE" w:rsidRDefault="00A44FFE" w:rsidP="00C0744D">
      <w:pPr>
        <w:pStyle w:val="Bullet"/>
        <w:numPr>
          <w:ilvl w:val="0"/>
          <w:numId w:val="0"/>
        </w:numPr>
      </w:pPr>
    </w:p>
    <w:p w:rsidR="00C0744D" w:rsidRDefault="00C0744D" w:rsidP="00C0744D">
      <w:pPr>
        <w:pStyle w:val="Bullet"/>
        <w:numPr>
          <w:ilvl w:val="0"/>
          <w:numId w:val="0"/>
        </w:numPr>
      </w:pPr>
      <w:r w:rsidRPr="005B747C">
        <w:t>Th</w:t>
      </w:r>
      <w:r>
        <w:t>i</w:t>
      </w:r>
      <w:r w:rsidRPr="005B747C">
        <w:t>s list may seem a bit overwhelming but should give you some idea of the importance with which we</w:t>
      </w:r>
      <w:r>
        <w:t xml:space="preserve"> regard our Learning Managers</w:t>
      </w:r>
      <w:r w:rsidRPr="005B747C">
        <w:t>. You can expect much help, guidance and support from colleagues and schoo</w:t>
      </w:r>
      <w:r>
        <w:t>l leaders.</w:t>
      </w:r>
    </w:p>
    <w:p w:rsidR="009E0F57" w:rsidRPr="000501C0" w:rsidRDefault="009E0F57" w:rsidP="00AB3899">
      <w:pPr>
        <w:pStyle w:val="Heading3"/>
        <w:rPr>
          <w:rFonts w:eastAsia="Calibri"/>
        </w:rPr>
      </w:pPr>
      <w:r w:rsidRPr="000501C0">
        <w:rPr>
          <w:rFonts w:eastAsia="Calibri"/>
        </w:rPr>
        <w:t>How to apply</w:t>
      </w:r>
    </w:p>
    <w:p w:rsidR="009E0F57" w:rsidRPr="00531C50" w:rsidRDefault="009E0F57" w:rsidP="009E0F57">
      <w:pPr>
        <w:rPr>
          <w:sz w:val="23"/>
          <w:szCs w:val="23"/>
        </w:rPr>
      </w:pPr>
      <w:r w:rsidRPr="00531C50">
        <w:rPr>
          <w:sz w:val="23"/>
          <w:szCs w:val="23"/>
        </w:rPr>
        <w:t xml:space="preserve">If you feel you would like to apply for the job, </w:t>
      </w:r>
      <w:r w:rsidR="00A44FFE">
        <w:rPr>
          <w:sz w:val="23"/>
          <w:szCs w:val="23"/>
        </w:rPr>
        <w:t>please complete all sections of the application form including the supporting information to outline:</w:t>
      </w:r>
    </w:p>
    <w:p w:rsidR="009E0F57" w:rsidRPr="00531C50" w:rsidRDefault="009E0F57" w:rsidP="009E0F57">
      <w:pPr>
        <w:pStyle w:val="Bullet"/>
      </w:pPr>
      <w:r w:rsidRPr="00531C50">
        <w:t>Your relevant experience</w:t>
      </w:r>
    </w:p>
    <w:p w:rsidR="009E0F57" w:rsidRPr="00531C50" w:rsidRDefault="009E0F57" w:rsidP="009E0F57">
      <w:pPr>
        <w:pStyle w:val="Bullet"/>
      </w:pPr>
      <w:r w:rsidRPr="00531C50">
        <w:t>What you feel you could bring to the School</w:t>
      </w:r>
      <w:r>
        <w:t>s</w:t>
      </w:r>
    </w:p>
    <w:p w:rsidR="009E0F57" w:rsidRPr="00531C50" w:rsidRDefault="009E0F57" w:rsidP="009E0F57">
      <w:pPr>
        <w:pStyle w:val="Bullet"/>
      </w:pPr>
      <w:r w:rsidRPr="00531C50">
        <w:t>Why the job appeals to you</w:t>
      </w:r>
    </w:p>
    <w:p w:rsidR="00A44FFE" w:rsidRDefault="00A44FFE" w:rsidP="00A44FFE">
      <w:r>
        <w:t xml:space="preserve">If successful we will invite you to interview.  </w:t>
      </w:r>
    </w:p>
    <w:p w:rsidR="00A44FFE" w:rsidRDefault="00A44FFE" w:rsidP="00A44FFE">
      <w:r>
        <w:lastRenderedPageBreak/>
        <w:t>We do hope you will take the time to apply.  If you require further information or wish to discuss any issues, please do get in touch.  In the meantime, good luck with your application.  We look forward hopefully to meeting you soon.</w:t>
      </w:r>
    </w:p>
    <w:p w:rsidR="009E0F57" w:rsidRPr="00A44FFE" w:rsidRDefault="00A44FFE" w:rsidP="00A44FFE">
      <w:pPr>
        <w:rPr>
          <w:b/>
          <w:sz w:val="23"/>
          <w:szCs w:val="23"/>
        </w:rPr>
      </w:pPr>
      <w:r w:rsidRPr="00A44FFE">
        <w:rPr>
          <w:b/>
        </w:rPr>
        <w:t xml:space="preserve">The Lunesdale Learning Trust is committed to safeguarding and promoting the welfare and safety of children and expect all staff to share this commitment. All successful candidates will be required to undergo an Enhanced Disclosure from the Disclosure and Barring Service (DBS), other statutory required clearance and reference checks with previous employers.  </w:t>
      </w:r>
    </w:p>
    <w:sectPr w:rsidR="009E0F57" w:rsidRPr="00A44FFE" w:rsidSect="00757BD3">
      <w:footerReference w:type="default" r:id="rId10"/>
      <w:pgSz w:w="11906" w:h="16838" w:code="9"/>
      <w:pgMar w:top="567" w:right="851" w:bottom="1701" w:left="885"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405" w:rsidRDefault="00AD3405" w:rsidP="001C334F">
      <w:pPr>
        <w:spacing w:after="0" w:line="240" w:lineRule="auto"/>
      </w:pPr>
      <w:r>
        <w:separator/>
      </w:r>
    </w:p>
  </w:endnote>
  <w:endnote w:type="continuationSeparator" w:id="0">
    <w:p w:rsidR="00AD3405" w:rsidRDefault="00AD3405" w:rsidP="001C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34F" w:rsidRDefault="001C334F" w:rsidP="00860CFD">
    <w:pPr>
      <w:pStyle w:val="Footer"/>
      <w:tabs>
        <w:tab w:val="clear" w:pos="4513"/>
        <w:tab w:val="clear" w:pos="9026"/>
        <w:tab w:val="right" w:pos="9923"/>
      </w:tabs>
      <w:ind w:right="-425"/>
    </w:pPr>
    <w:r>
      <w:rPr>
        <w:noProof/>
        <w:lang w:eastAsia="en-GB"/>
      </w:rPr>
      <mc:AlternateContent>
        <mc:Choice Requires="wps">
          <w:drawing>
            <wp:anchor distT="0" distB="0" distL="114300" distR="114300" simplePos="0" relativeHeight="251659264" behindDoc="0" locked="0" layoutInCell="1" allowOverlap="1" wp14:anchorId="392D1A55" wp14:editId="125800EE">
              <wp:simplePos x="0" y="0"/>
              <wp:positionH relativeFrom="column">
                <wp:posOffset>-5657</wp:posOffset>
              </wp:positionH>
              <wp:positionV relativeFrom="paragraph">
                <wp:posOffset>-55245</wp:posOffset>
              </wp:positionV>
              <wp:extent cx="6305266"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6305266" cy="0"/>
                      </a:xfrm>
                      <a:prstGeom prst="line">
                        <a:avLst/>
                      </a:prstGeom>
                      <a:ln>
                        <a:solidFill>
                          <a:srgbClr val="123F2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6F443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35pt" to="49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" strokecolor="#123f2e" strokeweight=".5pt">
              <v:stroke joinstyle="miter"/>
            </v:line>
          </w:pict>
        </mc:Fallback>
      </mc:AlternateContent>
    </w:r>
    <w:r>
      <w:t xml:space="preserve">Last updated: </w:t>
    </w:r>
    <w:r w:rsidR="00241307">
      <w:t>April</w:t>
    </w:r>
    <w:r w:rsidR="0096683B">
      <w:t xml:space="preserve"> 2024</w:t>
    </w:r>
    <w:r>
      <w:tab/>
      <w:t xml:space="preserve">  </w:t>
    </w:r>
    <w:r w:rsidRPr="006523A0">
      <w:t>www.q</w:t>
    </w:r>
    <w:r w:rsidR="0096683B">
      <w:t>es.org.uk</w:t>
    </w:r>
  </w:p>
  <w:p w:rsidR="001C334F" w:rsidRDefault="001C3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405" w:rsidRDefault="00AD3405" w:rsidP="001C334F">
      <w:pPr>
        <w:spacing w:after="0" w:line="240" w:lineRule="auto"/>
      </w:pPr>
      <w:r>
        <w:separator/>
      </w:r>
    </w:p>
  </w:footnote>
  <w:footnote w:type="continuationSeparator" w:id="0">
    <w:p w:rsidR="00AD3405" w:rsidRDefault="00AD3405" w:rsidP="001C3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8ACA7B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89428E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4B4C62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7E80F8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825F6"/>
    <w:multiLevelType w:val="hybridMultilevel"/>
    <w:tmpl w:val="63CCF322"/>
    <w:lvl w:ilvl="0" w:tplc="F1201B8E">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06209E"/>
    <w:multiLevelType w:val="hybridMultilevel"/>
    <w:tmpl w:val="30D847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6445F"/>
    <w:multiLevelType w:val="hybridMultilevel"/>
    <w:tmpl w:val="8786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E1C"/>
    <w:multiLevelType w:val="hybridMultilevel"/>
    <w:tmpl w:val="683E91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9C25BF"/>
    <w:multiLevelType w:val="hybridMultilevel"/>
    <w:tmpl w:val="B6AC7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6411DDB"/>
    <w:multiLevelType w:val="hybridMultilevel"/>
    <w:tmpl w:val="2E0850A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464DE4"/>
    <w:multiLevelType w:val="hybridMultilevel"/>
    <w:tmpl w:val="CD5A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10"/>
  </w:num>
  <w:num w:numId="8">
    <w:abstractNumId w:val="8"/>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DB"/>
    <w:rsid w:val="000147B2"/>
    <w:rsid w:val="00077040"/>
    <w:rsid w:val="000D698F"/>
    <w:rsid w:val="00101030"/>
    <w:rsid w:val="001C334F"/>
    <w:rsid w:val="00241307"/>
    <w:rsid w:val="002B10CA"/>
    <w:rsid w:val="003434F1"/>
    <w:rsid w:val="0039034A"/>
    <w:rsid w:val="00463164"/>
    <w:rsid w:val="00497174"/>
    <w:rsid w:val="004A27D6"/>
    <w:rsid w:val="00510165"/>
    <w:rsid w:val="005A5F33"/>
    <w:rsid w:val="005D2D23"/>
    <w:rsid w:val="00604361"/>
    <w:rsid w:val="006F642A"/>
    <w:rsid w:val="00757BD3"/>
    <w:rsid w:val="007624C9"/>
    <w:rsid w:val="007F235A"/>
    <w:rsid w:val="007F31AD"/>
    <w:rsid w:val="007F3678"/>
    <w:rsid w:val="007F3914"/>
    <w:rsid w:val="00860CFD"/>
    <w:rsid w:val="0088080D"/>
    <w:rsid w:val="00885542"/>
    <w:rsid w:val="009117F9"/>
    <w:rsid w:val="00912DC7"/>
    <w:rsid w:val="00921670"/>
    <w:rsid w:val="0096683B"/>
    <w:rsid w:val="009926B9"/>
    <w:rsid w:val="009A4DF7"/>
    <w:rsid w:val="009D550A"/>
    <w:rsid w:val="009E0F57"/>
    <w:rsid w:val="009E55E6"/>
    <w:rsid w:val="00A332E3"/>
    <w:rsid w:val="00A44FFE"/>
    <w:rsid w:val="00A47C64"/>
    <w:rsid w:val="00A94691"/>
    <w:rsid w:val="00AB3899"/>
    <w:rsid w:val="00AB4748"/>
    <w:rsid w:val="00AC5AF0"/>
    <w:rsid w:val="00AD3405"/>
    <w:rsid w:val="00AE5B99"/>
    <w:rsid w:val="00B10E12"/>
    <w:rsid w:val="00B7481C"/>
    <w:rsid w:val="00BB19BE"/>
    <w:rsid w:val="00BC0E80"/>
    <w:rsid w:val="00BD5ADB"/>
    <w:rsid w:val="00BF54DA"/>
    <w:rsid w:val="00C06878"/>
    <w:rsid w:val="00C0744D"/>
    <w:rsid w:val="00C52D59"/>
    <w:rsid w:val="00C90629"/>
    <w:rsid w:val="00CB26F3"/>
    <w:rsid w:val="00CE2C4B"/>
    <w:rsid w:val="00D32857"/>
    <w:rsid w:val="00D703F7"/>
    <w:rsid w:val="00DB4264"/>
    <w:rsid w:val="00DB669C"/>
    <w:rsid w:val="00E336FF"/>
    <w:rsid w:val="00E345D8"/>
    <w:rsid w:val="00EC7456"/>
    <w:rsid w:val="00EC7DFC"/>
    <w:rsid w:val="00EE3EED"/>
    <w:rsid w:val="00EF0E4F"/>
    <w:rsid w:val="00F10A4D"/>
    <w:rsid w:val="00F70DDF"/>
    <w:rsid w:val="00F9232B"/>
    <w:rsid w:val="00FB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8A7C50C"/>
  <w15:chartTrackingRefBased/>
  <w15:docId w15:val="{A306264A-F472-4E0D-A9DF-68F13423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593"/>
    <w:pPr>
      <w:spacing w:line="400" w:lineRule="exact"/>
    </w:pPr>
    <w:rPr>
      <w:rFonts w:ascii="Gill Sans MT" w:hAnsi="Gill Sans MT"/>
      <w:color w:val="123F2E"/>
      <w:sz w:val="24"/>
      <w:lang w:val="en-GB"/>
    </w:rPr>
  </w:style>
  <w:style w:type="paragraph" w:styleId="Heading1">
    <w:name w:val="heading 1"/>
    <w:basedOn w:val="Normal"/>
    <w:next w:val="Normal"/>
    <w:link w:val="Heading1Char"/>
    <w:uiPriority w:val="9"/>
    <w:qFormat/>
    <w:rsid w:val="00A47C64"/>
    <w:pPr>
      <w:keepNext/>
      <w:keepLines/>
      <w:spacing w:before="200" w:after="0" w:line="240" w:lineRule="auto"/>
      <w:outlineLvl w:val="0"/>
    </w:pPr>
    <w:rPr>
      <w:rFonts w:eastAsiaTheme="majorEastAsia" w:cstheme="majorBidi"/>
      <w:b/>
      <w:bCs/>
      <w:sz w:val="64"/>
      <w:szCs w:val="28"/>
    </w:rPr>
  </w:style>
  <w:style w:type="paragraph" w:styleId="Heading2">
    <w:name w:val="heading 2"/>
    <w:basedOn w:val="Normal"/>
    <w:next w:val="Normal"/>
    <w:link w:val="Heading2Char"/>
    <w:uiPriority w:val="9"/>
    <w:unhideWhenUsed/>
    <w:qFormat/>
    <w:rsid w:val="00BD5ADB"/>
    <w:pPr>
      <w:keepNext/>
      <w:keepLines/>
      <w:spacing w:after="600" w:line="240" w:lineRule="auto"/>
      <w:outlineLvl w:val="1"/>
    </w:pPr>
    <w:rPr>
      <w:rFonts w:eastAsiaTheme="majorEastAsia" w:cstheme="majorBidi"/>
      <w:b/>
      <w:bCs/>
      <w:color w:val="808080" w:themeColor="background1" w:themeShade="80"/>
      <w:sz w:val="56"/>
      <w:szCs w:val="26"/>
    </w:rPr>
  </w:style>
  <w:style w:type="paragraph" w:styleId="Heading3">
    <w:name w:val="heading 3"/>
    <w:basedOn w:val="Normal"/>
    <w:next w:val="Normal"/>
    <w:link w:val="Heading3Char"/>
    <w:uiPriority w:val="9"/>
    <w:unhideWhenUsed/>
    <w:qFormat/>
    <w:rsid w:val="00077040"/>
    <w:pPr>
      <w:keepNext/>
      <w:keepLines/>
      <w:spacing w:before="40" w:after="0"/>
      <w:outlineLvl w:val="2"/>
    </w:pPr>
    <w:rPr>
      <w:rFonts w:eastAsiaTheme="majorEastAsia" w:cstheme="majorBidi"/>
      <w:b/>
      <w:color w:val="808080" w:themeColor="background1" w:themeShade="80"/>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C64"/>
    <w:rPr>
      <w:rFonts w:ascii="Gill Sans MT" w:eastAsiaTheme="majorEastAsia" w:hAnsi="Gill Sans MT" w:cstheme="majorBidi"/>
      <w:b/>
      <w:bCs/>
      <w:color w:val="123F2E"/>
      <w:sz w:val="64"/>
      <w:szCs w:val="28"/>
      <w:lang w:val="en-GB"/>
    </w:rPr>
  </w:style>
  <w:style w:type="character" w:customStyle="1" w:styleId="Heading2Char">
    <w:name w:val="Heading 2 Char"/>
    <w:basedOn w:val="DefaultParagraphFont"/>
    <w:link w:val="Heading2"/>
    <w:uiPriority w:val="9"/>
    <w:rsid w:val="00BD5ADB"/>
    <w:rPr>
      <w:rFonts w:ascii="Gill Sans MT" w:eastAsiaTheme="majorEastAsia" w:hAnsi="Gill Sans MT" w:cstheme="majorBidi"/>
      <w:b/>
      <w:bCs/>
      <w:color w:val="808080" w:themeColor="background1" w:themeShade="80"/>
      <w:sz w:val="56"/>
      <w:szCs w:val="26"/>
      <w:lang w:val="en-GB"/>
    </w:rPr>
  </w:style>
  <w:style w:type="paragraph" w:styleId="ListParagraph">
    <w:name w:val="List Paragraph"/>
    <w:basedOn w:val="Normal"/>
    <w:link w:val="ListParagraphChar"/>
    <w:uiPriority w:val="34"/>
    <w:qFormat/>
    <w:rsid w:val="00BD5ADB"/>
    <w:pPr>
      <w:ind w:left="720"/>
      <w:contextualSpacing/>
    </w:pPr>
    <w:rPr>
      <w:rFonts w:asciiTheme="minorHAnsi" w:hAnsiTheme="minorHAnsi"/>
      <w:color w:val="auto"/>
      <w:sz w:val="22"/>
    </w:rPr>
  </w:style>
  <w:style w:type="table" w:styleId="TableGrid">
    <w:name w:val="Table Grid"/>
    <w:basedOn w:val="TableNormal"/>
    <w:uiPriority w:val="39"/>
    <w:rsid w:val="00EF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6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9C"/>
    <w:rPr>
      <w:rFonts w:ascii="Segoe UI" w:hAnsi="Segoe UI" w:cs="Segoe UI"/>
      <w:color w:val="123F2E"/>
      <w:sz w:val="18"/>
      <w:szCs w:val="18"/>
      <w:lang w:val="en-GB"/>
    </w:rPr>
  </w:style>
  <w:style w:type="paragraph" w:styleId="Header">
    <w:name w:val="header"/>
    <w:basedOn w:val="Normal"/>
    <w:link w:val="HeaderChar"/>
    <w:uiPriority w:val="99"/>
    <w:unhideWhenUsed/>
    <w:rsid w:val="001C3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34F"/>
    <w:rPr>
      <w:rFonts w:ascii="Gill Sans MT" w:hAnsi="Gill Sans MT"/>
      <w:color w:val="123F2E"/>
      <w:sz w:val="24"/>
      <w:lang w:val="en-GB"/>
    </w:rPr>
  </w:style>
  <w:style w:type="paragraph" w:styleId="Footer">
    <w:name w:val="footer"/>
    <w:basedOn w:val="Normal"/>
    <w:link w:val="FooterChar"/>
    <w:uiPriority w:val="99"/>
    <w:unhideWhenUsed/>
    <w:rsid w:val="001C3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34F"/>
    <w:rPr>
      <w:rFonts w:ascii="Gill Sans MT" w:hAnsi="Gill Sans MT"/>
      <w:color w:val="123F2E"/>
      <w:sz w:val="24"/>
      <w:lang w:val="en-GB"/>
    </w:rPr>
  </w:style>
  <w:style w:type="paragraph" w:styleId="NoSpacing">
    <w:name w:val="No Spacing"/>
    <w:uiPriority w:val="1"/>
    <w:qFormat/>
    <w:rsid w:val="00A47C64"/>
    <w:pPr>
      <w:spacing w:after="0" w:line="240" w:lineRule="auto"/>
    </w:pPr>
    <w:rPr>
      <w:rFonts w:ascii="Gill Sans MT" w:hAnsi="Gill Sans MT"/>
      <w:color w:val="123F2E"/>
      <w:sz w:val="24"/>
      <w:lang w:val="en-GB"/>
    </w:rPr>
  </w:style>
  <w:style w:type="paragraph" w:customStyle="1" w:styleId="Bullet">
    <w:name w:val="Bullet"/>
    <w:basedOn w:val="ListParagraph"/>
    <w:link w:val="BulletChar"/>
    <w:qFormat/>
    <w:rsid w:val="004A27D6"/>
    <w:pPr>
      <w:numPr>
        <w:numId w:val="2"/>
      </w:numPr>
    </w:pPr>
    <w:rPr>
      <w:rFonts w:ascii="Gill Sans MT" w:hAnsi="Gill Sans MT"/>
      <w:color w:val="123F2E"/>
      <w:sz w:val="24"/>
    </w:rPr>
  </w:style>
  <w:style w:type="character" w:customStyle="1" w:styleId="ListParagraphChar">
    <w:name w:val="List Paragraph Char"/>
    <w:basedOn w:val="DefaultParagraphFont"/>
    <w:link w:val="ListParagraph"/>
    <w:uiPriority w:val="34"/>
    <w:rsid w:val="004A27D6"/>
    <w:rPr>
      <w:lang w:val="en-GB"/>
    </w:rPr>
  </w:style>
  <w:style w:type="character" w:customStyle="1" w:styleId="BulletChar">
    <w:name w:val="Bullet Char"/>
    <w:basedOn w:val="ListParagraphChar"/>
    <w:link w:val="Bullet"/>
    <w:rsid w:val="004A27D6"/>
    <w:rPr>
      <w:rFonts w:ascii="Gill Sans MT" w:hAnsi="Gill Sans MT"/>
      <w:color w:val="123F2E"/>
      <w:sz w:val="24"/>
      <w:lang w:val="en-GB"/>
    </w:rPr>
  </w:style>
  <w:style w:type="character" w:styleId="Hyperlink">
    <w:name w:val="Hyperlink"/>
    <w:basedOn w:val="DefaultParagraphFont"/>
    <w:uiPriority w:val="99"/>
    <w:unhideWhenUsed/>
    <w:qFormat/>
    <w:rsid w:val="00FB0593"/>
    <w:rPr>
      <w:rFonts w:ascii="Gill Sans MT" w:hAnsi="Gill Sans MT"/>
      <w:color w:val="123F2E"/>
      <w:sz w:val="24"/>
      <w:u w:val="single"/>
    </w:rPr>
  </w:style>
  <w:style w:type="character" w:customStyle="1" w:styleId="Heading3Char">
    <w:name w:val="Heading 3 Char"/>
    <w:basedOn w:val="DefaultParagraphFont"/>
    <w:link w:val="Heading3"/>
    <w:uiPriority w:val="9"/>
    <w:rsid w:val="00077040"/>
    <w:rPr>
      <w:rFonts w:ascii="Gill Sans MT" w:eastAsiaTheme="majorEastAsia" w:hAnsi="Gill Sans MT" w:cstheme="majorBidi"/>
      <w:b/>
      <w:color w:val="808080" w:themeColor="background1" w:themeShade="80"/>
      <w:sz w:val="36"/>
      <w:szCs w:val="24"/>
      <w:lang w:val="en-GB"/>
    </w:rPr>
  </w:style>
  <w:style w:type="paragraph" w:styleId="NormalWeb">
    <w:name w:val="Normal (Web)"/>
    <w:basedOn w:val="Normal"/>
    <w:uiPriority w:val="99"/>
    <w:unhideWhenUsed/>
    <w:rsid w:val="00B10E12"/>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styleId="BodyText">
    <w:name w:val="Body Text"/>
    <w:basedOn w:val="Normal"/>
    <w:link w:val="BodyTextChar"/>
    <w:rsid w:val="009E0F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600"/>
        <w:tab w:val="left" w:pos="10200"/>
        <w:tab w:val="left" w:pos="10800"/>
        <w:tab w:val="left" w:pos="11400"/>
        <w:tab w:val="left" w:pos="12000"/>
        <w:tab w:val="left" w:pos="12600"/>
        <w:tab w:val="left" w:pos="13200"/>
        <w:tab w:val="left" w:pos="13800"/>
        <w:tab w:val="left" w:pos="14400"/>
        <w:tab w:val="left" w:pos="15000"/>
      </w:tabs>
      <w:spacing w:after="100" w:afterAutospacing="1" w:line="240" w:lineRule="auto"/>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sid w:val="009E0F5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es.org.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qestudi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QES</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Clifton</dc:creator>
  <cp:keywords/>
  <dc:description/>
  <cp:lastModifiedBy>R Webster</cp:lastModifiedBy>
  <cp:revision>5</cp:revision>
  <cp:lastPrinted>2018-02-20T10:55:00Z</cp:lastPrinted>
  <dcterms:created xsi:type="dcterms:W3CDTF">2024-02-08T09:12:00Z</dcterms:created>
  <dcterms:modified xsi:type="dcterms:W3CDTF">2024-04-17T08:28:00Z</dcterms:modified>
</cp:coreProperties>
</file>