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A11" w:rsidRDefault="00B703C0">
      <w:pPr>
        <w:spacing w:after="0" w:line="240" w:lineRule="auto"/>
        <w:jc w:val="center"/>
        <w:rPr>
          <w:rFonts w:ascii="Times New Roman" w:eastAsia="Times New Roman" w:hAnsi="Times New Roman" w:cs="Times New Roman"/>
          <w:sz w:val="24"/>
          <w:szCs w:val="24"/>
        </w:rPr>
      </w:pPr>
      <w:bookmarkStart w:id="0" w:name="_heading=h.5vl8rfnmxd71" w:colFirst="0" w:colLast="0"/>
      <w:bookmarkStart w:id="1" w:name="_GoBack"/>
      <w:bookmarkEnd w:id="0"/>
      <w:bookmarkEnd w:id="1"/>
      <w:r>
        <w:rPr>
          <w:rFonts w:ascii="Arial" w:eastAsia="Arial" w:hAnsi="Arial" w:cs="Arial"/>
          <w:b/>
          <w:color w:val="000000"/>
          <w:sz w:val="20"/>
          <w:szCs w:val="20"/>
        </w:rPr>
        <w:t>THE STREETLY ACADEMY</w:t>
      </w:r>
    </w:p>
    <w:p w:rsidR="007F6A11" w:rsidRDefault="007F6A11">
      <w:pPr>
        <w:spacing w:after="0" w:line="240" w:lineRule="auto"/>
        <w:rPr>
          <w:rFonts w:ascii="Times New Roman" w:eastAsia="Times New Roman" w:hAnsi="Times New Roman" w:cs="Times New Roman"/>
          <w:sz w:val="24"/>
          <w:szCs w:val="24"/>
        </w:rPr>
      </w:pPr>
    </w:p>
    <w:p w:rsidR="007F6A11" w:rsidRDefault="00B703C0">
      <w:pPr>
        <w:spacing w:after="0" w:line="240" w:lineRule="auto"/>
        <w:jc w:val="center"/>
        <w:rPr>
          <w:rFonts w:ascii="Times New Roman" w:eastAsia="Times New Roman" w:hAnsi="Times New Roman" w:cs="Times New Roman"/>
          <w:b/>
          <w:sz w:val="48"/>
          <w:szCs w:val="48"/>
        </w:rPr>
      </w:pPr>
      <w:r>
        <w:rPr>
          <w:rFonts w:ascii="Arial" w:eastAsia="Arial" w:hAnsi="Arial" w:cs="Arial"/>
          <w:b/>
          <w:color w:val="000000"/>
          <w:sz w:val="20"/>
          <w:szCs w:val="20"/>
        </w:rPr>
        <w:t>SPECIAL EDUCATIONAL NEEDS &amp; DISABILITIES DEPARTMENT (SEND)</w:t>
      </w:r>
    </w:p>
    <w:p w:rsidR="007F6A11" w:rsidRDefault="007F6A11">
      <w:pPr>
        <w:spacing w:after="240" w:line="240" w:lineRule="auto"/>
        <w:rPr>
          <w:rFonts w:ascii="Times New Roman" w:eastAsia="Times New Roman" w:hAnsi="Times New Roman" w:cs="Times New Roman"/>
          <w:sz w:val="24"/>
          <w:szCs w:val="24"/>
        </w:rPr>
      </w:pPr>
    </w:p>
    <w:p w:rsidR="007F6A11" w:rsidRDefault="00B703C0">
      <w:pPr>
        <w:spacing w:after="0" w:line="240" w:lineRule="auto"/>
        <w:jc w:val="both"/>
        <w:rPr>
          <w:rFonts w:ascii="Times New Roman" w:eastAsia="Times New Roman" w:hAnsi="Times New Roman" w:cs="Times New Roman"/>
          <w:sz w:val="24"/>
          <w:szCs w:val="24"/>
        </w:rPr>
      </w:pPr>
      <w:r>
        <w:rPr>
          <w:rFonts w:ascii="Candara" w:eastAsia="Candara" w:hAnsi="Candara" w:cs="Candara"/>
          <w:color w:val="000000"/>
        </w:rPr>
        <w:t xml:space="preserve">At the </w:t>
      </w:r>
      <w:proofErr w:type="spellStart"/>
      <w:r>
        <w:rPr>
          <w:rFonts w:ascii="Candara" w:eastAsia="Candara" w:hAnsi="Candara" w:cs="Candara"/>
          <w:color w:val="000000"/>
        </w:rPr>
        <w:t>Streetly</w:t>
      </w:r>
      <w:proofErr w:type="spellEnd"/>
      <w:r>
        <w:rPr>
          <w:rFonts w:ascii="Candara" w:eastAsia="Candara" w:hAnsi="Candara" w:cs="Candara"/>
          <w:color w:val="000000"/>
        </w:rPr>
        <w:t xml:space="preserve"> Academy we are a fully inclusive mainstream school with our emphasis always being on universal ‘Quality First Teaching’ for all. All teachers are accountable for the progress of every student they teach regardless of need.</w:t>
      </w:r>
    </w:p>
    <w:p w:rsidR="007F6A11" w:rsidRDefault="007F6A11">
      <w:pPr>
        <w:spacing w:after="0" w:line="240" w:lineRule="auto"/>
        <w:rPr>
          <w:rFonts w:ascii="Times New Roman" w:eastAsia="Times New Roman" w:hAnsi="Times New Roman" w:cs="Times New Roman"/>
          <w:sz w:val="24"/>
          <w:szCs w:val="24"/>
        </w:rPr>
      </w:pPr>
    </w:p>
    <w:p w:rsidR="007F6A11" w:rsidRDefault="00B703C0">
      <w:pPr>
        <w:spacing w:after="5" w:line="240" w:lineRule="auto"/>
        <w:ind w:left="-5" w:firstLine="5"/>
        <w:rPr>
          <w:rFonts w:ascii="Times New Roman" w:eastAsia="Times New Roman" w:hAnsi="Times New Roman" w:cs="Times New Roman"/>
          <w:sz w:val="16"/>
          <w:szCs w:val="16"/>
        </w:rPr>
      </w:pPr>
      <w:r>
        <w:rPr>
          <w:rFonts w:ascii="Montez" w:eastAsia="Montez" w:hAnsi="Montez" w:cs="Montez"/>
          <w:b/>
          <w:i/>
          <w:color w:val="1C4587"/>
          <w:sz w:val="44"/>
          <w:szCs w:val="44"/>
        </w:rPr>
        <w:t> </w:t>
      </w:r>
      <w:r>
        <w:rPr>
          <w:rFonts w:ascii="Montez" w:eastAsia="Montez" w:hAnsi="Montez" w:cs="Montez"/>
          <w:b/>
          <w:i/>
          <w:color w:val="1C4587"/>
          <w:sz w:val="46"/>
          <w:szCs w:val="46"/>
        </w:rPr>
        <w:t>‘The true measu</w:t>
      </w:r>
      <w:r>
        <w:rPr>
          <w:rFonts w:ascii="Montez" w:eastAsia="Montez" w:hAnsi="Montez" w:cs="Montez"/>
          <w:b/>
          <w:i/>
          <w:color w:val="1C4587"/>
          <w:sz w:val="46"/>
          <w:szCs w:val="46"/>
        </w:rPr>
        <w:t>re of any society can be found in how it treats its most vulnerable members”</w:t>
      </w:r>
      <w:proofErr w:type="gramStart"/>
      <w:r>
        <w:rPr>
          <w:rFonts w:ascii="Montez" w:eastAsia="Montez" w:hAnsi="Montez" w:cs="Montez"/>
          <w:b/>
          <w:i/>
          <w:color w:val="1C4587"/>
          <w:sz w:val="46"/>
          <w:szCs w:val="46"/>
        </w:rPr>
        <w:t> </w:t>
      </w:r>
      <w:r>
        <w:rPr>
          <w:rFonts w:ascii="Montez" w:eastAsia="Montez" w:hAnsi="Montez" w:cs="Montez"/>
          <w:sz w:val="34"/>
          <w:szCs w:val="34"/>
        </w:rPr>
        <w:t xml:space="preserve"> -</w:t>
      </w:r>
      <w:proofErr w:type="gramEnd"/>
      <w:r>
        <w:rPr>
          <w:rFonts w:ascii="Comic Sans MS" w:eastAsia="Comic Sans MS" w:hAnsi="Comic Sans MS" w:cs="Comic Sans MS"/>
          <w:color w:val="222222"/>
          <w:sz w:val="28"/>
          <w:szCs w:val="28"/>
        </w:rPr>
        <w:t xml:space="preserve"> </w:t>
      </w:r>
      <w:r>
        <w:rPr>
          <w:rFonts w:ascii="Arial" w:eastAsia="Arial" w:hAnsi="Arial" w:cs="Arial"/>
          <w:color w:val="222222"/>
          <w:sz w:val="20"/>
          <w:szCs w:val="20"/>
        </w:rPr>
        <w:t>Ghandi </w:t>
      </w:r>
    </w:p>
    <w:p w:rsidR="007F6A11" w:rsidRDefault="007F6A11">
      <w:pPr>
        <w:spacing w:after="0" w:line="240" w:lineRule="auto"/>
        <w:rPr>
          <w:rFonts w:ascii="Times New Roman" w:eastAsia="Times New Roman" w:hAnsi="Times New Roman" w:cs="Times New Roman"/>
          <w:sz w:val="24"/>
          <w:szCs w:val="24"/>
        </w:rPr>
      </w:pPr>
    </w:p>
    <w:p w:rsidR="007F6A11" w:rsidRDefault="00B703C0">
      <w:pPr>
        <w:spacing w:after="5" w:line="240" w:lineRule="auto"/>
        <w:ind w:left="-5"/>
        <w:jc w:val="both"/>
        <w:rPr>
          <w:rFonts w:ascii="Times New Roman" w:eastAsia="Times New Roman" w:hAnsi="Times New Roman" w:cs="Times New Roman"/>
          <w:sz w:val="24"/>
          <w:szCs w:val="24"/>
        </w:rPr>
      </w:pPr>
      <w:r>
        <w:rPr>
          <w:rFonts w:ascii="Candara" w:eastAsia="Candara" w:hAnsi="Candara" w:cs="Candara"/>
          <w:color w:val="000000"/>
        </w:rPr>
        <w:t xml:space="preserve">This regularly used quote by our head teacher, Mr </w:t>
      </w:r>
      <w:proofErr w:type="spellStart"/>
      <w:r>
        <w:rPr>
          <w:rFonts w:ascii="Candara" w:eastAsia="Candara" w:hAnsi="Candara" w:cs="Candara"/>
          <w:color w:val="000000"/>
        </w:rPr>
        <w:t>Downie</w:t>
      </w:r>
      <w:proofErr w:type="spellEnd"/>
      <w:r>
        <w:rPr>
          <w:rFonts w:ascii="Candara" w:eastAsia="Candara" w:hAnsi="Candara" w:cs="Candara"/>
          <w:color w:val="000000"/>
        </w:rPr>
        <w:t xml:space="preserve"> to parents at open evenings, encompasses all that we believe here at The </w:t>
      </w:r>
      <w:proofErr w:type="spellStart"/>
      <w:r>
        <w:rPr>
          <w:rFonts w:ascii="Candara" w:eastAsia="Candara" w:hAnsi="Candara" w:cs="Candara"/>
          <w:color w:val="000000"/>
        </w:rPr>
        <w:t>Streetly</w:t>
      </w:r>
      <w:proofErr w:type="spellEnd"/>
      <w:r>
        <w:rPr>
          <w:rFonts w:ascii="Candara" w:eastAsia="Candara" w:hAnsi="Candara" w:cs="Candara"/>
          <w:color w:val="000000"/>
        </w:rPr>
        <w:t xml:space="preserve"> Academy. </w:t>
      </w:r>
    </w:p>
    <w:p w:rsidR="007F6A11" w:rsidRDefault="00B703C0">
      <w:pPr>
        <w:spacing w:after="0" w:line="240" w:lineRule="auto"/>
        <w:rPr>
          <w:rFonts w:ascii="Times New Roman" w:eastAsia="Times New Roman" w:hAnsi="Times New Roman" w:cs="Times New Roman"/>
          <w:sz w:val="24"/>
          <w:szCs w:val="24"/>
        </w:rPr>
      </w:pPr>
      <w:r>
        <w:rPr>
          <w:rFonts w:ascii="Candara" w:eastAsia="Candara" w:hAnsi="Candara" w:cs="Candara"/>
          <w:color w:val="000000"/>
        </w:rPr>
        <w:t>  </w:t>
      </w:r>
    </w:p>
    <w:p w:rsidR="007F6A11" w:rsidRDefault="00B703C0">
      <w:pPr>
        <w:spacing w:after="5" w:line="240" w:lineRule="auto"/>
        <w:jc w:val="both"/>
        <w:rPr>
          <w:rFonts w:ascii="Caveat" w:eastAsia="Caveat" w:hAnsi="Caveat" w:cs="Caveat"/>
          <w:sz w:val="36"/>
          <w:szCs w:val="36"/>
        </w:rPr>
      </w:pPr>
      <w:r>
        <w:rPr>
          <w:rFonts w:ascii="Candara" w:eastAsia="Candara" w:hAnsi="Candara" w:cs="Candara"/>
          <w:color w:val="222222"/>
        </w:rPr>
        <w:t xml:space="preserve">At The </w:t>
      </w:r>
      <w:proofErr w:type="spellStart"/>
      <w:r>
        <w:rPr>
          <w:rFonts w:ascii="Candara" w:eastAsia="Candara" w:hAnsi="Candara" w:cs="Candara"/>
          <w:color w:val="222222"/>
        </w:rPr>
        <w:t>Streetly</w:t>
      </w:r>
      <w:proofErr w:type="spellEnd"/>
      <w:r>
        <w:rPr>
          <w:rFonts w:ascii="Candara" w:eastAsia="Candara" w:hAnsi="Candara" w:cs="Candara"/>
          <w:color w:val="222222"/>
        </w:rPr>
        <w:t xml:space="preserve"> Academy, our moral compass is steered by our very clear values. Our emphasis on some traditional expectations of respect, good old-fashioned uniform standards, and effort are fully encapsulated with our PRIDE system, drawn from the Olympics and Paralympic</w:t>
      </w:r>
      <w:r>
        <w:rPr>
          <w:rFonts w:ascii="Candara" w:eastAsia="Candara" w:hAnsi="Candara" w:cs="Candara"/>
          <w:color w:val="222222"/>
        </w:rPr>
        <w:t xml:space="preserve"> Values of: </w:t>
      </w:r>
    </w:p>
    <w:p w:rsidR="007F6A11" w:rsidRDefault="00B703C0">
      <w:pPr>
        <w:numPr>
          <w:ilvl w:val="0"/>
          <w:numId w:val="1"/>
        </w:numPr>
        <w:spacing w:after="5" w:line="240" w:lineRule="auto"/>
        <w:ind w:left="780"/>
        <w:jc w:val="both"/>
        <w:rPr>
          <w:rFonts w:ascii="Caveat" w:eastAsia="Caveat" w:hAnsi="Caveat" w:cs="Caveat"/>
          <w:color w:val="073763"/>
          <w:sz w:val="34"/>
          <w:szCs w:val="34"/>
        </w:rPr>
      </w:pPr>
      <w:r>
        <w:rPr>
          <w:rFonts w:ascii="Caveat" w:eastAsia="Caveat" w:hAnsi="Caveat" w:cs="Caveat"/>
          <w:color w:val="073763"/>
          <w:sz w:val="34"/>
          <w:szCs w:val="34"/>
        </w:rPr>
        <w:t>Personal Excellence</w:t>
      </w:r>
    </w:p>
    <w:p w:rsidR="007F6A11" w:rsidRDefault="00B703C0">
      <w:pPr>
        <w:numPr>
          <w:ilvl w:val="0"/>
          <w:numId w:val="1"/>
        </w:numPr>
        <w:spacing w:after="5" w:line="240" w:lineRule="auto"/>
        <w:ind w:left="780"/>
        <w:jc w:val="both"/>
        <w:rPr>
          <w:rFonts w:ascii="Caveat" w:eastAsia="Caveat" w:hAnsi="Caveat" w:cs="Caveat"/>
          <w:color w:val="073763"/>
          <w:sz w:val="34"/>
          <w:szCs w:val="34"/>
        </w:rPr>
      </w:pPr>
      <w:r>
        <w:rPr>
          <w:rFonts w:ascii="Caveat" w:eastAsia="Caveat" w:hAnsi="Caveat" w:cs="Caveat"/>
          <w:color w:val="073763"/>
          <w:sz w:val="34"/>
          <w:szCs w:val="34"/>
        </w:rPr>
        <w:t>Respect and Friendship </w:t>
      </w:r>
    </w:p>
    <w:p w:rsidR="007F6A11" w:rsidRDefault="00B703C0">
      <w:pPr>
        <w:numPr>
          <w:ilvl w:val="0"/>
          <w:numId w:val="1"/>
        </w:numPr>
        <w:spacing w:after="5" w:line="240" w:lineRule="auto"/>
        <w:ind w:left="780"/>
        <w:jc w:val="both"/>
        <w:rPr>
          <w:rFonts w:ascii="Caveat" w:eastAsia="Caveat" w:hAnsi="Caveat" w:cs="Caveat"/>
          <w:color w:val="073763"/>
          <w:sz w:val="34"/>
          <w:szCs w:val="34"/>
        </w:rPr>
      </w:pPr>
      <w:r>
        <w:rPr>
          <w:rFonts w:ascii="Caveat" w:eastAsia="Caveat" w:hAnsi="Caveat" w:cs="Caveat"/>
          <w:color w:val="073763"/>
          <w:sz w:val="34"/>
          <w:szCs w:val="34"/>
        </w:rPr>
        <w:t>Inspiration </w:t>
      </w:r>
    </w:p>
    <w:p w:rsidR="007F6A11" w:rsidRDefault="00B703C0">
      <w:pPr>
        <w:numPr>
          <w:ilvl w:val="0"/>
          <w:numId w:val="1"/>
        </w:numPr>
        <w:spacing w:after="5" w:line="240" w:lineRule="auto"/>
        <w:ind w:left="780"/>
        <w:jc w:val="both"/>
        <w:rPr>
          <w:rFonts w:ascii="Caveat" w:eastAsia="Caveat" w:hAnsi="Caveat" w:cs="Caveat"/>
          <w:color w:val="073763"/>
          <w:sz w:val="34"/>
          <w:szCs w:val="34"/>
        </w:rPr>
      </w:pPr>
      <w:r>
        <w:rPr>
          <w:rFonts w:ascii="Caveat" w:eastAsia="Caveat" w:hAnsi="Caveat" w:cs="Caveat"/>
          <w:color w:val="073763"/>
          <w:sz w:val="34"/>
          <w:szCs w:val="34"/>
        </w:rPr>
        <w:t>Determination and Courage </w:t>
      </w:r>
    </w:p>
    <w:p w:rsidR="007F6A11" w:rsidRDefault="00B703C0">
      <w:pPr>
        <w:numPr>
          <w:ilvl w:val="0"/>
          <w:numId w:val="1"/>
        </w:numPr>
        <w:spacing w:after="5" w:line="240" w:lineRule="auto"/>
        <w:ind w:left="780"/>
        <w:jc w:val="both"/>
        <w:rPr>
          <w:rFonts w:ascii="Caveat" w:eastAsia="Caveat" w:hAnsi="Caveat" w:cs="Caveat"/>
          <w:color w:val="073763"/>
          <w:sz w:val="34"/>
          <w:szCs w:val="34"/>
        </w:rPr>
      </w:pPr>
      <w:r>
        <w:rPr>
          <w:rFonts w:ascii="Caveat" w:eastAsia="Caveat" w:hAnsi="Caveat" w:cs="Caveat"/>
          <w:color w:val="073763"/>
          <w:sz w:val="34"/>
          <w:szCs w:val="34"/>
        </w:rPr>
        <w:t>Equality.</w:t>
      </w:r>
    </w:p>
    <w:p w:rsidR="007F6A11" w:rsidRDefault="007F6A11">
      <w:pPr>
        <w:spacing w:after="0" w:line="240" w:lineRule="auto"/>
        <w:rPr>
          <w:rFonts w:ascii="Times New Roman" w:eastAsia="Times New Roman" w:hAnsi="Times New Roman" w:cs="Times New Roman"/>
          <w:sz w:val="24"/>
          <w:szCs w:val="24"/>
        </w:rPr>
      </w:pPr>
    </w:p>
    <w:p w:rsidR="007F6A11" w:rsidRDefault="00B703C0">
      <w:pPr>
        <w:spacing w:after="5" w:line="240" w:lineRule="auto"/>
        <w:jc w:val="both"/>
        <w:rPr>
          <w:rFonts w:ascii="Times New Roman" w:eastAsia="Times New Roman" w:hAnsi="Times New Roman" w:cs="Times New Roman"/>
          <w:sz w:val="24"/>
          <w:szCs w:val="24"/>
        </w:rPr>
      </w:pPr>
      <w:r>
        <w:rPr>
          <w:rFonts w:ascii="Candara" w:eastAsia="Candara" w:hAnsi="Candara" w:cs="Candara"/>
          <w:color w:val="222222"/>
        </w:rPr>
        <w:t xml:space="preserve">At The </w:t>
      </w:r>
      <w:proofErr w:type="spellStart"/>
      <w:r>
        <w:rPr>
          <w:rFonts w:ascii="Candara" w:eastAsia="Candara" w:hAnsi="Candara" w:cs="Candara"/>
          <w:color w:val="222222"/>
        </w:rPr>
        <w:t>Streetly</w:t>
      </w:r>
      <w:proofErr w:type="spellEnd"/>
      <w:r>
        <w:rPr>
          <w:rFonts w:ascii="Candara" w:eastAsia="Candara" w:hAnsi="Candara" w:cs="Candara"/>
          <w:color w:val="222222"/>
        </w:rPr>
        <w:t xml:space="preserve"> Academy we feel morally obliged to consistently improve in every area, from teaching to support work, behaviour management to leadership, working to ensure that every student, no matter what their ability, can grow, flourish, and achieve in</w:t>
      </w:r>
      <w:r>
        <w:rPr>
          <w:rFonts w:ascii="Candara" w:eastAsia="Candara" w:hAnsi="Candara" w:cs="Candara"/>
          <w:color w:val="222222"/>
        </w:rPr>
        <w:t xml:space="preserve"> a safe and stimulating environment. Values and Achievement sit at the centre of our vision, and we expect that every person connected to the school, parent or governor, student or staff member, maintains the same focus.  </w:t>
      </w:r>
    </w:p>
    <w:p w:rsidR="007F6A11" w:rsidRDefault="00B703C0">
      <w:pPr>
        <w:spacing w:after="7" w:line="240" w:lineRule="auto"/>
        <w:rPr>
          <w:rFonts w:ascii="Times New Roman" w:eastAsia="Times New Roman" w:hAnsi="Times New Roman" w:cs="Times New Roman"/>
          <w:sz w:val="24"/>
          <w:szCs w:val="24"/>
        </w:rPr>
      </w:pPr>
      <w:r>
        <w:rPr>
          <w:rFonts w:ascii="Candara" w:eastAsia="Candara" w:hAnsi="Candara" w:cs="Candara"/>
          <w:color w:val="000000"/>
        </w:rPr>
        <w:t> </w:t>
      </w:r>
    </w:p>
    <w:p w:rsidR="007F6A11" w:rsidRDefault="00B703C0">
      <w:pPr>
        <w:spacing w:after="5" w:line="240" w:lineRule="auto"/>
        <w:ind w:left="-5"/>
        <w:jc w:val="both"/>
        <w:rPr>
          <w:rFonts w:ascii="Times New Roman" w:eastAsia="Times New Roman" w:hAnsi="Times New Roman" w:cs="Times New Roman"/>
          <w:sz w:val="24"/>
          <w:szCs w:val="24"/>
        </w:rPr>
      </w:pPr>
      <w:r>
        <w:rPr>
          <w:rFonts w:ascii="Candara" w:eastAsia="Candara" w:hAnsi="Candara" w:cs="Candara"/>
          <w:color w:val="000000"/>
        </w:rPr>
        <w:t xml:space="preserve">Every student, including those with Special Educational Needs and/or Disability (SEND), is encouraged to aspire to achieve the very best that they can, within an ethos of high expectations, with outstanding provision. Every teacher is a teacher of young </w:t>
      </w:r>
      <w:r>
        <w:rPr>
          <w:rFonts w:ascii="Candara" w:eastAsia="Candara" w:hAnsi="Candara" w:cs="Candara"/>
        </w:rPr>
        <w:t>pe</w:t>
      </w:r>
      <w:r>
        <w:rPr>
          <w:rFonts w:ascii="Candara" w:eastAsia="Candara" w:hAnsi="Candara" w:cs="Candara"/>
        </w:rPr>
        <w:t>ople,</w:t>
      </w:r>
      <w:r>
        <w:rPr>
          <w:rFonts w:ascii="Candara" w:eastAsia="Candara" w:hAnsi="Candara" w:cs="Candara"/>
          <w:color w:val="000000"/>
        </w:rPr>
        <w:t xml:space="preserve"> including those with SEND. Special educational provision is available to those who need it and is underpinned by high quality </w:t>
      </w:r>
      <w:r>
        <w:rPr>
          <w:rFonts w:ascii="Candara" w:eastAsia="Candara" w:hAnsi="Candara" w:cs="Candara"/>
        </w:rPr>
        <w:t xml:space="preserve">and adaptive </w:t>
      </w:r>
      <w:r>
        <w:rPr>
          <w:rFonts w:ascii="Candara" w:eastAsia="Candara" w:hAnsi="Candara" w:cs="Candara"/>
          <w:color w:val="000000"/>
        </w:rPr>
        <w:t>teaching; we place a heavy emphasis on quality first teaching for all.</w:t>
      </w:r>
      <w:r>
        <w:rPr>
          <w:rFonts w:ascii="Candara" w:eastAsia="Candara" w:hAnsi="Candara" w:cs="Candara"/>
          <w:b/>
          <w:color w:val="000000"/>
        </w:rPr>
        <w:t xml:space="preserve"> </w:t>
      </w:r>
      <w:r>
        <w:rPr>
          <w:rFonts w:ascii="Candara" w:eastAsia="Candara" w:hAnsi="Candara" w:cs="Candara"/>
          <w:color w:val="000000"/>
        </w:rPr>
        <w:t>We cater for a range of disabilities, en</w:t>
      </w:r>
      <w:r>
        <w:rPr>
          <w:rFonts w:ascii="Candara" w:eastAsia="Candara" w:hAnsi="Candara" w:cs="Candara"/>
          <w:color w:val="000000"/>
        </w:rPr>
        <w:t>abling students to access mainstream education, supporting both academic and emotional wellbeing needs.</w:t>
      </w:r>
      <w:r>
        <w:rPr>
          <w:rFonts w:ascii="Candara" w:eastAsia="Candara" w:hAnsi="Candara" w:cs="Candara"/>
          <w:color w:val="FF0000"/>
        </w:rPr>
        <w:t>    </w:t>
      </w:r>
    </w:p>
    <w:p w:rsidR="007F6A11" w:rsidRDefault="00B703C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7F6A11" w:rsidRDefault="00B703C0">
      <w:pPr>
        <w:spacing w:before="120" w:after="120" w:line="240" w:lineRule="auto"/>
        <w:jc w:val="center"/>
        <w:rPr>
          <w:rFonts w:ascii="Times New Roman" w:eastAsia="Times New Roman" w:hAnsi="Times New Roman" w:cs="Times New Roman"/>
          <w:sz w:val="24"/>
          <w:szCs w:val="24"/>
        </w:rPr>
      </w:pPr>
      <w:r>
        <w:rPr>
          <w:rFonts w:ascii="Candara" w:eastAsia="Candara" w:hAnsi="Candara" w:cs="Candara"/>
          <w:b/>
          <w:color w:val="000000"/>
          <w:sz w:val="28"/>
          <w:szCs w:val="28"/>
          <w:u w:val="single"/>
        </w:rPr>
        <w:lastRenderedPageBreak/>
        <w:t>SEND Provision</w:t>
      </w:r>
    </w:p>
    <w:p w:rsidR="007F6A11" w:rsidRDefault="00B703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noProof/>
        </w:rPr>
        <w:drawing>
          <wp:anchor distT="0" distB="0" distL="0" distR="0" simplePos="0" relativeHeight="251658240" behindDoc="0" locked="0" layoutInCell="1" hidden="0" allowOverlap="1">
            <wp:simplePos x="0" y="0"/>
            <wp:positionH relativeFrom="column">
              <wp:posOffset>481013</wp:posOffset>
            </wp:positionH>
            <wp:positionV relativeFrom="paragraph">
              <wp:posOffset>190500</wp:posOffset>
            </wp:positionV>
            <wp:extent cx="4824413" cy="3771900"/>
            <wp:effectExtent l="0" t="0" r="0" b="0"/>
            <wp:wrapSquare wrapText="bothSides" distT="0" distB="0" distL="0" distR="0"/>
            <wp:docPr id="3" name="image1.png" descr="https://lh5.googleusercontent.com/VoTfhHq-PqzNu_Q9otBNXf0oTpdY3Q95c7oTOgFRdx765u_mHUPmx9sqdTxqWiQ2xktFoE2N4DjeNT5z4OoEuMhyTGgYxlaqGrPP715We0O0-9N0AH4jtKkar78TCDTetNjY84Rn"/>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VoTfhHq-PqzNu_Q9otBNXf0oTpdY3Q95c7oTOgFRdx765u_mHUPmx9sqdTxqWiQ2xktFoE2N4DjeNT5z4OoEuMhyTGgYxlaqGrPP715We0O0-9N0AH4jtKkar78TCDTetNjY84Rn"/>
                    <pic:cNvPicPr preferRelativeResize="0"/>
                  </pic:nvPicPr>
                  <pic:blipFill>
                    <a:blip r:embed="rId6"/>
                    <a:srcRect/>
                    <a:stretch>
                      <a:fillRect/>
                    </a:stretch>
                  </pic:blipFill>
                  <pic:spPr>
                    <a:xfrm>
                      <a:off x="0" y="0"/>
                      <a:ext cx="4824413" cy="3771900"/>
                    </a:xfrm>
                    <a:prstGeom prst="rect">
                      <a:avLst/>
                    </a:prstGeom>
                    <a:ln/>
                  </pic:spPr>
                </pic:pic>
              </a:graphicData>
            </a:graphic>
          </wp:anchor>
        </w:drawing>
      </w:r>
    </w:p>
    <w:p w:rsidR="007F6A11" w:rsidRDefault="007F6A11">
      <w:pPr>
        <w:spacing w:before="120" w:after="120" w:line="240" w:lineRule="auto"/>
        <w:rPr>
          <w:rFonts w:ascii="Candara" w:eastAsia="Candara" w:hAnsi="Candara" w:cs="Candara"/>
          <w:sz w:val="20"/>
          <w:szCs w:val="20"/>
        </w:rPr>
      </w:pPr>
    </w:p>
    <w:p w:rsidR="007F6A11" w:rsidRDefault="007F6A11">
      <w:pPr>
        <w:spacing w:before="120" w:after="120" w:line="240" w:lineRule="auto"/>
        <w:rPr>
          <w:rFonts w:ascii="Candara" w:eastAsia="Candara" w:hAnsi="Candara" w:cs="Candara"/>
          <w:sz w:val="20"/>
          <w:szCs w:val="20"/>
        </w:rPr>
      </w:pPr>
    </w:p>
    <w:p w:rsidR="007F6A11" w:rsidRDefault="007F6A11">
      <w:pPr>
        <w:spacing w:before="120" w:after="120" w:line="240" w:lineRule="auto"/>
        <w:rPr>
          <w:rFonts w:ascii="Candara" w:eastAsia="Candara" w:hAnsi="Candara" w:cs="Candara"/>
          <w:sz w:val="20"/>
          <w:szCs w:val="20"/>
        </w:rPr>
      </w:pPr>
    </w:p>
    <w:p w:rsidR="007F6A11" w:rsidRDefault="007F6A11">
      <w:pPr>
        <w:spacing w:before="120" w:after="120" w:line="240" w:lineRule="auto"/>
        <w:rPr>
          <w:rFonts w:ascii="Candara" w:eastAsia="Candara" w:hAnsi="Candara" w:cs="Candara"/>
          <w:sz w:val="20"/>
          <w:szCs w:val="20"/>
        </w:rPr>
      </w:pPr>
    </w:p>
    <w:p w:rsidR="007F6A11" w:rsidRDefault="007F6A11">
      <w:pPr>
        <w:spacing w:before="120" w:after="120" w:line="240" w:lineRule="auto"/>
        <w:rPr>
          <w:rFonts w:ascii="Candara" w:eastAsia="Candara" w:hAnsi="Candara" w:cs="Candara"/>
          <w:sz w:val="20"/>
          <w:szCs w:val="20"/>
        </w:rPr>
      </w:pPr>
    </w:p>
    <w:p w:rsidR="007F6A11" w:rsidRDefault="007F6A11">
      <w:pPr>
        <w:spacing w:before="120" w:after="120" w:line="240" w:lineRule="auto"/>
        <w:rPr>
          <w:rFonts w:ascii="Candara" w:eastAsia="Candara" w:hAnsi="Candara" w:cs="Candara"/>
          <w:sz w:val="20"/>
          <w:szCs w:val="20"/>
        </w:rPr>
      </w:pPr>
    </w:p>
    <w:p w:rsidR="007F6A11" w:rsidRDefault="007F6A11">
      <w:pPr>
        <w:spacing w:before="120" w:after="120" w:line="240" w:lineRule="auto"/>
        <w:rPr>
          <w:rFonts w:ascii="Candara" w:eastAsia="Candara" w:hAnsi="Candara" w:cs="Candara"/>
          <w:sz w:val="20"/>
          <w:szCs w:val="20"/>
        </w:rPr>
      </w:pPr>
    </w:p>
    <w:p w:rsidR="007F6A11" w:rsidRDefault="007F6A11">
      <w:pPr>
        <w:spacing w:before="120" w:after="120" w:line="240" w:lineRule="auto"/>
        <w:rPr>
          <w:rFonts w:ascii="Candara" w:eastAsia="Candara" w:hAnsi="Candara" w:cs="Candara"/>
          <w:sz w:val="20"/>
          <w:szCs w:val="20"/>
        </w:rPr>
      </w:pPr>
    </w:p>
    <w:p w:rsidR="007F6A11" w:rsidRDefault="007F6A11">
      <w:pPr>
        <w:spacing w:before="120" w:after="120" w:line="240" w:lineRule="auto"/>
        <w:rPr>
          <w:rFonts w:ascii="Candara" w:eastAsia="Candara" w:hAnsi="Candara" w:cs="Candara"/>
          <w:sz w:val="20"/>
          <w:szCs w:val="20"/>
        </w:rPr>
      </w:pPr>
    </w:p>
    <w:p w:rsidR="007F6A11" w:rsidRDefault="007F6A11">
      <w:pPr>
        <w:spacing w:before="120" w:after="120" w:line="240" w:lineRule="auto"/>
        <w:rPr>
          <w:rFonts w:ascii="Candara" w:eastAsia="Candara" w:hAnsi="Candara" w:cs="Candara"/>
          <w:sz w:val="20"/>
          <w:szCs w:val="20"/>
        </w:rPr>
      </w:pPr>
    </w:p>
    <w:p w:rsidR="007F6A11" w:rsidRDefault="007F6A11">
      <w:pPr>
        <w:spacing w:before="120" w:after="120" w:line="240" w:lineRule="auto"/>
        <w:rPr>
          <w:rFonts w:ascii="Candara" w:eastAsia="Candara" w:hAnsi="Candara" w:cs="Candara"/>
          <w:sz w:val="20"/>
          <w:szCs w:val="20"/>
        </w:rPr>
      </w:pPr>
    </w:p>
    <w:p w:rsidR="007F6A11" w:rsidRDefault="007F6A11">
      <w:pPr>
        <w:spacing w:before="120" w:after="120" w:line="240" w:lineRule="auto"/>
        <w:rPr>
          <w:rFonts w:ascii="Candara" w:eastAsia="Candara" w:hAnsi="Candara" w:cs="Candara"/>
          <w:sz w:val="20"/>
          <w:szCs w:val="20"/>
        </w:rPr>
      </w:pPr>
    </w:p>
    <w:p w:rsidR="007F6A11" w:rsidRDefault="007F6A11">
      <w:pPr>
        <w:spacing w:before="120" w:after="120" w:line="240" w:lineRule="auto"/>
        <w:rPr>
          <w:rFonts w:ascii="Candara" w:eastAsia="Candara" w:hAnsi="Candara" w:cs="Candara"/>
          <w:sz w:val="20"/>
          <w:szCs w:val="20"/>
        </w:rPr>
      </w:pPr>
    </w:p>
    <w:p w:rsidR="007F6A11" w:rsidRDefault="007F6A11">
      <w:pPr>
        <w:spacing w:before="120" w:after="120" w:line="240" w:lineRule="auto"/>
        <w:rPr>
          <w:rFonts w:ascii="Candara" w:eastAsia="Candara" w:hAnsi="Candara" w:cs="Candara"/>
          <w:sz w:val="20"/>
          <w:szCs w:val="20"/>
        </w:rPr>
      </w:pPr>
    </w:p>
    <w:p w:rsidR="007F6A11" w:rsidRDefault="007F6A11">
      <w:pPr>
        <w:spacing w:before="120" w:after="120" w:line="240" w:lineRule="auto"/>
        <w:rPr>
          <w:rFonts w:ascii="Candara" w:eastAsia="Candara" w:hAnsi="Candara" w:cs="Candara"/>
          <w:sz w:val="20"/>
          <w:szCs w:val="20"/>
        </w:rPr>
      </w:pPr>
    </w:p>
    <w:p w:rsidR="007F6A11" w:rsidRDefault="007F6A11">
      <w:pPr>
        <w:spacing w:before="120" w:after="120" w:line="240" w:lineRule="auto"/>
        <w:rPr>
          <w:rFonts w:ascii="Candara" w:eastAsia="Candara" w:hAnsi="Candara" w:cs="Candara"/>
          <w:sz w:val="20"/>
          <w:szCs w:val="20"/>
        </w:rPr>
      </w:pPr>
    </w:p>
    <w:p w:rsidR="007F6A11" w:rsidRDefault="00B703C0">
      <w:pPr>
        <w:spacing w:before="120" w:after="120" w:line="240" w:lineRule="auto"/>
        <w:rPr>
          <w:rFonts w:ascii="Times New Roman" w:eastAsia="Times New Roman" w:hAnsi="Times New Roman" w:cs="Times New Roman"/>
          <w:sz w:val="24"/>
          <w:szCs w:val="24"/>
        </w:rPr>
      </w:pPr>
      <w:r>
        <w:rPr>
          <w:rFonts w:ascii="Candara" w:eastAsia="Candara" w:hAnsi="Candara" w:cs="Candara"/>
          <w:color w:val="000000"/>
          <w:sz w:val="20"/>
          <w:szCs w:val="20"/>
        </w:rPr>
        <w:t xml:space="preserve">At The </w:t>
      </w:r>
      <w:proofErr w:type="spellStart"/>
      <w:r>
        <w:rPr>
          <w:rFonts w:ascii="Candara" w:eastAsia="Candara" w:hAnsi="Candara" w:cs="Candara"/>
          <w:color w:val="000000"/>
          <w:sz w:val="20"/>
          <w:szCs w:val="20"/>
        </w:rPr>
        <w:t>Streetly</w:t>
      </w:r>
      <w:proofErr w:type="spellEnd"/>
      <w:r>
        <w:rPr>
          <w:rFonts w:ascii="Candara" w:eastAsia="Candara" w:hAnsi="Candara" w:cs="Candara"/>
          <w:color w:val="000000"/>
          <w:sz w:val="20"/>
          <w:szCs w:val="20"/>
        </w:rPr>
        <w:t xml:space="preserve"> Academy we currently provide </w:t>
      </w:r>
      <w:r>
        <w:rPr>
          <w:rFonts w:ascii="Candara" w:eastAsia="Candara" w:hAnsi="Candara" w:cs="Candara"/>
          <w:b/>
          <w:i/>
          <w:color w:val="000000"/>
          <w:sz w:val="20"/>
          <w:szCs w:val="20"/>
        </w:rPr>
        <w:t>‘additional and/or different’</w:t>
      </w:r>
      <w:r>
        <w:rPr>
          <w:rFonts w:ascii="Candara" w:eastAsia="Candara" w:hAnsi="Candara" w:cs="Candara"/>
          <w:color w:val="000000"/>
          <w:sz w:val="20"/>
          <w:szCs w:val="20"/>
        </w:rPr>
        <w:t xml:space="preserve"> provision for a range of needs, covering the four broad areas of need: </w:t>
      </w:r>
    </w:p>
    <w:p w:rsidR="007F6A11" w:rsidRDefault="00B703C0">
      <w:pPr>
        <w:numPr>
          <w:ilvl w:val="0"/>
          <w:numId w:val="2"/>
        </w:numPr>
        <w:spacing w:before="120" w:after="120" w:line="240" w:lineRule="auto"/>
        <w:rPr>
          <w:rFonts w:ascii="Arial" w:eastAsia="Arial" w:hAnsi="Arial" w:cs="Arial"/>
          <w:color w:val="000000"/>
          <w:sz w:val="20"/>
          <w:szCs w:val="20"/>
        </w:rPr>
      </w:pPr>
      <w:r>
        <w:rPr>
          <w:rFonts w:ascii="Candara" w:eastAsia="Candara" w:hAnsi="Candara" w:cs="Candara"/>
          <w:b/>
          <w:color w:val="000000"/>
          <w:sz w:val="20"/>
          <w:szCs w:val="20"/>
        </w:rPr>
        <w:t>Communication and interaction</w:t>
      </w:r>
      <w:r>
        <w:rPr>
          <w:rFonts w:ascii="Candara" w:eastAsia="Candara" w:hAnsi="Candara" w:cs="Candara"/>
          <w:color w:val="000000"/>
          <w:sz w:val="20"/>
          <w:szCs w:val="20"/>
        </w:rPr>
        <w:t>, for example, autistic spectrum disorder, Asperger’s Syndrome, speech and language difficulties </w:t>
      </w:r>
    </w:p>
    <w:p w:rsidR="007F6A11" w:rsidRDefault="00B703C0">
      <w:pPr>
        <w:numPr>
          <w:ilvl w:val="0"/>
          <w:numId w:val="2"/>
        </w:numPr>
        <w:spacing w:before="120" w:after="120" w:line="240" w:lineRule="auto"/>
        <w:rPr>
          <w:rFonts w:ascii="Arial" w:eastAsia="Arial" w:hAnsi="Arial" w:cs="Arial"/>
          <w:color w:val="000000"/>
          <w:sz w:val="20"/>
          <w:szCs w:val="20"/>
        </w:rPr>
      </w:pPr>
      <w:r>
        <w:rPr>
          <w:rFonts w:ascii="Candara" w:eastAsia="Candara" w:hAnsi="Candara" w:cs="Candara"/>
          <w:b/>
          <w:color w:val="000000"/>
          <w:sz w:val="20"/>
          <w:szCs w:val="20"/>
        </w:rPr>
        <w:t>Cognition and learning</w:t>
      </w:r>
      <w:r>
        <w:rPr>
          <w:rFonts w:ascii="Candara" w:eastAsia="Candara" w:hAnsi="Candara" w:cs="Candara"/>
          <w:color w:val="000000"/>
          <w:sz w:val="20"/>
          <w:szCs w:val="20"/>
        </w:rPr>
        <w:t>, for example, dyslexia, dyspraxia, moderate learning difficulties (MLD)</w:t>
      </w:r>
    </w:p>
    <w:p w:rsidR="007F6A11" w:rsidRDefault="00B703C0">
      <w:pPr>
        <w:numPr>
          <w:ilvl w:val="0"/>
          <w:numId w:val="2"/>
        </w:numPr>
        <w:spacing w:before="120" w:after="120" w:line="240" w:lineRule="auto"/>
        <w:rPr>
          <w:rFonts w:ascii="Arial" w:eastAsia="Arial" w:hAnsi="Arial" w:cs="Arial"/>
          <w:color w:val="000000"/>
          <w:sz w:val="20"/>
          <w:szCs w:val="20"/>
        </w:rPr>
      </w:pPr>
      <w:r>
        <w:rPr>
          <w:rFonts w:ascii="Candara" w:eastAsia="Candara" w:hAnsi="Candara" w:cs="Candara"/>
          <w:b/>
          <w:color w:val="000000"/>
          <w:sz w:val="20"/>
          <w:szCs w:val="20"/>
        </w:rPr>
        <w:t>Social, emotional and mental health</w:t>
      </w:r>
      <w:r>
        <w:rPr>
          <w:rFonts w:ascii="Candara" w:eastAsia="Candara" w:hAnsi="Candara" w:cs="Candara"/>
          <w:color w:val="000000"/>
          <w:sz w:val="20"/>
          <w:szCs w:val="20"/>
        </w:rPr>
        <w:t xml:space="preserve"> difficulties, for example, attachment disorder, attention deficit hyperactivity disorder (ADHD),  </w:t>
      </w:r>
    </w:p>
    <w:p w:rsidR="007F6A11" w:rsidRDefault="00B703C0">
      <w:pPr>
        <w:numPr>
          <w:ilvl w:val="0"/>
          <w:numId w:val="2"/>
        </w:numPr>
        <w:spacing w:before="120" w:after="120" w:line="240" w:lineRule="auto"/>
        <w:rPr>
          <w:rFonts w:ascii="Arial" w:eastAsia="Arial" w:hAnsi="Arial" w:cs="Arial"/>
          <w:color w:val="000000"/>
          <w:sz w:val="20"/>
          <w:szCs w:val="20"/>
        </w:rPr>
      </w:pPr>
      <w:r>
        <w:rPr>
          <w:rFonts w:ascii="Candara" w:eastAsia="Candara" w:hAnsi="Candara" w:cs="Candara"/>
          <w:b/>
          <w:color w:val="000000"/>
          <w:sz w:val="20"/>
          <w:szCs w:val="20"/>
        </w:rPr>
        <w:t>Sensory and/or physical needs</w:t>
      </w:r>
      <w:r>
        <w:rPr>
          <w:rFonts w:ascii="Candara" w:eastAsia="Candara" w:hAnsi="Candara" w:cs="Candara"/>
          <w:color w:val="000000"/>
          <w:sz w:val="20"/>
          <w:szCs w:val="20"/>
        </w:rPr>
        <w:t>, for example, visu</w:t>
      </w:r>
      <w:r>
        <w:rPr>
          <w:rFonts w:ascii="Candara" w:eastAsia="Candara" w:hAnsi="Candara" w:cs="Candara"/>
          <w:color w:val="000000"/>
          <w:sz w:val="20"/>
          <w:szCs w:val="20"/>
        </w:rPr>
        <w:t>al impairments, hearing impairments, processing difficulties, epilepsy  </w:t>
      </w:r>
    </w:p>
    <w:p w:rsidR="007F6A11" w:rsidRDefault="007F6A11">
      <w:pPr>
        <w:spacing w:before="120" w:after="120" w:line="240" w:lineRule="auto"/>
        <w:ind w:left="720"/>
        <w:rPr>
          <w:rFonts w:ascii="Candara" w:eastAsia="Candara" w:hAnsi="Candara" w:cs="Candara"/>
          <w:sz w:val="20"/>
          <w:szCs w:val="20"/>
        </w:rPr>
      </w:pPr>
    </w:p>
    <w:p w:rsidR="007F6A11" w:rsidRDefault="00B703C0">
      <w:pPr>
        <w:spacing w:before="120" w:after="120" w:line="240" w:lineRule="auto"/>
        <w:jc w:val="both"/>
        <w:rPr>
          <w:rFonts w:ascii="Candara" w:eastAsia="Candara" w:hAnsi="Candara" w:cs="Candara"/>
          <w:b/>
          <w:color w:val="000000"/>
          <w:sz w:val="20"/>
          <w:szCs w:val="20"/>
        </w:rPr>
      </w:pPr>
      <w:r>
        <w:rPr>
          <w:rFonts w:ascii="Candara" w:eastAsia="Candara" w:hAnsi="Candara" w:cs="Candara"/>
          <w:b/>
          <w:color w:val="000000"/>
          <w:sz w:val="20"/>
          <w:szCs w:val="20"/>
        </w:rPr>
        <w:t>The four broad areas of need.</w:t>
      </w:r>
    </w:p>
    <w:p w:rsidR="007F6A11" w:rsidRDefault="00B703C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Arial" w:eastAsia="Arial" w:hAnsi="Arial" w:cs="Arial"/>
          <w:color w:val="000000"/>
          <w:sz w:val="20"/>
          <w:szCs w:val="20"/>
        </w:rPr>
        <w:t xml:space="preserve">Our SEND team consists of the </w:t>
      </w:r>
      <w:proofErr w:type="spellStart"/>
      <w:r>
        <w:rPr>
          <w:rFonts w:ascii="Arial" w:eastAsia="Arial" w:hAnsi="Arial" w:cs="Arial"/>
          <w:color w:val="000000"/>
          <w:sz w:val="20"/>
          <w:szCs w:val="20"/>
        </w:rPr>
        <w:t>SENDCo</w:t>
      </w:r>
      <w:proofErr w:type="spellEnd"/>
      <w:r>
        <w:rPr>
          <w:rFonts w:ascii="Arial" w:eastAsia="Arial" w:hAnsi="Arial" w:cs="Arial"/>
          <w:color w:val="000000"/>
          <w:sz w:val="20"/>
          <w:szCs w:val="20"/>
        </w:rPr>
        <w:t xml:space="preserve">, Assistant to the </w:t>
      </w:r>
      <w:proofErr w:type="spellStart"/>
      <w:r>
        <w:rPr>
          <w:rFonts w:ascii="Arial" w:eastAsia="Arial" w:hAnsi="Arial" w:cs="Arial"/>
          <w:color w:val="000000"/>
          <w:sz w:val="20"/>
          <w:szCs w:val="20"/>
        </w:rPr>
        <w:t>SENDCo</w:t>
      </w:r>
      <w:proofErr w:type="spellEnd"/>
      <w:r>
        <w:rPr>
          <w:rFonts w:ascii="Arial" w:eastAsia="Arial" w:hAnsi="Arial" w:cs="Arial"/>
          <w:color w:val="000000"/>
          <w:sz w:val="20"/>
          <w:szCs w:val="20"/>
        </w:rPr>
        <w:t>,</w:t>
      </w:r>
      <w:r>
        <w:rPr>
          <w:rFonts w:ascii="Arial" w:eastAsia="Arial" w:hAnsi="Arial" w:cs="Arial"/>
          <w:sz w:val="20"/>
          <w:szCs w:val="20"/>
        </w:rPr>
        <w:t xml:space="preserve"> full </w:t>
      </w:r>
      <w:r>
        <w:rPr>
          <w:rFonts w:ascii="Arial" w:eastAsia="Arial" w:hAnsi="Arial" w:cs="Arial"/>
          <w:color w:val="000000"/>
          <w:sz w:val="20"/>
          <w:szCs w:val="20"/>
        </w:rPr>
        <w:t>time Administrat</w:t>
      </w:r>
      <w:r>
        <w:rPr>
          <w:rFonts w:ascii="Arial" w:eastAsia="Arial" w:hAnsi="Arial" w:cs="Arial"/>
          <w:sz w:val="20"/>
          <w:szCs w:val="20"/>
        </w:rPr>
        <w:t>ion, a lead</w:t>
      </w:r>
      <w:r>
        <w:rPr>
          <w:rFonts w:ascii="Arial" w:eastAsia="Arial" w:hAnsi="Arial" w:cs="Arial"/>
          <w:color w:val="000000"/>
          <w:sz w:val="20"/>
          <w:szCs w:val="20"/>
        </w:rPr>
        <w:t xml:space="preserve"> coordinator for each area of </w:t>
      </w:r>
      <w:r>
        <w:rPr>
          <w:rFonts w:ascii="Arial" w:eastAsia="Arial" w:hAnsi="Arial" w:cs="Arial"/>
          <w:sz w:val="20"/>
          <w:szCs w:val="20"/>
        </w:rPr>
        <w:t xml:space="preserve">need </w:t>
      </w:r>
      <w:r>
        <w:rPr>
          <w:rFonts w:ascii="Arial" w:eastAsia="Arial" w:hAnsi="Arial" w:cs="Arial"/>
          <w:color w:val="000000"/>
          <w:sz w:val="20"/>
          <w:szCs w:val="20"/>
        </w:rPr>
        <w:t>and a large team of T</w:t>
      </w:r>
      <w:r>
        <w:rPr>
          <w:rFonts w:ascii="Arial" w:eastAsia="Arial" w:hAnsi="Arial" w:cs="Arial"/>
          <w:color w:val="000000"/>
          <w:sz w:val="20"/>
          <w:szCs w:val="20"/>
        </w:rPr>
        <w:t>eaching assistants/ HLTAs. The department is streamlined within the four categories of need and into teams of staff who have developed their expertise in one or more of the following areas:</w:t>
      </w:r>
    </w:p>
    <w:p w:rsidR="007F6A11" w:rsidRDefault="007F6A11">
      <w:pPr>
        <w:spacing w:after="0" w:line="240" w:lineRule="auto"/>
        <w:rPr>
          <w:rFonts w:ascii="Times New Roman" w:eastAsia="Times New Roman" w:hAnsi="Times New Roman" w:cs="Times New Roman"/>
          <w:sz w:val="24"/>
          <w:szCs w:val="24"/>
        </w:rPr>
      </w:pPr>
    </w:p>
    <w:p w:rsidR="007F6A11" w:rsidRDefault="00B703C0">
      <w:pPr>
        <w:numPr>
          <w:ilvl w:val="0"/>
          <w:numId w:val="3"/>
        </w:num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Autism Spectrum Disorder (ASD)</w:t>
      </w:r>
    </w:p>
    <w:p w:rsidR="007F6A11" w:rsidRDefault="00B703C0">
      <w:pPr>
        <w:numPr>
          <w:ilvl w:val="0"/>
          <w:numId w:val="3"/>
        </w:num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Specific Learning Difficulties (</w:t>
      </w:r>
      <w:proofErr w:type="spellStart"/>
      <w:r>
        <w:rPr>
          <w:rFonts w:ascii="Arial" w:eastAsia="Arial" w:hAnsi="Arial" w:cs="Arial"/>
          <w:color w:val="000000"/>
          <w:sz w:val="20"/>
          <w:szCs w:val="20"/>
        </w:rPr>
        <w:t>SpLD</w:t>
      </w:r>
      <w:proofErr w:type="spellEnd"/>
      <w:r>
        <w:rPr>
          <w:rFonts w:ascii="Arial" w:eastAsia="Arial" w:hAnsi="Arial" w:cs="Arial"/>
          <w:color w:val="000000"/>
          <w:sz w:val="20"/>
          <w:szCs w:val="20"/>
        </w:rPr>
        <w:t>)- Dyslexia, Dyscalculia, Dyspraxia, Dysgraphia</w:t>
      </w:r>
    </w:p>
    <w:p w:rsidR="007F6A11" w:rsidRDefault="00B703C0">
      <w:pPr>
        <w:numPr>
          <w:ilvl w:val="0"/>
          <w:numId w:val="3"/>
        </w:num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Attention Deficit Hyperactivity (ADHD)</w:t>
      </w:r>
    </w:p>
    <w:p w:rsidR="007F6A11" w:rsidRDefault="00B703C0">
      <w:pPr>
        <w:numPr>
          <w:ilvl w:val="0"/>
          <w:numId w:val="3"/>
        </w:num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Physical Disability (PD)</w:t>
      </w:r>
    </w:p>
    <w:p w:rsidR="007F6A11" w:rsidRDefault="00B703C0">
      <w:pPr>
        <w:numPr>
          <w:ilvl w:val="0"/>
          <w:numId w:val="3"/>
        </w:num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Speech Language and Communication Needs (SLCN)</w:t>
      </w:r>
    </w:p>
    <w:p w:rsidR="007F6A11" w:rsidRDefault="00B703C0">
      <w:pPr>
        <w:numPr>
          <w:ilvl w:val="0"/>
          <w:numId w:val="3"/>
        </w:num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Social Emotional &amp; Mental Health (SEMH)</w:t>
      </w:r>
    </w:p>
    <w:p w:rsidR="007F6A11" w:rsidRDefault="00B703C0">
      <w:pPr>
        <w:numPr>
          <w:ilvl w:val="0"/>
          <w:numId w:val="3"/>
        </w:num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lastRenderedPageBreak/>
        <w:t>Examination access te</w:t>
      </w:r>
      <w:r>
        <w:rPr>
          <w:rFonts w:ascii="Arial" w:eastAsia="Arial" w:hAnsi="Arial" w:cs="Arial"/>
          <w:color w:val="000000"/>
          <w:sz w:val="20"/>
          <w:szCs w:val="20"/>
        </w:rPr>
        <w:t>am</w:t>
      </w:r>
    </w:p>
    <w:p w:rsidR="007F6A11" w:rsidRDefault="00B703C0">
      <w:pPr>
        <w:numPr>
          <w:ilvl w:val="0"/>
          <w:numId w:val="3"/>
        </w:num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Transition and post 16 employability and next step pathways</w:t>
      </w:r>
    </w:p>
    <w:p w:rsidR="007F6A11" w:rsidRDefault="007F6A11">
      <w:pPr>
        <w:spacing w:after="0" w:line="240" w:lineRule="auto"/>
        <w:rPr>
          <w:rFonts w:ascii="Times New Roman" w:eastAsia="Times New Roman" w:hAnsi="Times New Roman" w:cs="Times New Roman"/>
          <w:sz w:val="24"/>
          <w:szCs w:val="24"/>
        </w:rPr>
      </w:pPr>
    </w:p>
    <w:p w:rsidR="007F6A11" w:rsidRDefault="00B703C0">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20"/>
          <w:szCs w:val="20"/>
        </w:rPr>
        <w:t>The SEND department is based within the Stu</w:t>
      </w:r>
      <w:r>
        <w:rPr>
          <w:rFonts w:ascii="Arial" w:eastAsia="Arial" w:hAnsi="Arial" w:cs="Arial"/>
          <w:sz w:val="20"/>
          <w:szCs w:val="20"/>
        </w:rPr>
        <w:t>dent</w:t>
      </w:r>
      <w:r>
        <w:rPr>
          <w:rFonts w:ascii="Arial" w:eastAsia="Arial" w:hAnsi="Arial" w:cs="Arial"/>
          <w:color w:val="000000"/>
          <w:sz w:val="20"/>
          <w:szCs w:val="20"/>
        </w:rPr>
        <w:t xml:space="preserve"> Support Centre (SSC) with well-resourced classrooms, </w:t>
      </w:r>
      <w:proofErr w:type="gramStart"/>
      <w:r>
        <w:rPr>
          <w:rFonts w:ascii="Arial" w:eastAsia="Arial" w:hAnsi="Arial" w:cs="Arial"/>
          <w:color w:val="000000"/>
          <w:sz w:val="20"/>
          <w:szCs w:val="20"/>
        </w:rPr>
        <w:t>We</w:t>
      </w:r>
      <w:proofErr w:type="gramEnd"/>
      <w:r>
        <w:rPr>
          <w:rFonts w:ascii="Arial" w:eastAsia="Arial" w:hAnsi="Arial" w:cs="Arial"/>
          <w:color w:val="000000"/>
          <w:sz w:val="20"/>
          <w:szCs w:val="20"/>
        </w:rPr>
        <w:t xml:space="preserve"> also have physio and </w:t>
      </w:r>
      <w:r>
        <w:rPr>
          <w:rFonts w:ascii="Arial" w:eastAsia="Arial" w:hAnsi="Arial" w:cs="Arial"/>
          <w:sz w:val="20"/>
          <w:szCs w:val="20"/>
        </w:rPr>
        <w:t>therapy/sensory</w:t>
      </w:r>
      <w:r>
        <w:rPr>
          <w:rFonts w:ascii="Arial" w:eastAsia="Arial" w:hAnsi="Arial" w:cs="Arial"/>
          <w:color w:val="000000"/>
          <w:sz w:val="20"/>
          <w:szCs w:val="20"/>
        </w:rPr>
        <w:t xml:space="preserve"> suite, and </w:t>
      </w:r>
      <w:proofErr w:type="spellStart"/>
      <w:r>
        <w:rPr>
          <w:rFonts w:ascii="Arial" w:eastAsia="Arial" w:hAnsi="Arial" w:cs="Arial"/>
          <w:color w:val="000000"/>
          <w:sz w:val="20"/>
          <w:szCs w:val="20"/>
        </w:rPr>
        <w:t>SpLD</w:t>
      </w:r>
      <w:proofErr w:type="spellEnd"/>
      <w:r>
        <w:rPr>
          <w:rFonts w:ascii="Arial" w:eastAsia="Arial" w:hAnsi="Arial" w:cs="Arial"/>
          <w:color w:val="000000"/>
          <w:sz w:val="20"/>
          <w:szCs w:val="20"/>
        </w:rPr>
        <w:t xml:space="preserve"> support space for phonics and liter</w:t>
      </w:r>
      <w:r>
        <w:rPr>
          <w:rFonts w:ascii="Arial" w:eastAsia="Arial" w:hAnsi="Arial" w:cs="Arial"/>
          <w:color w:val="000000"/>
          <w:sz w:val="20"/>
          <w:szCs w:val="20"/>
        </w:rPr>
        <w:t xml:space="preserve">acy needs, a </w:t>
      </w:r>
      <w:r>
        <w:rPr>
          <w:rFonts w:ascii="Arial" w:eastAsia="Arial" w:hAnsi="Arial" w:cs="Arial"/>
          <w:sz w:val="20"/>
          <w:szCs w:val="20"/>
        </w:rPr>
        <w:t>learning</w:t>
      </w:r>
      <w:r>
        <w:rPr>
          <w:rFonts w:ascii="Arial" w:eastAsia="Arial" w:hAnsi="Arial" w:cs="Arial"/>
          <w:color w:val="000000"/>
          <w:sz w:val="20"/>
          <w:szCs w:val="20"/>
        </w:rPr>
        <w:t xml:space="preserve"> pod</w:t>
      </w:r>
      <w:r>
        <w:rPr>
          <w:rFonts w:ascii="Arial" w:eastAsia="Arial" w:hAnsi="Arial" w:cs="Arial"/>
          <w:sz w:val="20"/>
          <w:szCs w:val="20"/>
        </w:rPr>
        <w:t xml:space="preserve">, </w:t>
      </w:r>
      <w:r>
        <w:rPr>
          <w:rFonts w:ascii="Arial" w:eastAsia="Arial" w:hAnsi="Arial" w:cs="Arial"/>
          <w:color w:val="000000"/>
          <w:sz w:val="20"/>
          <w:szCs w:val="20"/>
        </w:rPr>
        <w:t>as well as office facilities. </w:t>
      </w:r>
    </w:p>
    <w:p w:rsidR="007F6A11" w:rsidRDefault="007F6A11">
      <w:pPr>
        <w:spacing w:after="0" w:line="240" w:lineRule="auto"/>
        <w:rPr>
          <w:rFonts w:ascii="Times New Roman" w:eastAsia="Times New Roman" w:hAnsi="Times New Roman" w:cs="Times New Roman"/>
          <w:sz w:val="24"/>
          <w:szCs w:val="24"/>
        </w:rPr>
      </w:pPr>
    </w:p>
    <w:p w:rsidR="007F6A11" w:rsidRDefault="00B703C0">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20"/>
          <w:szCs w:val="20"/>
        </w:rPr>
        <w:t xml:space="preserve">All students at the </w:t>
      </w:r>
      <w:proofErr w:type="spellStart"/>
      <w:r>
        <w:rPr>
          <w:rFonts w:ascii="Arial" w:eastAsia="Arial" w:hAnsi="Arial" w:cs="Arial"/>
          <w:color w:val="000000"/>
          <w:sz w:val="20"/>
          <w:szCs w:val="20"/>
        </w:rPr>
        <w:t>Streetly</w:t>
      </w:r>
      <w:proofErr w:type="spellEnd"/>
      <w:r>
        <w:rPr>
          <w:rFonts w:ascii="Arial" w:eastAsia="Arial" w:hAnsi="Arial" w:cs="Arial"/>
          <w:color w:val="000000"/>
          <w:sz w:val="20"/>
          <w:szCs w:val="20"/>
        </w:rPr>
        <w:t xml:space="preserve"> Academy have a Chromebook, we use the </w:t>
      </w:r>
      <w:proofErr w:type="spellStart"/>
      <w:r>
        <w:rPr>
          <w:rFonts w:ascii="Arial" w:eastAsia="Arial" w:hAnsi="Arial" w:cs="Arial"/>
          <w:color w:val="000000"/>
          <w:sz w:val="20"/>
          <w:szCs w:val="20"/>
        </w:rPr>
        <w:t>Lexia</w:t>
      </w:r>
      <w:proofErr w:type="spellEnd"/>
      <w:r>
        <w:rPr>
          <w:rFonts w:ascii="Arial" w:eastAsia="Arial" w:hAnsi="Arial" w:cs="Arial"/>
          <w:color w:val="000000"/>
          <w:sz w:val="20"/>
          <w:szCs w:val="20"/>
        </w:rPr>
        <w:t xml:space="preserve"> reading programme </w:t>
      </w:r>
      <w:r>
        <w:rPr>
          <w:rFonts w:ascii="Arial" w:eastAsia="Arial" w:hAnsi="Arial" w:cs="Arial"/>
          <w:sz w:val="20"/>
          <w:szCs w:val="20"/>
        </w:rPr>
        <w:t xml:space="preserve">&amp; </w:t>
      </w:r>
      <w:r>
        <w:rPr>
          <w:rFonts w:ascii="Arial" w:eastAsia="Arial" w:hAnsi="Arial" w:cs="Arial"/>
          <w:color w:val="000000"/>
          <w:sz w:val="20"/>
          <w:szCs w:val="20"/>
        </w:rPr>
        <w:t xml:space="preserve">Read &amp; Write </w:t>
      </w:r>
      <w:r>
        <w:rPr>
          <w:rFonts w:ascii="Arial" w:eastAsia="Arial" w:hAnsi="Arial" w:cs="Arial"/>
          <w:sz w:val="20"/>
          <w:szCs w:val="20"/>
        </w:rPr>
        <w:t>software</w:t>
      </w:r>
      <w:r>
        <w:rPr>
          <w:rFonts w:ascii="Arial" w:eastAsia="Arial" w:hAnsi="Arial" w:cs="Arial"/>
          <w:color w:val="000000"/>
          <w:sz w:val="20"/>
          <w:szCs w:val="20"/>
        </w:rPr>
        <w:t xml:space="preserve"> </w:t>
      </w:r>
      <w:r>
        <w:rPr>
          <w:rFonts w:ascii="Arial" w:eastAsia="Arial" w:hAnsi="Arial" w:cs="Arial"/>
          <w:sz w:val="20"/>
          <w:szCs w:val="20"/>
        </w:rPr>
        <w:t xml:space="preserve">for accessibility and </w:t>
      </w:r>
      <w:r>
        <w:rPr>
          <w:rFonts w:ascii="Arial" w:eastAsia="Arial" w:hAnsi="Arial" w:cs="Arial"/>
          <w:color w:val="000000"/>
          <w:sz w:val="20"/>
          <w:szCs w:val="20"/>
        </w:rPr>
        <w:t>basic skill</w:t>
      </w:r>
      <w:r>
        <w:rPr>
          <w:rFonts w:ascii="Arial" w:eastAsia="Arial" w:hAnsi="Arial" w:cs="Arial"/>
          <w:sz w:val="20"/>
          <w:szCs w:val="20"/>
        </w:rPr>
        <w:t xml:space="preserve"> development</w:t>
      </w:r>
      <w:r>
        <w:rPr>
          <w:rFonts w:ascii="Arial" w:eastAsia="Arial" w:hAnsi="Arial" w:cs="Arial"/>
          <w:color w:val="000000"/>
          <w:sz w:val="20"/>
          <w:szCs w:val="20"/>
        </w:rPr>
        <w:t>.  Our students take part in every as</w:t>
      </w:r>
      <w:r>
        <w:rPr>
          <w:rFonts w:ascii="Arial" w:eastAsia="Arial" w:hAnsi="Arial" w:cs="Arial"/>
          <w:color w:val="000000"/>
          <w:sz w:val="20"/>
          <w:szCs w:val="20"/>
        </w:rPr>
        <w:t xml:space="preserve">pect of school life – we run </w:t>
      </w:r>
      <w:proofErr w:type="spellStart"/>
      <w:r>
        <w:rPr>
          <w:rFonts w:ascii="Arial" w:eastAsia="Arial" w:hAnsi="Arial" w:cs="Arial"/>
          <w:color w:val="000000"/>
          <w:sz w:val="20"/>
          <w:szCs w:val="20"/>
        </w:rPr>
        <w:t>Boccia</w:t>
      </w:r>
      <w:proofErr w:type="spellEnd"/>
      <w:r>
        <w:rPr>
          <w:rFonts w:ascii="Arial" w:eastAsia="Arial" w:hAnsi="Arial" w:cs="Arial"/>
          <w:color w:val="000000"/>
          <w:sz w:val="20"/>
          <w:szCs w:val="20"/>
        </w:rPr>
        <w:t>, FAB Club and PD Gym as well a</w:t>
      </w:r>
      <w:r>
        <w:rPr>
          <w:rFonts w:ascii="Arial" w:eastAsia="Arial" w:hAnsi="Arial" w:cs="Arial"/>
          <w:sz w:val="20"/>
          <w:szCs w:val="20"/>
        </w:rPr>
        <w:t>s TA-led lunchtime activities</w:t>
      </w:r>
      <w:proofErr w:type="gramStart"/>
      <w:r>
        <w:rPr>
          <w:rFonts w:ascii="Arial" w:eastAsia="Arial" w:hAnsi="Arial" w:cs="Arial"/>
          <w:sz w:val="20"/>
          <w:szCs w:val="20"/>
        </w:rPr>
        <w:t>.</w:t>
      </w:r>
      <w:r>
        <w:rPr>
          <w:rFonts w:ascii="Arial" w:eastAsia="Arial" w:hAnsi="Arial" w:cs="Arial"/>
          <w:color w:val="000000"/>
          <w:sz w:val="20"/>
          <w:szCs w:val="20"/>
        </w:rPr>
        <w:t>.</w:t>
      </w:r>
      <w:proofErr w:type="gramEnd"/>
    </w:p>
    <w:p w:rsidR="007F6A11" w:rsidRDefault="007F6A11">
      <w:pPr>
        <w:spacing w:after="0" w:line="240" w:lineRule="auto"/>
        <w:rPr>
          <w:rFonts w:ascii="Times New Roman" w:eastAsia="Times New Roman" w:hAnsi="Times New Roman" w:cs="Times New Roman"/>
          <w:sz w:val="24"/>
          <w:szCs w:val="24"/>
        </w:rPr>
      </w:pPr>
    </w:p>
    <w:p w:rsidR="007F6A11" w:rsidRDefault="00B703C0">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20"/>
          <w:szCs w:val="20"/>
        </w:rPr>
        <w:t>Our TAs have a high and respected profile across our school, and our SEND department is recognised for its highly inclusive work with our young people.</w:t>
      </w:r>
    </w:p>
    <w:p w:rsidR="007F6A11" w:rsidRDefault="007F6A11">
      <w:pPr>
        <w:spacing w:after="0" w:line="240" w:lineRule="auto"/>
        <w:rPr>
          <w:rFonts w:ascii="Times New Roman" w:eastAsia="Times New Roman" w:hAnsi="Times New Roman" w:cs="Times New Roman"/>
          <w:sz w:val="24"/>
          <w:szCs w:val="24"/>
        </w:rPr>
      </w:pPr>
    </w:p>
    <w:p w:rsidR="007F6A11" w:rsidRDefault="00B703C0">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20"/>
          <w:szCs w:val="20"/>
        </w:rPr>
        <w:t>Interested candidates would be very welcome to make an informal visit prior to application.</w:t>
      </w:r>
    </w:p>
    <w:p w:rsidR="007F6A11" w:rsidRDefault="007F6A11">
      <w:pPr>
        <w:spacing w:after="240" w:line="240" w:lineRule="auto"/>
        <w:rPr>
          <w:rFonts w:ascii="Times New Roman" w:eastAsia="Times New Roman" w:hAnsi="Times New Roman" w:cs="Times New Roman"/>
          <w:sz w:val="24"/>
          <w:szCs w:val="24"/>
        </w:rPr>
      </w:pPr>
    </w:p>
    <w:p w:rsidR="007F6A11" w:rsidRDefault="00B703C0">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20"/>
          <w:szCs w:val="20"/>
        </w:rPr>
        <w:t>Ms Paula Wiley</w:t>
      </w:r>
    </w:p>
    <w:p w:rsidR="007F6A11" w:rsidRDefault="00B703C0">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20"/>
          <w:szCs w:val="20"/>
        </w:rPr>
        <w:t>SENDCo</w:t>
      </w:r>
      <w:proofErr w:type="spellEnd"/>
    </w:p>
    <w:p w:rsidR="007F6A11" w:rsidRDefault="00B703C0">
      <w:pPr>
        <w:spacing w:after="0" w:line="240" w:lineRule="auto"/>
        <w:jc w:val="both"/>
        <w:rPr>
          <w:rFonts w:ascii="Times New Roman" w:eastAsia="Times New Roman" w:hAnsi="Times New Roman" w:cs="Times New Roman"/>
          <w:sz w:val="24"/>
          <w:szCs w:val="24"/>
        </w:rPr>
      </w:pPr>
      <w:r>
        <w:rPr>
          <w:rFonts w:ascii="Arial" w:eastAsia="Arial" w:hAnsi="Arial" w:cs="Arial"/>
          <w:sz w:val="20"/>
          <w:szCs w:val="20"/>
        </w:rPr>
        <w:t>June 2025</w:t>
      </w:r>
    </w:p>
    <w:p w:rsidR="007F6A11" w:rsidRDefault="007F6A11">
      <w:pPr>
        <w:spacing w:after="0" w:line="240" w:lineRule="auto"/>
        <w:rPr>
          <w:rFonts w:ascii="Times New Roman" w:eastAsia="Times New Roman" w:hAnsi="Times New Roman" w:cs="Times New Roman"/>
          <w:sz w:val="24"/>
          <w:szCs w:val="24"/>
        </w:rPr>
      </w:pPr>
    </w:p>
    <w:p w:rsidR="007F6A11" w:rsidRDefault="00B703C0">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20"/>
          <w:szCs w:val="20"/>
        </w:rPr>
        <w:t> </w:t>
      </w:r>
    </w:p>
    <w:p w:rsidR="007F6A11" w:rsidRDefault="00B703C0">
      <w:pPr>
        <w:spacing w:after="0" w:line="240" w:lineRule="auto"/>
        <w:jc w:val="both"/>
        <w:rPr>
          <w:rFonts w:ascii="Times New Roman" w:eastAsia="Times New Roman" w:hAnsi="Times New Roman" w:cs="Times New Roman"/>
          <w:sz w:val="24"/>
          <w:szCs w:val="24"/>
        </w:rPr>
      </w:pPr>
      <w:proofErr w:type="gramStart"/>
      <w:r>
        <w:rPr>
          <w:rFonts w:ascii="Arial" w:eastAsia="Arial" w:hAnsi="Arial" w:cs="Arial"/>
          <w:color w:val="000000"/>
          <w:sz w:val="16"/>
          <w:szCs w:val="16"/>
        </w:rPr>
        <w:t>deps/</w:t>
      </w:r>
      <w:proofErr w:type="spellStart"/>
      <w:r>
        <w:rPr>
          <w:rFonts w:ascii="Arial" w:eastAsia="Arial" w:hAnsi="Arial" w:cs="Arial"/>
          <w:color w:val="000000"/>
          <w:sz w:val="16"/>
          <w:szCs w:val="16"/>
        </w:rPr>
        <w:t>sen</w:t>
      </w:r>
      <w:proofErr w:type="spellEnd"/>
      <w:proofErr w:type="gramEnd"/>
    </w:p>
    <w:p w:rsidR="007F6A11" w:rsidRDefault="007F6A11"/>
    <w:sectPr w:rsidR="007F6A11">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ontez">
    <w:altName w:val="Times New Roman"/>
    <w:charset w:val="00"/>
    <w:family w:val="auto"/>
    <w:pitch w:val="default"/>
  </w:font>
  <w:font w:name="Comic Sans MS">
    <w:panose1 w:val="030F0702030302020204"/>
    <w:charset w:val="00"/>
    <w:family w:val="script"/>
    <w:pitch w:val="variable"/>
    <w:sig w:usb0="00000287" w:usb1="00000013" w:usb2="00000000" w:usb3="00000000" w:csb0="0000009F" w:csb1="00000000"/>
  </w:font>
  <w:font w:name="Cavea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86EE4"/>
    <w:multiLevelType w:val="multilevel"/>
    <w:tmpl w:val="E950697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5A374739"/>
    <w:multiLevelType w:val="multilevel"/>
    <w:tmpl w:val="0F3CB7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6C177B4D"/>
    <w:multiLevelType w:val="multilevel"/>
    <w:tmpl w:val="24B0DD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A11"/>
    <w:rsid w:val="007F6A11"/>
    <w:rsid w:val="00B703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46B159-029E-4393-AEDF-08B581B0B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C50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2C50BF"/>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2C50B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C50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0BF"/>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UaA/Z775AIC2jc15C2OP54Lg==">CgMxLjAyDmguNXZsOHJmbm14ZDcxOAByITF5RUpNUzNZT0ozR2JVTmQ0ekdzOG5IdklDUmpMQ2VkQg==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The Streetly Academy</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 Cameron (Staff)</dc:creator>
  <cp:lastModifiedBy>F Cameron (Staff)</cp:lastModifiedBy>
  <cp:revision>2</cp:revision>
  <dcterms:created xsi:type="dcterms:W3CDTF">2025-05-08T15:17:00Z</dcterms:created>
  <dcterms:modified xsi:type="dcterms:W3CDTF">2025-05-08T15:17:00Z</dcterms:modified>
</cp:coreProperties>
</file>