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9D" w:rsidRPr="0025317B" w:rsidRDefault="009B439D" w:rsidP="005C2F3A">
      <w:pPr>
        <w:pStyle w:val="Header"/>
        <w:tabs>
          <w:tab w:val="clear" w:pos="4153"/>
          <w:tab w:val="clear" w:pos="8306"/>
          <w:tab w:val="left" w:pos="4800"/>
        </w:tabs>
        <w:rPr>
          <w:rFonts w:ascii="Arial" w:hAnsi="Arial" w:cs="Arial"/>
          <w:color w:val="000080"/>
        </w:rPr>
      </w:pPr>
      <w:r w:rsidRPr="0025317B">
        <w:rPr>
          <w:rFonts w:ascii="Arial" w:hAnsi="Arial"/>
          <w:b/>
          <w:bCs/>
          <w:color w:val="000080"/>
        </w:rPr>
        <w:tab/>
      </w:r>
    </w:p>
    <w:p w:rsidR="009B439D" w:rsidRPr="0025317B" w:rsidRDefault="009B439D" w:rsidP="009B439D">
      <w:pPr>
        <w:jc w:val="both"/>
        <w:rPr>
          <w:rFonts w:ascii="Arial" w:hAnsi="Arial" w:cs="Arial"/>
        </w:rPr>
      </w:pPr>
      <w:r w:rsidRPr="0025317B">
        <w:rPr>
          <w:rFonts w:ascii="Arial" w:hAnsi="Arial" w:cs="Arial"/>
          <w:b/>
        </w:rPr>
        <w:t>JOB DESCRIPTION:</w:t>
      </w:r>
      <w:r w:rsidRPr="0025317B">
        <w:rPr>
          <w:rFonts w:ascii="Arial" w:hAnsi="Arial" w:cs="Arial"/>
        </w:rPr>
        <w:tab/>
      </w:r>
      <w:r w:rsidRPr="0025317B">
        <w:rPr>
          <w:rFonts w:ascii="Arial" w:hAnsi="Arial" w:cs="Arial"/>
        </w:rPr>
        <w:tab/>
      </w:r>
      <w:r w:rsidR="00607A77">
        <w:rPr>
          <w:rFonts w:ascii="Arial" w:hAnsi="Arial" w:cs="Arial"/>
        </w:rPr>
        <w:t>Lead Teacher</w:t>
      </w:r>
      <w:r w:rsidR="0025317B" w:rsidRPr="0025317B">
        <w:rPr>
          <w:rFonts w:ascii="Arial" w:hAnsi="Arial" w:cs="Arial"/>
        </w:rPr>
        <w:t xml:space="preserve"> </w:t>
      </w:r>
    </w:p>
    <w:p w:rsidR="009B439D" w:rsidRPr="0025317B" w:rsidRDefault="009B439D" w:rsidP="009B439D">
      <w:pPr>
        <w:jc w:val="both"/>
        <w:rPr>
          <w:rFonts w:ascii="Arial" w:hAnsi="Arial" w:cs="Arial"/>
        </w:rPr>
      </w:pPr>
    </w:p>
    <w:p w:rsidR="00D71665" w:rsidRPr="0025317B" w:rsidRDefault="0025317B" w:rsidP="009B439D">
      <w:pPr>
        <w:jc w:val="both"/>
        <w:rPr>
          <w:rFonts w:ascii="Arial" w:hAnsi="Arial" w:cs="Arial"/>
        </w:rPr>
      </w:pPr>
      <w:r w:rsidRPr="0025317B">
        <w:rPr>
          <w:rFonts w:ascii="Arial" w:hAnsi="Arial" w:cs="Arial"/>
          <w:b/>
        </w:rPr>
        <w:t>TLR</w:t>
      </w:r>
      <w:r>
        <w:rPr>
          <w:rFonts w:ascii="Arial" w:hAnsi="Arial" w:cs="Arial"/>
        </w:rPr>
        <w:tab/>
      </w:r>
      <w:r w:rsidR="009B439D" w:rsidRPr="0025317B">
        <w:rPr>
          <w:rFonts w:ascii="Arial" w:hAnsi="Arial" w:cs="Arial"/>
        </w:rPr>
        <w:tab/>
      </w:r>
      <w:r w:rsidR="009B439D" w:rsidRPr="0025317B">
        <w:rPr>
          <w:rFonts w:ascii="Arial" w:hAnsi="Arial" w:cs="Arial"/>
        </w:rPr>
        <w:tab/>
      </w:r>
      <w:r w:rsidR="009B439D" w:rsidRPr="0025317B">
        <w:rPr>
          <w:rFonts w:ascii="Arial" w:hAnsi="Arial" w:cs="Arial"/>
        </w:rPr>
        <w:tab/>
      </w:r>
      <w:r w:rsidR="009B439D" w:rsidRPr="0025317B">
        <w:rPr>
          <w:rFonts w:ascii="Arial" w:hAnsi="Arial" w:cs="Arial"/>
        </w:rPr>
        <w:tab/>
      </w:r>
      <w:r w:rsidR="00843D4F" w:rsidRPr="0025317B">
        <w:rPr>
          <w:rFonts w:ascii="Arial" w:hAnsi="Arial" w:cs="Arial"/>
          <w:bCs/>
        </w:rPr>
        <w:t>TLR2</w:t>
      </w:r>
      <w:r w:rsidRPr="0025317B">
        <w:rPr>
          <w:rFonts w:ascii="Arial" w:hAnsi="Arial" w:cs="Arial"/>
          <w:bCs/>
        </w:rPr>
        <w:t>B</w:t>
      </w:r>
    </w:p>
    <w:p w:rsidR="00D71665" w:rsidRPr="0025317B" w:rsidRDefault="00D71665" w:rsidP="009B439D">
      <w:pPr>
        <w:jc w:val="both"/>
        <w:rPr>
          <w:rFonts w:ascii="Arial" w:hAnsi="Arial" w:cs="Arial"/>
        </w:rPr>
      </w:pPr>
    </w:p>
    <w:p w:rsidR="009B439D" w:rsidRPr="0025317B" w:rsidRDefault="009B439D" w:rsidP="009B439D">
      <w:pPr>
        <w:jc w:val="both"/>
        <w:rPr>
          <w:rFonts w:ascii="Arial" w:hAnsi="Arial" w:cs="Arial"/>
        </w:rPr>
      </w:pPr>
      <w:r w:rsidRPr="0025317B">
        <w:rPr>
          <w:rFonts w:ascii="Arial" w:hAnsi="Arial" w:cs="Arial"/>
          <w:b/>
          <w:bCs/>
        </w:rPr>
        <w:t>RESPONSIBLE TO:</w:t>
      </w:r>
      <w:r w:rsidRPr="0025317B">
        <w:rPr>
          <w:rFonts w:ascii="Arial" w:hAnsi="Arial" w:cs="Arial"/>
        </w:rPr>
        <w:tab/>
      </w:r>
      <w:r w:rsidRPr="0025317B">
        <w:rPr>
          <w:rFonts w:ascii="Arial" w:hAnsi="Arial" w:cs="Arial"/>
        </w:rPr>
        <w:tab/>
      </w:r>
      <w:r w:rsidR="0070659D">
        <w:rPr>
          <w:rFonts w:ascii="Arial" w:hAnsi="Arial" w:cs="Arial"/>
        </w:rPr>
        <w:t>Head of Commissioning &amp; School Support</w:t>
      </w:r>
    </w:p>
    <w:p w:rsidR="00581D8C" w:rsidRPr="0025317B" w:rsidRDefault="00581D8C">
      <w:pPr>
        <w:rPr>
          <w:rFonts w:ascii="Arial" w:hAnsi="Arial" w:cs="Arial"/>
          <w:lang w:val="en-US"/>
        </w:rPr>
      </w:pPr>
    </w:p>
    <w:p w:rsidR="00581D8C" w:rsidRPr="0025317B" w:rsidRDefault="00581D8C">
      <w:pPr>
        <w:jc w:val="both"/>
        <w:rPr>
          <w:rFonts w:ascii="Arial" w:hAnsi="Arial" w:cs="Arial"/>
        </w:rPr>
      </w:pPr>
    </w:p>
    <w:p w:rsidR="005C2F3A" w:rsidRPr="0025317B" w:rsidRDefault="00581D8C" w:rsidP="005C2F3A">
      <w:pPr>
        <w:jc w:val="both"/>
        <w:rPr>
          <w:rFonts w:ascii="Arial" w:hAnsi="Arial" w:cs="Arial"/>
        </w:rPr>
      </w:pPr>
      <w:r w:rsidRPr="0025317B">
        <w:rPr>
          <w:rFonts w:ascii="Arial" w:hAnsi="Arial" w:cs="Arial"/>
          <w:b/>
          <w:bCs/>
        </w:rPr>
        <w:t>JOB PURPOSE:</w:t>
      </w:r>
      <w:r w:rsidRPr="0025317B">
        <w:rPr>
          <w:rFonts w:ascii="Arial" w:hAnsi="Arial" w:cs="Arial"/>
        </w:rPr>
        <w:tab/>
      </w:r>
      <w:r w:rsidR="00F62EBB" w:rsidRPr="0025317B">
        <w:rPr>
          <w:rFonts w:ascii="Arial" w:hAnsi="Arial" w:cs="Arial"/>
        </w:rPr>
        <w:t xml:space="preserve">Lead </w:t>
      </w:r>
      <w:r w:rsidR="000A55B1">
        <w:rPr>
          <w:rFonts w:ascii="Arial" w:hAnsi="Arial" w:cs="Arial"/>
        </w:rPr>
        <w:t>Teachers</w:t>
      </w:r>
      <w:r w:rsidR="00DC25B5" w:rsidRPr="0025317B">
        <w:rPr>
          <w:rFonts w:ascii="Arial" w:hAnsi="Arial" w:cs="Arial"/>
        </w:rPr>
        <w:t xml:space="preserve"> are part of the middle leadership team and </w:t>
      </w:r>
      <w:r w:rsidR="00F62EBB" w:rsidRPr="0025317B">
        <w:rPr>
          <w:rFonts w:ascii="Arial" w:hAnsi="Arial" w:cs="Arial"/>
        </w:rPr>
        <w:t xml:space="preserve">have strategic responsibility </w:t>
      </w:r>
      <w:r w:rsidR="00DC25B5" w:rsidRPr="0025317B">
        <w:rPr>
          <w:rFonts w:ascii="Arial" w:hAnsi="Arial" w:cs="Arial"/>
        </w:rPr>
        <w:t xml:space="preserve">the management and coordination of </w:t>
      </w:r>
      <w:r w:rsidR="000A55B1">
        <w:rPr>
          <w:rFonts w:ascii="Arial" w:hAnsi="Arial" w:cs="Arial"/>
        </w:rPr>
        <w:t xml:space="preserve">CSS </w:t>
      </w:r>
      <w:r w:rsidR="00165987">
        <w:rPr>
          <w:rFonts w:ascii="Arial" w:hAnsi="Arial" w:cs="Arial"/>
        </w:rPr>
        <w:t>Managed Intervention Centre</w:t>
      </w:r>
      <w:r w:rsidR="0070659D">
        <w:rPr>
          <w:rFonts w:ascii="Arial" w:hAnsi="Arial" w:cs="Arial"/>
        </w:rPr>
        <w:t>s</w:t>
      </w:r>
      <w:r w:rsidR="00DC25B5" w:rsidRPr="0025317B">
        <w:rPr>
          <w:rFonts w:ascii="Arial" w:hAnsi="Arial" w:cs="Arial"/>
        </w:rPr>
        <w:t xml:space="preserve">. </w:t>
      </w:r>
      <w:r w:rsidR="00F62EBB" w:rsidRPr="0025317B">
        <w:rPr>
          <w:rFonts w:ascii="Arial" w:hAnsi="Arial" w:cs="Arial"/>
        </w:rPr>
        <w:t>Leaders of Learning</w:t>
      </w:r>
      <w:r w:rsidR="00F53FC7" w:rsidRPr="0025317B">
        <w:rPr>
          <w:rFonts w:ascii="Arial" w:hAnsi="Arial" w:cs="Arial"/>
        </w:rPr>
        <w:t xml:space="preserve"> will line manage</w:t>
      </w:r>
      <w:r w:rsidR="00F62EBB" w:rsidRPr="0025317B">
        <w:rPr>
          <w:rFonts w:ascii="Arial" w:hAnsi="Arial" w:cs="Arial"/>
        </w:rPr>
        <w:t xml:space="preserve"> </w:t>
      </w:r>
      <w:r w:rsidR="00F53FC7" w:rsidRPr="0025317B">
        <w:rPr>
          <w:rFonts w:ascii="Arial" w:hAnsi="Arial" w:cs="Arial"/>
        </w:rPr>
        <w:t>teachers a</w:t>
      </w:r>
      <w:r w:rsidR="005C2F3A" w:rsidRPr="0025317B">
        <w:rPr>
          <w:rFonts w:ascii="Arial" w:hAnsi="Arial" w:cs="Arial"/>
        </w:rPr>
        <w:t xml:space="preserve">nd support staff in their </w:t>
      </w:r>
      <w:r w:rsidR="000A55B1">
        <w:rPr>
          <w:rFonts w:ascii="Arial" w:hAnsi="Arial" w:cs="Arial"/>
        </w:rPr>
        <w:t>provision</w:t>
      </w:r>
      <w:r w:rsidR="005C2F3A" w:rsidRPr="0025317B">
        <w:rPr>
          <w:rFonts w:ascii="Arial" w:hAnsi="Arial" w:cs="Arial"/>
        </w:rPr>
        <w:t xml:space="preserve">. </w:t>
      </w:r>
      <w:r w:rsidR="00DC25B5" w:rsidRPr="0025317B">
        <w:rPr>
          <w:rFonts w:ascii="Arial" w:hAnsi="Arial" w:cs="Arial"/>
        </w:rPr>
        <w:t xml:space="preserve">In addition, they assist the </w:t>
      </w:r>
      <w:r w:rsidR="000A55B1">
        <w:rPr>
          <w:rFonts w:ascii="Arial" w:hAnsi="Arial" w:cs="Arial"/>
        </w:rPr>
        <w:t>Head of CSS</w:t>
      </w:r>
      <w:r w:rsidR="00D71665" w:rsidRPr="0025317B">
        <w:rPr>
          <w:rFonts w:ascii="Arial" w:hAnsi="Arial" w:cs="Arial"/>
        </w:rPr>
        <w:t xml:space="preserve"> </w:t>
      </w:r>
      <w:r w:rsidR="000A55B1">
        <w:rPr>
          <w:rFonts w:ascii="Arial" w:hAnsi="Arial" w:cs="Arial"/>
        </w:rPr>
        <w:t>in the development of intervention programmes and support</w:t>
      </w:r>
      <w:r w:rsidR="00DC25B5" w:rsidRPr="0025317B">
        <w:rPr>
          <w:rFonts w:ascii="Arial" w:hAnsi="Arial" w:cs="Arial"/>
        </w:rPr>
        <w:t xml:space="preserve"> across</w:t>
      </w:r>
      <w:r w:rsidR="00B15D0A" w:rsidRPr="0025317B">
        <w:rPr>
          <w:rFonts w:ascii="Arial" w:hAnsi="Arial" w:cs="Arial"/>
        </w:rPr>
        <w:t xml:space="preserve"> TBAP</w:t>
      </w:r>
      <w:r w:rsidR="008E472B" w:rsidRPr="0025317B">
        <w:rPr>
          <w:rFonts w:ascii="Arial" w:hAnsi="Arial" w:cs="Arial"/>
        </w:rPr>
        <w:t xml:space="preserve"> Commissioning and School S</w:t>
      </w:r>
      <w:r w:rsidR="00B15D0A" w:rsidRPr="0025317B">
        <w:rPr>
          <w:rFonts w:ascii="Arial" w:hAnsi="Arial" w:cs="Arial"/>
        </w:rPr>
        <w:t>upport</w:t>
      </w:r>
      <w:r w:rsidR="00D71665" w:rsidRPr="0025317B">
        <w:rPr>
          <w:rFonts w:ascii="Arial" w:hAnsi="Arial" w:cs="Arial"/>
        </w:rPr>
        <w:t xml:space="preserve"> </w:t>
      </w:r>
      <w:r w:rsidR="0070659D">
        <w:rPr>
          <w:rFonts w:ascii="Arial" w:hAnsi="Arial" w:cs="Arial"/>
        </w:rPr>
        <w:t>on</w:t>
      </w:r>
      <w:r w:rsidR="00DC25B5" w:rsidRPr="0025317B">
        <w:rPr>
          <w:rFonts w:ascii="Arial" w:hAnsi="Arial" w:cs="Arial"/>
        </w:rPr>
        <w:t xml:space="preserve"> the effective use of data to track progress.  They are responsible for the development of </w:t>
      </w:r>
      <w:r w:rsidR="00F62EBB" w:rsidRPr="0025317B">
        <w:rPr>
          <w:rFonts w:ascii="Arial" w:hAnsi="Arial" w:cs="Arial"/>
        </w:rPr>
        <w:t>personalised a</w:t>
      </w:r>
      <w:r w:rsidR="006D5884" w:rsidRPr="0025317B">
        <w:rPr>
          <w:rFonts w:ascii="Arial" w:hAnsi="Arial" w:cs="Arial"/>
        </w:rPr>
        <w:t xml:space="preserve">nd innovative </w:t>
      </w:r>
      <w:r w:rsidR="00B15D0A" w:rsidRPr="0025317B">
        <w:rPr>
          <w:rFonts w:ascii="Arial" w:hAnsi="Arial" w:cs="Arial"/>
        </w:rPr>
        <w:t>interventions</w:t>
      </w:r>
      <w:r w:rsidR="00DC25B5" w:rsidRPr="0025317B">
        <w:rPr>
          <w:rFonts w:ascii="Arial" w:hAnsi="Arial" w:cs="Arial"/>
        </w:rPr>
        <w:t xml:space="preserve"> and the effective and efficient use of resour</w:t>
      </w:r>
      <w:r w:rsidR="00F62EBB" w:rsidRPr="0025317B">
        <w:rPr>
          <w:rFonts w:ascii="Arial" w:hAnsi="Arial" w:cs="Arial"/>
        </w:rPr>
        <w:t>ces to the benefit of all learners</w:t>
      </w:r>
      <w:r w:rsidR="00DC25B5" w:rsidRPr="0025317B">
        <w:rPr>
          <w:rFonts w:ascii="Arial" w:hAnsi="Arial" w:cs="Arial"/>
        </w:rPr>
        <w:t xml:space="preserve">.  </w:t>
      </w:r>
      <w:r w:rsidR="000A55B1">
        <w:rPr>
          <w:rFonts w:ascii="Arial" w:hAnsi="Arial" w:cs="Arial"/>
        </w:rPr>
        <w:t>T</w:t>
      </w:r>
      <w:r w:rsidR="005C2F3A" w:rsidRPr="0025317B">
        <w:rPr>
          <w:rFonts w:ascii="Arial" w:hAnsi="Arial" w:cs="Arial"/>
        </w:rPr>
        <w:t xml:space="preserve">he post-holder will be expected to work </w:t>
      </w:r>
      <w:r w:rsidR="000A55B1">
        <w:rPr>
          <w:rFonts w:ascii="Arial" w:hAnsi="Arial" w:cs="Arial"/>
        </w:rPr>
        <w:t>with schools across the borough</w:t>
      </w:r>
      <w:r w:rsidR="0070659D">
        <w:rPr>
          <w:rFonts w:ascii="Arial" w:hAnsi="Arial" w:cs="Arial"/>
        </w:rPr>
        <w:t xml:space="preserve"> in which the centre is located</w:t>
      </w:r>
      <w:r w:rsidR="005C2F3A" w:rsidRPr="0025317B">
        <w:rPr>
          <w:rFonts w:ascii="Arial" w:hAnsi="Arial" w:cs="Arial"/>
        </w:rPr>
        <w:t>. The duties outlined in this job may be modified by the Executive Headteacher with the post-holder's agreement, to reflect or anticipate changes in the job and needs of the trust, commensurate with the salary and job title.</w:t>
      </w:r>
    </w:p>
    <w:p w:rsidR="00DC25B5" w:rsidRPr="0025317B" w:rsidRDefault="00DC25B5" w:rsidP="00DC25B5">
      <w:pPr>
        <w:ind w:left="2880" w:hanging="2880"/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 xml:space="preserve"> </w:t>
      </w:r>
    </w:p>
    <w:p w:rsidR="00DC25B5" w:rsidRPr="0025317B" w:rsidRDefault="00DC25B5">
      <w:pPr>
        <w:ind w:left="2880" w:hanging="2880"/>
        <w:jc w:val="both"/>
        <w:rPr>
          <w:rFonts w:ascii="Arial" w:hAnsi="Arial" w:cs="Arial"/>
        </w:rPr>
      </w:pPr>
    </w:p>
    <w:p w:rsidR="00581D8C" w:rsidRPr="0025317B" w:rsidRDefault="00581D8C">
      <w:pPr>
        <w:ind w:left="2880" w:hanging="2880"/>
        <w:jc w:val="both"/>
        <w:rPr>
          <w:rFonts w:ascii="Arial" w:hAnsi="Arial" w:cs="Arial"/>
          <w:b/>
          <w:bCs/>
        </w:rPr>
      </w:pPr>
      <w:r w:rsidRPr="0025317B">
        <w:rPr>
          <w:rFonts w:ascii="Arial" w:hAnsi="Arial" w:cs="Arial"/>
          <w:b/>
          <w:bCs/>
        </w:rPr>
        <w:t>MAIN DUTIES:</w:t>
      </w:r>
    </w:p>
    <w:p w:rsidR="00581D8C" w:rsidRPr="0025317B" w:rsidRDefault="00581D8C">
      <w:pPr>
        <w:ind w:left="2880" w:hanging="2880"/>
        <w:jc w:val="both"/>
        <w:rPr>
          <w:rFonts w:ascii="Arial" w:hAnsi="Arial" w:cs="Arial"/>
          <w:b/>
          <w:bCs/>
        </w:rPr>
      </w:pPr>
    </w:p>
    <w:p w:rsidR="00450C0B" w:rsidRPr="0025317B" w:rsidRDefault="00F62EBB" w:rsidP="00FA555B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</w:rPr>
        <w:t xml:space="preserve">Leaders of Learning are a part of the middle management team and </w:t>
      </w:r>
      <w:r w:rsidR="0070659D">
        <w:rPr>
          <w:rFonts w:ascii="Arial" w:hAnsi="Arial" w:cs="Arial"/>
        </w:rPr>
        <w:t>responsible for</w:t>
      </w:r>
      <w:r w:rsidRPr="0025317B">
        <w:rPr>
          <w:rFonts w:ascii="Arial" w:hAnsi="Arial" w:cs="Arial"/>
        </w:rPr>
        <w:t xml:space="preserve"> managing </w:t>
      </w:r>
      <w:r w:rsidR="0070659D">
        <w:rPr>
          <w:rFonts w:ascii="Arial" w:hAnsi="Arial" w:cs="Arial"/>
        </w:rPr>
        <w:t>Intervention Centres</w:t>
      </w:r>
    </w:p>
    <w:p w:rsidR="00FA555B" w:rsidRPr="0025317B" w:rsidRDefault="00FA555B" w:rsidP="00FA555B">
      <w:pPr>
        <w:ind w:left="720"/>
        <w:rPr>
          <w:rFonts w:ascii="Arial" w:hAnsi="Arial" w:cs="Arial"/>
          <w:lang w:eastAsia="en-GB"/>
        </w:rPr>
      </w:pPr>
    </w:p>
    <w:p w:rsidR="00450C0B" w:rsidRPr="0025317B" w:rsidRDefault="00F62EBB" w:rsidP="00450C0B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  <w:lang w:eastAsia="en-GB"/>
        </w:rPr>
        <w:t xml:space="preserve">To develop personalised and innovative </w:t>
      </w:r>
      <w:r w:rsidR="0070659D">
        <w:rPr>
          <w:rFonts w:ascii="Arial" w:hAnsi="Arial" w:cs="Arial"/>
          <w:lang w:eastAsia="en-GB"/>
        </w:rPr>
        <w:t>intervention programmes for learners</w:t>
      </w:r>
      <w:r w:rsidRPr="0025317B">
        <w:rPr>
          <w:rFonts w:ascii="Arial" w:hAnsi="Arial" w:cs="Arial"/>
          <w:lang w:eastAsia="en-GB"/>
        </w:rPr>
        <w:t xml:space="preserve"> </w:t>
      </w:r>
    </w:p>
    <w:p w:rsidR="00450C0B" w:rsidRPr="0025317B" w:rsidRDefault="00450C0B" w:rsidP="00450C0B">
      <w:pPr>
        <w:ind w:left="720"/>
        <w:rPr>
          <w:rFonts w:ascii="Arial" w:hAnsi="Arial" w:cs="Arial"/>
          <w:lang w:eastAsia="en-GB"/>
        </w:rPr>
      </w:pPr>
    </w:p>
    <w:p w:rsidR="00F62EBB" w:rsidRPr="0025317B" w:rsidRDefault="00F62EBB" w:rsidP="00F62EBB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  <w:lang w:eastAsia="en-GB"/>
        </w:rPr>
        <w:t>To lead assessment, tracking and interventions</w:t>
      </w:r>
    </w:p>
    <w:p w:rsidR="00450C0B" w:rsidRPr="0025317B" w:rsidRDefault="00450C0B" w:rsidP="00450C0B">
      <w:pPr>
        <w:ind w:left="720"/>
        <w:rPr>
          <w:rFonts w:ascii="Arial" w:hAnsi="Arial" w:cs="Arial"/>
          <w:lang w:eastAsia="en-GB"/>
        </w:rPr>
      </w:pPr>
    </w:p>
    <w:p w:rsidR="00450C0B" w:rsidRPr="0025317B" w:rsidRDefault="00F62EBB" w:rsidP="00450C0B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  <w:lang w:eastAsia="en-GB"/>
        </w:rPr>
        <w:t>To monitor and evaluate</w:t>
      </w:r>
      <w:r w:rsidR="00FA555B" w:rsidRPr="0025317B">
        <w:rPr>
          <w:rFonts w:ascii="Arial" w:hAnsi="Arial" w:cs="Arial"/>
          <w:lang w:eastAsia="en-GB"/>
        </w:rPr>
        <w:t xml:space="preserve"> the quality of </w:t>
      </w:r>
      <w:r w:rsidRPr="0025317B">
        <w:rPr>
          <w:rFonts w:ascii="Arial" w:hAnsi="Arial" w:cs="Arial"/>
          <w:lang w:eastAsia="en-GB"/>
        </w:rPr>
        <w:t xml:space="preserve"> teaching and learning</w:t>
      </w:r>
      <w:r w:rsidR="002632FA" w:rsidRPr="0025317B">
        <w:rPr>
          <w:rFonts w:ascii="Arial" w:hAnsi="Arial" w:cs="Arial"/>
          <w:lang w:eastAsia="en-GB"/>
        </w:rPr>
        <w:t xml:space="preserve"> </w:t>
      </w:r>
    </w:p>
    <w:p w:rsidR="00FA555B" w:rsidRPr="0025317B" w:rsidRDefault="00FA555B" w:rsidP="00FA555B">
      <w:pPr>
        <w:ind w:left="720"/>
        <w:rPr>
          <w:rFonts w:ascii="Arial" w:hAnsi="Arial" w:cs="Arial"/>
          <w:lang w:eastAsia="en-GB"/>
        </w:rPr>
      </w:pPr>
    </w:p>
    <w:p w:rsidR="00F62EBB" w:rsidRPr="0025317B" w:rsidRDefault="00F62EBB" w:rsidP="00F62EBB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  <w:lang w:eastAsia="en-GB"/>
        </w:rPr>
        <w:t xml:space="preserve">To lead and deliver CPD </w:t>
      </w:r>
      <w:r w:rsidRPr="0025317B">
        <w:rPr>
          <w:rFonts w:ascii="Arial" w:hAnsi="Arial" w:cs="Arial"/>
        </w:rPr>
        <w:t xml:space="preserve">by developing and enhancing the teaching practice of staff across </w:t>
      </w:r>
      <w:r w:rsidR="00FA555B" w:rsidRPr="0025317B">
        <w:rPr>
          <w:rFonts w:ascii="Arial" w:hAnsi="Arial" w:cs="Arial"/>
        </w:rPr>
        <w:t>TBAP</w:t>
      </w:r>
    </w:p>
    <w:p w:rsidR="00450C0B" w:rsidRPr="0025317B" w:rsidRDefault="00450C0B" w:rsidP="00450C0B">
      <w:pPr>
        <w:rPr>
          <w:rFonts w:ascii="Arial" w:hAnsi="Arial" w:cs="Arial"/>
          <w:lang w:eastAsia="en-GB"/>
        </w:rPr>
      </w:pPr>
    </w:p>
    <w:p w:rsidR="0034487F" w:rsidRPr="0025317B" w:rsidRDefault="00F62EBB" w:rsidP="0076498C">
      <w:pPr>
        <w:numPr>
          <w:ilvl w:val="0"/>
          <w:numId w:val="4"/>
        </w:numPr>
        <w:rPr>
          <w:rFonts w:ascii="Arial" w:hAnsi="Arial" w:cs="Arial"/>
          <w:lang w:eastAsia="en-GB"/>
        </w:rPr>
      </w:pPr>
      <w:r w:rsidRPr="0025317B">
        <w:rPr>
          <w:rFonts w:ascii="Arial" w:hAnsi="Arial" w:cs="Arial"/>
          <w:lang w:eastAsia="en-GB"/>
        </w:rPr>
        <w:t>To line manage teachers and learning support professional</w:t>
      </w:r>
      <w:r w:rsidR="0076498C" w:rsidRPr="0025317B">
        <w:rPr>
          <w:rFonts w:ascii="Arial" w:hAnsi="Arial" w:cs="Arial"/>
          <w:lang w:eastAsia="en-GB"/>
        </w:rPr>
        <w:t>s</w:t>
      </w:r>
    </w:p>
    <w:p w:rsidR="0034487F" w:rsidRPr="0025317B" w:rsidRDefault="0034487F" w:rsidP="00F62EBB">
      <w:pPr>
        <w:jc w:val="both"/>
        <w:rPr>
          <w:rFonts w:ascii="Arial" w:hAnsi="Arial" w:cs="Arial"/>
        </w:rPr>
      </w:pPr>
    </w:p>
    <w:p w:rsidR="00581D8C" w:rsidRPr="0025317B" w:rsidRDefault="00581D8C">
      <w:pPr>
        <w:pStyle w:val="BodyTextIndent"/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>To be responsibl</w:t>
      </w:r>
      <w:r w:rsidR="0070659D">
        <w:rPr>
          <w:rFonts w:ascii="Arial" w:hAnsi="Arial" w:cs="Arial"/>
        </w:rPr>
        <w:t xml:space="preserve">e for organising the curriculum </w:t>
      </w:r>
      <w:r w:rsidRPr="0025317B">
        <w:rPr>
          <w:rFonts w:ascii="Arial" w:hAnsi="Arial" w:cs="Arial"/>
        </w:rPr>
        <w:t xml:space="preserve">and planning </w:t>
      </w:r>
      <w:r w:rsidR="0070659D">
        <w:rPr>
          <w:rFonts w:ascii="Arial" w:hAnsi="Arial" w:cs="Arial"/>
        </w:rPr>
        <w:t>interventions, liaising with schools to set up individualised programmes for students, carrying out and then reviewing placements</w:t>
      </w:r>
    </w:p>
    <w:p w:rsidR="00450C0B" w:rsidRPr="0025317B" w:rsidRDefault="00450C0B" w:rsidP="00450C0B">
      <w:pPr>
        <w:pStyle w:val="BodyTextIndent"/>
        <w:ind w:left="0"/>
        <w:jc w:val="both"/>
        <w:rPr>
          <w:rFonts w:ascii="Arial" w:hAnsi="Arial" w:cs="Arial"/>
        </w:rPr>
      </w:pPr>
    </w:p>
    <w:p w:rsidR="00450C0B" w:rsidRPr="0025317B" w:rsidRDefault="00450C0B" w:rsidP="00450C0B">
      <w:pPr>
        <w:pStyle w:val="ListParagraph"/>
        <w:rPr>
          <w:rFonts w:ascii="Arial" w:hAnsi="Arial" w:cs="Arial"/>
        </w:rPr>
      </w:pPr>
    </w:p>
    <w:p w:rsidR="00450C0B" w:rsidRPr="0025317B" w:rsidRDefault="00450C0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lastRenderedPageBreak/>
        <w:t xml:space="preserve">To lead </w:t>
      </w:r>
      <w:r w:rsidR="006D5884" w:rsidRPr="0025317B">
        <w:rPr>
          <w:rFonts w:ascii="Arial" w:hAnsi="Arial" w:cs="Arial"/>
        </w:rPr>
        <w:t>self-evaluation</w:t>
      </w:r>
      <w:r w:rsidRPr="0025317B">
        <w:rPr>
          <w:rFonts w:ascii="Arial" w:hAnsi="Arial" w:cs="Arial"/>
        </w:rPr>
        <w:t xml:space="preserve"> and review of the</w:t>
      </w:r>
      <w:r w:rsidR="00FA555B" w:rsidRPr="0025317B">
        <w:rPr>
          <w:rFonts w:ascii="Arial" w:hAnsi="Arial" w:cs="Arial"/>
        </w:rPr>
        <w:t xml:space="preserve">ir </w:t>
      </w:r>
      <w:r w:rsidR="0070659D">
        <w:rPr>
          <w:rFonts w:ascii="Arial" w:hAnsi="Arial" w:cs="Arial"/>
        </w:rPr>
        <w:t>provision</w:t>
      </w:r>
      <w:r w:rsidRPr="0025317B">
        <w:rPr>
          <w:rFonts w:ascii="Arial" w:hAnsi="Arial" w:cs="Arial"/>
        </w:rPr>
        <w:t xml:space="preserve"> through the use of </w:t>
      </w:r>
      <w:proofErr w:type="spellStart"/>
      <w:r w:rsidRPr="0025317B">
        <w:rPr>
          <w:rFonts w:ascii="Arial" w:hAnsi="Arial" w:cs="Arial"/>
        </w:rPr>
        <w:t>Bluewave</w:t>
      </w:r>
      <w:proofErr w:type="spellEnd"/>
      <w:r w:rsidRPr="0025317B">
        <w:rPr>
          <w:rFonts w:ascii="Arial" w:hAnsi="Arial" w:cs="Arial"/>
        </w:rPr>
        <w:t xml:space="preserve"> Swift. </w:t>
      </w:r>
    </w:p>
    <w:p w:rsidR="00450C0B" w:rsidRPr="0025317B" w:rsidRDefault="00450C0B" w:rsidP="00450C0B">
      <w:pPr>
        <w:jc w:val="both"/>
        <w:rPr>
          <w:rFonts w:ascii="Arial" w:hAnsi="Arial" w:cs="Arial"/>
        </w:rPr>
      </w:pPr>
    </w:p>
    <w:p w:rsidR="00581D8C" w:rsidRPr="0025317B" w:rsidRDefault="00581D8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 xml:space="preserve">To promote high standards of achievement for all </w:t>
      </w:r>
      <w:r w:rsidR="00450C0B" w:rsidRPr="0025317B">
        <w:rPr>
          <w:rFonts w:ascii="Arial" w:hAnsi="Arial" w:cs="Arial"/>
        </w:rPr>
        <w:t>learner</w:t>
      </w:r>
      <w:r w:rsidRPr="0025317B">
        <w:rPr>
          <w:rFonts w:ascii="Arial" w:hAnsi="Arial" w:cs="Arial"/>
        </w:rPr>
        <w:t>s</w:t>
      </w:r>
      <w:r w:rsidR="00357F5C" w:rsidRPr="0025317B">
        <w:rPr>
          <w:rFonts w:ascii="Arial" w:hAnsi="Arial" w:cs="Arial"/>
        </w:rPr>
        <w:t>.</w:t>
      </w:r>
    </w:p>
    <w:p w:rsidR="00450C0B" w:rsidRPr="0025317B" w:rsidRDefault="00450C0B" w:rsidP="00450C0B">
      <w:pPr>
        <w:jc w:val="both"/>
        <w:rPr>
          <w:rFonts w:ascii="Arial" w:hAnsi="Arial" w:cs="Arial"/>
        </w:rPr>
      </w:pPr>
    </w:p>
    <w:p w:rsidR="00581D8C" w:rsidRPr="0025317B" w:rsidRDefault="00581D8C" w:rsidP="008E472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>To take part in performance m</w:t>
      </w:r>
      <w:r w:rsidR="00F86094" w:rsidRPr="0025317B">
        <w:rPr>
          <w:rFonts w:ascii="Arial" w:hAnsi="Arial" w:cs="Arial"/>
        </w:rPr>
        <w:t>anagement</w:t>
      </w:r>
      <w:r w:rsidR="00DC2479" w:rsidRPr="0025317B">
        <w:rPr>
          <w:rFonts w:ascii="Arial" w:hAnsi="Arial" w:cs="Arial"/>
        </w:rPr>
        <w:t>.</w:t>
      </w:r>
    </w:p>
    <w:p w:rsidR="00450C0B" w:rsidRPr="0025317B" w:rsidRDefault="00450C0B" w:rsidP="00450C0B">
      <w:pPr>
        <w:jc w:val="both"/>
        <w:rPr>
          <w:rFonts w:ascii="Arial" w:hAnsi="Arial" w:cs="Arial"/>
        </w:rPr>
      </w:pPr>
    </w:p>
    <w:p w:rsidR="00581D8C" w:rsidRPr="0025317B" w:rsidRDefault="00581D8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 xml:space="preserve">To discharge other duties as required by the </w:t>
      </w:r>
      <w:r w:rsidR="00F62EBB" w:rsidRPr="0025317B">
        <w:rPr>
          <w:rFonts w:ascii="Arial" w:hAnsi="Arial" w:cs="Arial"/>
        </w:rPr>
        <w:t xml:space="preserve">Executive Headteacher </w:t>
      </w:r>
      <w:r w:rsidRPr="0025317B">
        <w:rPr>
          <w:rFonts w:ascii="Arial" w:hAnsi="Arial" w:cs="Arial"/>
        </w:rPr>
        <w:t xml:space="preserve"> within the scope and status of the post</w:t>
      </w:r>
    </w:p>
    <w:p w:rsidR="00450C0B" w:rsidRPr="0025317B" w:rsidRDefault="00450C0B" w:rsidP="00450C0B">
      <w:pPr>
        <w:jc w:val="both"/>
        <w:rPr>
          <w:rFonts w:ascii="Arial" w:hAnsi="Arial" w:cs="Arial"/>
        </w:rPr>
      </w:pPr>
    </w:p>
    <w:p w:rsidR="00581D8C" w:rsidRPr="0025317B" w:rsidRDefault="00357F5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25317B">
        <w:rPr>
          <w:rFonts w:ascii="Arial" w:hAnsi="Arial" w:cs="Arial"/>
        </w:rPr>
        <w:t>To undertake t</w:t>
      </w:r>
      <w:r w:rsidR="00581D8C" w:rsidRPr="0025317B">
        <w:rPr>
          <w:rFonts w:ascii="Arial" w:hAnsi="Arial" w:cs="Arial"/>
        </w:rPr>
        <w:t>he professional duties and legal requirements of qualified status teachers as laid down by the TTA National Standards for Qualified Teachers Status.</w:t>
      </w:r>
    </w:p>
    <w:p w:rsidR="008E472B" w:rsidRPr="0025317B" w:rsidRDefault="008E472B" w:rsidP="008E472B">
      <w:pPr>
        <w:pStyle w:val="TextIdent"/>
        <w:numPr>
          <w:ilvl w:val="0"/>
          <w:numId w:val="0"/>
        </w:numPr>
        <w:ind w:left="1440" w:hanging="720"/>
        <w:rPr>
          <w:rFonts w:ascii="Arial" w:hAnsi="Arial" w:cs="Arial"/>
          <w:sz w:val="24"/>
          <w:szCs w:val="24"/>
        </w:rPr>
      </w:pPr>
    </w:p>
    <w:p w:rsidR="008E472B" w:rsidRPr="0025317B" w:rsidRDefault="00216A6E" w:rsidP="008E47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2017</w:t>
      </w:r>
      <w:bookmarkStart w:id="0" w:name="_GoBack"/>
      <w:bookmarkEnd w:id="0"/>
    </w:p>
    <w:p w:rsidR="00FA555B" w:rsidRPr="0025317B" w:rsidRDefault="00FA555B" w:rsidP="00FA555B">
      <w:pPr>
        <w:pStyle w:val="TextIdent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25317B">
        <w:rPr>
          <w:rFonts w:ascii="Arial" w:hAnsi="Arial" w:cs="Arial"/>
          <w:sz w:val="24"/>
          <w:szCs w:val="24"/>
        </w:rPr>
        <w:t>Cont’d over:</w:t>
      </w:r>
    </w:p>
    <w:p w:rsidR="008E472B" w:rsidRPr="0025317B" w:rsidRDefault="008E472B" w:rsidP="008E472B">
      <w:pPr>
        <w:pStyle w:val="TextIdent"/>
        <w:numPr>
          <w:ilvl w:val="0"/>
          <w:numId w:val="0"/>
        </w:numPr>
        <w:ind w:left="1440" w:hanging="720"/>
        <w:rPr>
          <w:rFonts w:ascii="Arial" w:hAnsi="Arial" w:cs="Arial"/>
          <w:sz w:val="24"/>
          <w:szCs w:val="24"/>
        </w:rPr>
      </w:pPr>
    </w:p>
    <w:p w:rsidR="008E472B" w:rsidRPr="0025317B" w:rsidRDefault="008E472B" w:rsidP="008E472B">
      <w:pPr>
        <w:pStyle w:val="TextIdent"/>
        <w:numPr>
          <w:ilvl w:val="0"/>
          <w:numId w:val="0"/>
        </w:numPr>
        <w:ind w:left="1440" w:hanging="720"/>
        <w:rPr>
          <w:rFonts w:ascii="Arial" w:hAnsi="Arial" w:cs="Arial"/>
          <w:sz w:val="24"/>
          <w:szCs w:val="24"/>
        </w:rPr>
      </w:pPr>
    </w:p>
    <w:p w:rsidR="00FA555B" w:rsidRPr="0025317B" w:rsidRDefault="00FA555B">
      <w:pPr>
        <w:rPr>
          <w:rFonts w:ascii="Arial" w:hAnsi="Arial" w:cs="Arial"/>
        </w:rPr>
      </w:pPr>
      <w:r w:rsidRPr="0025317B">
        <w:rPr>
          <w:rFonts w:ascii="Arial" w:hAnsi="Arial" w:cs="Arial"/>
        </w:rPr>
        <w:br w:type="page"/>
      </w:r>
    </w:p>
    <w:p w:rsidR="008E472B" w:rsidRPr="0025317B" w:rsidRDefault="008E472B" w:rsidP="008E472B">
      <w:pPr>
        <w:rPr>
          <w:rFonts w:ascii="Arial" w:hAnsi="Arial" w:cs="Arial"/>
          <w:b/>
        </w:rPr>
      </w:pPr>
      <w:r w:rsidRPr="0025317B">
        <w:rPr>
          <w:rFonts w:ascii="Arial" w:hAnsi="Arial" w:cs="Arial"/>
          <w:b/>
        </w:rPr>
        <w:lastRenderedPageBreak/>
        <w:t>SELECTION CRITERIA</w:t>
      </w: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165"/>
        <w:gridCol w:w="165"/>
        <w:gridCol w:w="7163"/>
      </w:tblGrid>
      <w:tr w:rsidR="008744F9" w:rsidRPr="0025317B" w:rsidTr="008744F9">
        <w:tc>
          <w:tcPr>
            <w:tcW w:w="8522" w:type="dxa"/>
            <w:gridSpan w:val="4"/>
          </w:tcPr>
          <w:p w:rsidR="00A640BD" w:rsidRDefault="00780BC3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You will be required to h</w:t>
            </w:r>
            <w:r w:rsidR="00A640BD">
              <w:rPr>
                <w:rFonts w:ascii="Arial" w:hAnsi="Arial" w:cs="Arial"/>
              </w:rPr>
              <w:t>ave a valid Enhanced DBS</w:t>
            </w:r>
            <w:r w:rsidRPr="0025317B">
              <w:rPr>
                <w:rFonts w:ascii="Arial" w:hAnsi="Arial" w:cs="Arial"/>
              </w:rPr>
              <w:t xml:space="preserve"> disclosure that will be re-checked every 3 years as per </w:t>
            </w:r>
            <w:r w:rsidR="00A640BD">
              <w:rPr>
                <w:rFonts w:ascii="Arial" w:hAnsi="Arial" w:cs="Arial"/>
              </w:rPr>
              <w:t>TBAP Policy</w:t>
            </w:r>
          </w:p>
          <w:p w:rsidR="00A640BD" w:rsidRDefault="00A640BD" w:rsidP="008744F9">
            <w:pPr>
              <w:rPr>
                <w:rFonts w:ascii="Arial" w:hAnsi="Arial" w:cs="Arial"/>
              </w:rPr>
            </w:pPr>
          </w:p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1.  Qualifications and Experience</w:t>
            </w:r>
          </w:p>
        </w:tc>
      </w:tr>
      <w:tr w:rsidR="008744F9" w:rsidRPr="0025317B" w:rsidTr="008744F9">
        <w:trPr>
          <w:trHeight w:val="332"/>
        </w:trPr>
        <w:tc>
          <w:tcPr>
            <w:tcW w:w="1155" w:type="dxa"/>
            <w:gridSpan w:val="3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7367" w:type="dxa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 xml:space="preserve">Qualified teacher status </w:t>
            </w:r>
          </w:p>
        </w:tc>
      </w:tr>
      <w:tr w:rsidR="008744F9" w:rsidRPr="0025317B" w:rsidTr="008744F9">
        <w:tc>
          <w:tcPr>
            <w:tcW w:w="1155" w:type="dxa"/>
            <w:gridSpan w:val="3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7367" w:type="dxa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A successful teaching career which includes teaching in an inner city school</w:t>
            </w:r>
          </w:p>
        </w:tc>
      </w:tr>
      <w:tr w:rsidR="008744F9" w:rsidRPr="0025317B" w:rsidTr="008744F9">
        <w:tc>
          <w:tcPr>
            <w:tcW w:w="1155" w:type="dxa"/>
            <w:gridSpan w:val="3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7367" w:type="dxa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Evidence of recent continued professional development relevant to the post</w:t>
            </w:r>
          </w:p>
        </w:tc>
      </w:tr>
      <w:tr w:rsidR="008744F9" w:rsidRPr="0025317B" w:rsidTr="008744F9">
        <w:tc>
          <w:tcPr>
            <w:tcW w:w="1155" w:type="dxa"/>
            <w:gridSpan w:val="3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 xml:space="preserve">1.5 </w:t>
            </w:r>
          </w:p>
        </w:tc>
        <w:tc>
          <w:tcPr>
            <w:tcW w:w="7367" w:type="dxa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Experience of leading and evaluating  improvement  in own subject area</w:t>
            </w:r>
          </w:p>
        </w:tc>
      </w:tr>
      <w:tr w:rsidR="008744F9" w:rsidRPr="0025317B" w:rsidTr="008744F9">
        <w:tc>
          <w:tcPr>
            <w:tcW w:w="8522" w:type="dxa"/>
            <w:gridSpan w:val="4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  Knowledge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2.1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An up to date knowledge of subject area and national policy and curriculum developments.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2.2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A knowledge of what</w:t>
            </w:r>
            <w:r w:rsidR="00A66BA4">
              <w:rPr>
                <w:rFonts w:ascii="Arial" w:hAnsi="Arial" w:cs="Arial"/>
              </w:rPr>
              <w:t xml:space="preserve"> makes an effective department </w:t>
            </w:r>
            <w:r w:rsidRPr="0025317B">
              <w:rPr>
                <w:rFonts w:ascii="Arial" w:hAnsi="Arial" w:cs="Arial"/>
              </w:rPr>
              <w:t>and strategies that can be deployed for departmental  self evaluation, improvement  and review within the context of a whole school self evaluation.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2.3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A knowledge of what constitutes outstanding teaching and an understanding of how to manage improvement in  the quality of teaching and learning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2.4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A knowledge of how children think and learn and what young people with Social, Emotional and Behavioural difficulties experience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2.5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Knowledge of how ICT can both enhance and extend learning.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</w:p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2.6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Demonstrate a commitment to the protection and safeguarding of children and young people.</w:t>
            </w:r>
          </w:p>
        </w:tc>
      </w:tr>
      <w:tr w:rsidR="008744F9" w:rsidRPr="0025317B" w:rsidTr="008744F9">
        <w:tc>
          <w:tcPr>
            <w:tcW w:w="8522" w:type="dxa"/>
            <w:gridSpan w:val="4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</w:p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 Skills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Leadership skills including the ability to involve and motivate others and contribute to the vision and direction of the school and TBAP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Management skills in respect of information and the use of performance data; finance and resources; and people management including delegation; and monitoring and evaluating performance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The ability to communicate effectively with a range of potential audiences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3.4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Proven teaching skills and the ability to coach other teachers and share good practice</w:t>
            </w:r>
          </w:p>
        </w:tc>
      </w:tr>
      <w:tr w:rsidR="008744F9" w:rsidRPr="0025317B" w:rsidTr="008744F9">
        <w:tc>
          <w:tcPr>
            <w:tcW w:w="984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7538" w:type="dxa"/>
            <w:gridSpan w:val="2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 xml:space="preserve">Good  ICT skills </w:t>
            </w:r>
          </w:p>
        </w:tc>
      </w:tr>
      <w:tr w:rsidR="008744F9" w:rsidRPr="0025317B" w:rsidTr="008744F9">
        <w:tc>
          <w:tcPr>
            <w:tcW w:w="8522" w:type="dxa"/>
            <w:gridSpan w:val="4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4.  Personal Attributes</w:t>
            </w:r>
          </w:p>
        </w:tc>
      </w:tr>
      <w:tr w:rsidR="008744F9" w:rsidRPr="0025317B" w:rsidTr="008744F9">
        <w:tc>
          <w:tcPr>
            <w:tcW w:w="813" w:type="dxa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4.1</w:t>
            </w:r>
          </w:p>
        </w:tc>
        <w:tc>
          <w:tcPr>
            <w:tcW w:w="7709" w:type="dxa"/>
            <w:gridSpan w:val="3"/>
          </w:tcPr>
          <w:p w:rsidR="008744F9" w:rsidRPr="0025317B" w:rsidRDefault="008744F9" w:rsidP="008744F9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The ability to manage oneself, including time management, professional direction and an ability to work as part of a team under pressure</w:t>
            </w:r>
          </w:p>
        </w:tc>
      </w:tr>
      <w:tr w:rsidR="008744F9" w:rsidRPr="0025317B" w:rsidTr="008744F9">
        <w:tc>
          <w:tcPr>
            <w:tcW w:w="813" w:type="dxa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t>4.2</w:t>
            </w:r>
          </w:p>
        </w:tc>
        <w:tc>
          <w:tcPr>
            <w:tcW w:w="7709" w:type="dxa"/>
            <w:gridSpan w:val="3"/>
          </w:tcPr>
          <w:p w:rsidR="008744F9" w:rsidRPr="0025317B" w:rsidRDefault="008744F9" w:rsidP="00A66BA4">
            <w:pPr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The ability to deploy appropriate leadership and management styles and to act as a role model to all in the Learning community.</w:t>
            </w:r>
          </w:p>
        </w:tc>
      </w:tr>
      <w:tr w:rsidR="008744F9" w:rsidRPr="0025317B" w:rsidTr="008744F9">
        <w:tc>
          <w:tcPr>
            <w:tcW w:w="813" w:type="dxa"/>
          </w:tcPr>
          <w:p w:rsidR="008744F9" w:rsidRPr="0025317B" w:rsidRDefault="008744F9" w:rsidP="008744F9">
            <w:pPr>
              <w:rPr>
                <w:rFonts w:ascii="Arial" w:hAnsi="Arial" w:cs="Arial"/>
                <w:b/>
              </w:rPr>
            </w:pPr>
            <w:r w:rsidRPr="0025317B">
              <w:rPr>
                <w:rFonts w:ascii="Arial" w:hAnsi="Arial" w:cs="Arial"/>
                <w:b/>
              </w:rPr>
              <w:lastRenderedPageBreak/>
              <w:t>4.3</w:t>
            </w:r>
          </w:p>
        </w:tc>
        <w:tc>
          <w:tcPr>
            <w:tcW w:w="7709" w:type="dxa"/>
            <w:gridSpan w:val="3"/>
          </w:tcPr>
          <w:p w:rsidR="008744F9" w:rsidRPr="0025317B" w:rsidRDefault="008744F9" w:rsidP="00820147">
            <w:pPr>
              <w:ind w:left="72"/>
              <w:rPr>
                <w:rFonts w:ascii="Arial" w:hAnsi="Arial" w:cs="Arial"/>
              </w:rPr>
            </w:pPr>
            <w:r w:rsidRPr="0025317B">
              <w:rPr>
                <w:rFonts w:ascii="Arial" w:hAnsi="Arial" w:cs="Arial"/>
              </w:rPr>
              <w:t>Evidence of a commitment to equality of opportunity and social inclusion</w:t>
            </w:r>
          </w:p>
        </w:tc>
      </w:tr>
    </w:tbl>
    <w:p w:rsidR="008E472B" w:rsidRPr="0025317B" w:rsidRDefault="008E472B" w:rsidP="00C44819">
      <w:pPr>
        <w:rPr>
          <w:rFonts w:ascii="Arial" w:hAnsi="Arial" w:cs="Arial"/>
          <w:b/>
        </w:rPr>
      </w:pPr>
    </w:p>
    <w:sectPr w:rsidR="008E472B" w:rsidRPr="0025317B" w:rsidSect="004B4F5B">
      <w:headerReference w:type="default" r:id="rId8"/>
      <w:headerReference w:type="first" r:id="rId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A77" w:rsidRDefault="00607A77" w:rsidP="004B4F5B">
      <w:r>
        <w:separator/>
      </w:r>
    </w:p>
  </w:endnote>
  <w:endnote w:type="continuationSeparator" w:id="0">
    <w:p w:rsidR="00607A77" w:rsidRDefault="00607A77" w:rsidP="004B4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A77" w:rsidRDefault="00607A77" w:rsidP="004B4F5B">
      <w:r>
        <w:separator/>
      </w:r>
    </w:p>
  </w:footnote>
  <w:footnote w:type="continuationSeparator" w:id="0">
    <w:p w:rsidR="00607A77" w:rsidRDefault="00607A77" w:rsidP="004B4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77" w:rsidRPr="004B4F5B" w:rsidRDefault="00607A77" w:rsidP="004B4F5B">
    <w:pPr>
      <w:tabs>
        <w:tab w:val="center" w:pos="4513"/>
        <w:tab w:val="right" w:pos="9026"/>
      </w:tabs>
    </w:pPr>
  </w:p>
  <w:p w:rsidR="00607A77" w:rsidRDefault="00607A77" w:rsidP="004B4F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A77" w:rsidRPr="004B4F5B" w:rsidRDefault="00607A77" w:rsidP="004B4F5B">
    <w:pPr>
      <w:tabs>
        <w:tab w:val="center" w:pos="4513"/>
        <w:tab w:val="right" w:pos="9026"/>
      </w:tabs>
    </w:pPr>
    <w:r>
      <w:rPr>
        <w:noProof/>
        <w:lang w:eastAsia="en-GB"/>
      </w:rPr>
      <w:drawing>
        <wp:inline distT="0" distB="0" distL="0" distR="0">
          <wp:extent cx="5238750" cy="1054736"/>
          <wp:effectExtent l="19050" t="0" r="0" b="0"/>
          <wp:docPr id="1" name="Picture 1" descr="T-Bap_banner_graphi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-Bap_banner_graphic_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42891" cy="1055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7A77" w:rsidRDefault="00607A77" w:rsidP="004B4F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E00"/>
    <w:multiLevelType w:val="hybridMultilevel"/>
    <w:tmpl w:val="312268D4"/>
    <w:lvl w:ilvl="0" w:tplc="E8F20F0E">
      <w:start w:val="1"/>
      <w:numFmt w:val="bullet"/>
      <w:pStyle w:val="TextIden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B2897"/>
    <w:multiLevelType w:val="hybridMultilevel"/>
    <w:tmpl w:val="B15CC97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5D03E6A"/>
    <w:multiLevelType w:val="hybridMultilevel"/>
    <w:tmpl w:val="63D8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722F3"/>
    <w:multiLevelType w:val="multilevel"/>
    <w:tmpl w:val="2E84E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B73FCD"/>
    <w:multiLevelType w:val="hybridMultilevel"/>
    <w:tmpl w:val="9E580E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5D21BA"/>
    <w:multiLevelType w:val="hybridMultilevel"/>
    <w:tmpl w:val="3D241D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44D"/>
    <w:multiLevelType w:val="hybridMultilevel"/>
    <w:tmpl w:val="775A16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6D5638"/>
    <w:multiLevelType w:val="hybridMultilevel"/>
    <w:tmpl w:val="6BE8F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D579C"/>
    <w:multiLevelType w:val="hybridMultilevel"/>
    <w:tmpl w:val="D2EA06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4EF6624"/>
    <w:multiLevelType w:val="hybridMultilevel"/>
    <w:tmpl w:val="94AE588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F0266AC"/>
    <w:multiLevelType w:val="hybridMultilevel"/>
    <w:tmpl w:val="3874480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AB5750"/>
    <w:multiLevelType w:val="hybridMultilevel"/>
    <w:tmpl w:val="41967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82F97"/>
    <w:multiLevelType w:val="hybridMultilevel"/>
    <w:tmpl w:val="D346B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F71BE"/>
    <w:multiLevelType w:val="hybridMultilevel"/>
    <w:tmpl w:val="B99C18A2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66F00B7"/>
    <w:multiLevelType w:val="hybridMultilevel"/>
    <w:tmpl w:val="2D0A1FCC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79C42804"/>
    <w:multiLevelType w:val="hybridMultilevel"/>
    <w:tmpl w:val="B3C41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3"/>
  </w:num>
  <w:num w:numId="5">
    <w:abstractNumId w:val="8"/>
  </w:num>
  <w:num w:numId="6">
    <w:abstractNumId w:val="13"/>
  </w:num>
  <w:num w:numId="7">
    <w:abstractNumId w:val="9"/>
  </w:num>
  <w:num w:numId="8">
    <w:abstractNumId w:val="15"/>
  </w:num>
  <w:num w:numId="9">
    <w:abstractNumId w:val="11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4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5C"/>
    <w:rsid w:val="000138D0"/>
    <w:rsid w:val="0005738A"/>
    <w:rsid w:val="000A55B1"/>
    <w:rsid w:val="001019CE"/>
    <w:rsid w:val="00165987"/>
    <w:rsid w:val="001A1218"/>
    <w:rsid w:val="00216A6E"/>
    <w:rsid w:val="0025317B"/>
    <w:rsid w:val="002632FA"/>
    <w:rsid w:val="002E5A2D"/>
    <w:rsid w:val="0034487F"/>
    <w:rsid w:val="00357F5C"/>
    <w:rsid w:val="00371FE0"/>
    <w:rsid w:val="00376AF1"/>
    <w:rsid w:val="003E19E5"/>
    <w:rsid w:val="003E7E92"/>
    <w:rsid w:val="003F738F"/>
    <w:rsid w:val="00450C0B"/>
    <w:rsid w:val="004677B5"/>
    <w:rsid w:val="004B4F5B"/>
    <w:rsid w:val="00526702"/>
    <w:rsid w:val="0055304F"/>
    <w:rsid w:val="00581D8C"/>
    <w:rsid w:val="00586F55"/>
    <w:rsid w:val="005972D8"/>
    <w:rsid w:val="005C2F3A"/>
    <w:rsid w:val="00607A77"/>
    <w:rsid w:val="006513AD"/>
    <w:rsid w:val="006712AF"/>
    <w:rsid w:val="006C066B"/>
    <w:rsid w:val="006D5884"/>
    <w:rsid w:val="0070659D"/>
    <w:rsid w:val="00763766"/>
    <w:rsid w:val="0076498C"/>
    <w:rsid w:val="00780BC3"/>
    <w:rsid w:val="007A47EB"/>
    <w:rsid w:val="007F1D8C"/>
    <w:rsid w:val="00820147"/>
    <w:rsid w:val="00843D4F"/>
    <w:rsid w:val="00844991"/>
    <w:rsid w:val="008626C2"/>
    <w:rsid w:val="008744F9"/>
    <w:rsid w:val="008834CD"/>
    <w:rsid w:val="008B10DB"/>
    <w:rsid w:val="008E472B"/>
    <w:rsid w:val="0091654C"/>
    <w:rsid w:val="0098548B"/>
    <w:rsid w:val="009B439D"/>
    <w:rsid w:val="00A640BD"/>
    <w:rsid w:val="00A66BA4"/>
    <w:rsid w:val="00A83013"/>
    <w:rsid w:val="00AF3D36"/>
    <w:rsid w:val="00B15D0A"/>
    <w:rsid w:val="00B71CB9"/>
    <w:rsid w:val="00B81659"/>
    <w:rsid w:val="00BA7F49"/>
    <w:rsid w:val="00C0355B"/>
    <w:rsid w:val="00C44819"/>
    <w:rsid w:val="00C610D2"/>
    <w:rsid w:val="00C67856"/>
    <w:rsid w:val="00D57D10"/>
    <w:rsid w:val="00D71665"/>
    <w:rsid w:val="00DB4A3F"/>
    <w:rsid w:val="00DC2479"/>
    <w:rsid w:val="00DC25B5"/>
    <w:rsid w:val="00DC3AA4"/>
    <w:rsid w:val="00E73910"/>
    <w:rsid w:val="00EF56CE"/>
    <w:rsid w:val="00F53FC7"/>
    <w:rsid w:val="00F56BA0"/>
    <w:rsid w:val="00F62EBB"/>
    <w:rsid w:val="00F643A1"/>
    <w:rsid w:val="00F86094"/>
    <w:rsid w:val="00FA555B"/>
    <w:rsid w:val="00FB185E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EBC39C"/>
  <w15:docId w15:val="{82202360-3A3A-4053-8DF1-7ACA7DBB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2D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72D8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 w:cs="Arial"/>
      <w:b/>
      <w:bCs/>
      <w:szCs w:val="20"/>
      <w:lang w:val="en-US"/>
    </w:rPr>
  </w:style>
  <w:style w:type="paragraph" w:styleId="Heading2">
    <w:name w:val="heading 2"/>
    <w:basedOn w:val="Normal"/>
    <w:next w:val="Normal"/>
    <w:qFormat/>
    <w:rsid w:val="005972D8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rsid w:val="005972D8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bCs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5972D8"/>
    <w:pPr>
      <w:keepNext/>
      <w:jc w:val="center"/>
      <w:outlineLvl w:val="3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972D8"/>
    <w:pPr>
      <w:ind w:left="2880"/>
    </w:pPr>
  </w:style>
  <w:style w:type="paragraph" w:styleId="BodyText">
    <w:name w:val="Body Text"/>
    <w:basedOn w:val="Normal"/>
    <w:rsid w:val="005972D8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F643A1"/>
    <w:pPr>
      <w:ind w:left="720"/>
    </w:pPr>
  </w:style>
  <w:style w:type="paragraph" w:customStyle="1" w:styleId="TextIdent">
    <w:name w:val="TextIdent"/>
    <w:basedOn w:val="Normal"/>
    <w:rsid w:val="00F643A1"/>
    <w:pPr>
      <w:widowControl w:val="0"/>
      <w:numPr>
        <w:numId w:val="15"/>
      </w:numPr>
      <w:overflowPunct w:val="0"/>
      <w:autoSpaceDE w:val="0"/>
      <w:autoSpaceDN w:val="0"/>
      <w:adjustRightInd w:val="0"/>
      <w:spacing w:before="240" w:after="240"/>
      <w:jc w:val="both"/>
      <w:textAlignment w:val="baseline"/>
    </w:pPr>
    <w:rPr>
      <w:rFonts w:ascii="Verdana" w:hAnsi="Verdana"/>
      <w:sz w:val="22"/>
      <w:szCs w:val="20"/>
    </w:rPr>
  </w:style>
  <w:style w:type="paragraph" w:styleId="List">
    <w:name w:val="List"/>
    <w:basedOn w:val="Normal"/>
    <w:rsid w:val="00780BC3"/>
    <w:pPr>
      <w:ind w:left="283" w:hanging="283"/>
    </w:pPr>
    <w:rPr>
      <w:rFonts w:eastAsia="Calibri"/>
      <w:szCs w:val="20"/>
    </w:rPr>
  </w:style>
  <w:style w:type="paragraph" w:styleId="Header">
    <w:name w:val="header"/>
    <w:basedOn w:val="Normal"/>
    <w:link w:val="HeaderChar"/>
    <w:rsid w:val="009B439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B43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B4F5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B4F5B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0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98A4D-1C33-401A-A28D-AEC7A0C9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Hammersmith and Fulham</vt:lpstr>
    </vt:vector>
  </TitlesOfParts>
  <Company>CLC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Hammersmith and Fulham</dc:title>
  <dc:creator>Hammersmith and fulham</dc:creator>
  <cp:lastModifiedBy>ict</cp:lastModifiedBy>
  <cp:revision>2</cp:revision>
  <cp:lastPrinted>2016-04-12T10:38:00Z</cp:lastPrinted>
  <dcterms:created xsi:type="dcterms:W3CDTF">2017-10-02T16:56:00Z</dcterms:created>
  <dcterms:modified xsi:type="dcterms:W3CDTF">2017-10-02T16:56:00Z</dcterms:modified>
</cp:coreProperties>
</file>