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45DF" w:rsidRDefault="006345DF" w:rsidP="006345DF">
      <w:pPr>
        <w:keepNext/>
        <w:spacing w:after="0" w:line="240" w:lineRule="auto"/>
        <w:outlineLvl w:val="0"/>
        <w:rPr>
          <w:rFonts w:eastAsia="Times New Roman"/>
          <w:bCs/>
          <w:color w:val="auto"/>
          <w:lang w:eastAsia="en-US"/>
        </w:rPr>
      </w:pPr>
      <w:r w:rsidRPr="006345DF">
        <w:rPr>
          <w:rFonts w:eastAsia="Times New Roman"/>
          <w:bCs/>
          <w:color w:val="auto"/>
          <w:lang w:eastAsia="en-US"/>
        </w:rPr>
        <w:t>Matthew Arnold School</w:t>
      </w:r>
      <w:r w:rsidRPr="006345DF">
        <w:rPr>
          <w:rFonts w:eastAsia="Times New Roman"/>
          <w:bCs/>
          <w:color w:val="auto"/>
          <w:lang w:eastAsia="en-US"/>
        </w:rPr>
        <w:tab/>
      </w:r>
      <w:r w:rsidRPr="006345DF">
        <w:rPr>
          <w:rFonts w:eastAsia="Times New Roman"/>
          <w:bCs/>
          <w:color w:val="auto"/>
          <w:lang w:eastAsia="en-US"/>
        </w:rPr>
        <w:tab/>
      </w:r>
      <w:r w:rsidRPr="006345DF">
        <w:rPr>
          <w:rFonts w:eastAsia="Times New Roman"/>
          <w:bCs/>
          <w:color w:val="auto"/>
          <w:lang w:eastAsia="en-US"/>
        </w:rPr>
        <w:tab/>
      </w:r>
    </w:p>
    <w:p w:rsidR="006345DF" w:rsidRPr="006345DF" w:rsidRDefault="006345DF" w:rsidP="006345DF">
      <w:pPr>
        <w:keepNext/>
        <w:spacing w:after="0" w:line="240" w:lineRule="auto"/>
        <w:outlineLvl w:val="0"/>
        <w:rPr>
          <w:rFonts w:eastAsia="Times New Roman"/>
          <w:bCs/>
          <w:color w:val="auto"/>
          <w:lang w:eastAsia="en-US"/>
        </w:rPr>
      </w:pPr>
      <w:r w:rsidRPr="006345DF">
        <w:rPr>
          <w:rFonts w:eastAsia="Times New Roman"/>
          <w:bCs/>
          <w:color w:val="auto"/>
          <w:lang w:eastAsia="en-US"/>
        </w:rPr>
        <w:t>Classroom Teacher Job Description</w:t>
      </w:r>
    </w:p>
    <w:p w:rsidR="006345DF" w:rsidRDefault="006345DF" w:rsidP="006345DF">
      <w:pPr>
        <w:spacing w:after="0" w:line="240" w:lineRule="auto"/>
        <w:rPr>
          <w:rFonts w:eastAsia="Times New Roman"/>
          <w:bCs/>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Post: Science Teacher</w:t>
      </w:r>
      <w:r w:rsidR="00097675">
        <w:rPr>
          <w:rFonts w:eastAsia="Times New Roman"/>
          <w:bCs/>
          <w:color w:val="auto"/>
          <w:lang w:eastAsia="en-US"/>
        </w:rPr>
        <w:t xml:space="preserve"> (</w:t>
      </w:r>
      <w:r w:rsidR="00305E07">
        <w:rPr>
          <w:rFonts w:eastAsia="Times New Roman"/>
          <w:bCs/>
          <w:color w:val="auto"/>
          <w:lang w:eastAsia="en-US"/>
        </w:rPr>
        <w:t>Biology</w:t>
      </w:r>
      <w:r w:rsidR="00097675">
        <w:rPr>
          <w:rFonts w:eastAsia="Times New Roman"/>
          <w:bCs/>
          <w:color w:val="auto"/>
          <w:lang w:eastAsia="en-US"/>
        </w:rPr>
        <w:t>)</w:t>
      </w:r>
    </w:p>
    <w:p w:rsidR="006345DF" w:rsidRPr="006345DF" w:rsidRDefault="006345DF" w:rsidP="006345DF">
      <w:pPr>
        <w:spacing w:after="0" w:line="240" w:lineRule="auto"/>
        <w:rPr>
          <w:rFonts w:eastAsia="Times New Roman"/>
          <w:bCs/>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bCs/>
          <w:color w:val="auto"/>
          <w:lang w:eastAsia="en-US"/>
        </w:rPr>
        <w:t>Responsible to</w:t>
      </w:r>
      <w:r w:rsidRPr="006345DF">
        <w:rPr>
          <w:rFonts w:eastAsia="Times New Roman"/>
          <w:b/>
          <w:bCs/>
          <w:color w:val="auto"/>
          <w:lang w:eastAsia="en-US"/>
        </w:rPr>
        <w:t xml:space="preserve"> </w:t>
      </w:r>
      <w:r w:rsidRPr="006345DF">
        <w:rPr>
          <w:rFonts w:eastAsia="Times New Roman"/>
          <w:color w:val="auto"/>
          <w:lang w:eastAsia="en-US"/>
        </w:rPr>
        <w:t>Curriculum Leader for Science</w:t>
      </w:r>
    </w:p>
    <w:p w:rsidR="006345DF" w:rsidRPr="006345DF" w:rsidRDefault="006345DF" w:rsidP="006345DF">
      <w:pPr>
        <w:spacing w:after="0" w:line="240" w:lineRule="auto"/>
        <w:rPr>
          <w:rFonts w:eastAsia="Times New Roman"/>
          <w:color w:val="auto"/>
          <w:lang w:eastAsia="en-US"/>
        </w:rPr>
      </w:pPr>
    </w:p>
    <w:p w:rsidR="006345DF" w:rsidRPr="0047244C" w:rsidRDefault="006345DF" w:rsidP="006345DF">
      <w:pPr>
        <w:keepNext/>
        <w:spacing w:after="0" w:line="240" w:lineRule="auto"/>
        <w:outlineLvl w:val="1"/>
        <w:rPr>
          <w:rFonts w:eastAsia="Times New Roman"/>
          <w:b/>
          <w:bCs/>
          <w:color w:val="auto"/>
          <w:lang w:eastAsia="en-US"/>
        </w:rPr>
      </w:pPr>
      <w:r w:rsidRPr="0047244C">
        <w:rPr>
          <w:rFonts w:eastAsia="Times New Roman"/>
          <w:b/>
          <w:bCs/>
          <w:color w:val="auto"/>
          <w:lang w:eastAsia="en-US"/>
        </w:rPr>
        <w:t>Introduction</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This job description should be read in conjunction with the current School Teachers Pay and Conditions Document and the provisions of that document will apply to the post holder.</w:t>
      </w:r>
    </w:p>
    <w:p w:rsidR="006345DF" w:rsidRPr="006345DF" w:rsidRDefault="006345DF" w:rsidP="006345DF">
      <w:pPr>
        <w:spacing w:after="0" w:line="240" w:lineRule="auto"/>
        <w:rPr>
          <w:rFonts w:eastAsia="Times New Roman"/>
          <w:b/>
          <w:bCs/>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The performance of all the duties and responsibilities shown below will be under the reasonable direction of the Headteacher and the Headteacher, or other Senior Manager if appropriate, will be mindful of his/her duty to ensure that the employee has a reasonable workload and sufficient support to carry out the duties of the post.</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This job description will be reviewed at least annually as part of the Performance Development process and any changes will be subject to consultation. The schools Grievance Procedure will be used to resolve any dispute arising out of the job description. </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Every teacher is expected to go abou</w:t>
      </w:r>
      <w:bookmarkStart w:id="0" w:name="_GoBack"/>
      <w:bookmarkEnd w:id="0"/>
      <w:r w:rsidRPr="006345DF">
        <w:rPr>
          <w:rFonts w:eastAsia="Times New Roman"/>
          <w:color w:val="auto"/>
          <w:lang w:eastAsia="en-US"/>
        </w:rPr>
        <w:t>t their duties in a professional and flexible manner in cooperation with all other colleagues around school.</w:t>
      </w:r>
    </w:p>
    <w:p w:rsidR="006345DF" w:rsidRPr="006345DF" w:rsidRDefault="006345DF" w:rsidP="006345DF">
      <w:pPr>
        <w:keepNext/>
        <w:spacing w:after="0" w:line="240" w:lineRule="auto"/>
        <w:outlineLvl w:val="2"/>
        <w:rPr>
          <w:rFonts w:eastAsia="Times New Roman"/>
          <w:b/>
          <w:bCs/>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General Duties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You will be expected to carry out the professional duties of a teacher as outlined in the School Teachers Pay and Conditions Document currently in operation, or any subsequent legislation.</w:t>
      </w:r>
    </w:p>
    <w:p w:rsidR="006345DF" w:rsidRPr="006345DF" w:rsidRDefault="006345DF" w:rsidP="006345DF">
      <w:pPr>
        <w:spacing w:after="0" w:line="240" w:lineRule="auto"/>
        <w:rPr>
          <w:rFonts w:eastAsia="Times New Roman"/>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Teaching duties</w:t>
      </w:r>
    </w:p>
    <w:p w:rsidR="006345DF" w:rsidRPr="006345DF" w:rsidRDefault="006345DF" w:rsidP="006345DF">
      <w:pPr>
        <w:spacing w:after="0" w:line="240" w:lineRule="auto"/>
        <w:rPr>
          <w:rFonts w:eastAsia="Times New Roman"/>
          <w:b/>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The </w:t>
      </w:r>
      <w:proofErr w:type="spellStart"/>
      <w:r w:rsidRPr="006345DF">
        <w:rPr>
          <w:rFonts w:eastAsia="Times New Roman"/>
          <w:color w:val="auto"/>
          <w:lang w:eastAsia="en-US"/>
        </w:rPr>
        <w:t>postholder</w:t>
      </w:r>
      <w:proofErr w:type="spellEnd"/>
      <w:r w:rsidRPr="006345DF">
        <w:rPr>
          <w:rFonts w:eastAsia="Times New Roman"/>
          <w:color w:val="auto"/>
          <w:lang w:eastAsia="en-US"/>
        </w:rPr>
        <w:t xml:space="preserve"> will be expected to teach any class that they are reasonably directed to teach, across the full age and ability range from KS3 to KS5.</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The </w:t>
      </w:r>
      <w:proofErr w:type="spellStart"/>
      <w:r w:rsidRPr="006345DF">
        <w:rPr>
          <w:rFonts w:eastAsia="Times New Roman"/>
          <w:color w:val="auto"/>
          <w:lang w:eastAsia="en-US"/>
        </w:rPr>
        <w:t>postholder</w:t>
      </w:r>
      <w:proofErr w:type="spellEnd"/>
      <w:r w:rsidRPr="006345DF">
        <w:rPr>
          <w:rFonts w:eastAsia="Times New Roman"/>
          <w:color w:val="auto"/>
          <w:lang w:eastAsia="en-US"/>
        </w:rPr>
        <w:t xml:space="preserve"> will be expected to take responsibility for a tutor group.</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The general duties applicable to teachers are set out in the Teachers Standards, under the headings:</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Part One</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Set high expectations which inspire, motivate and challenge pupils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Promote good progress and outcomes by pupils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Demonstrate good subject and curriculum knowledge</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Plan and teach well-structured lessons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Adapt teaching to respond to the strengths and needs of all pupils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Make accurate and productive use of assessment</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Manage behaviour effectively to ensure a good and safe learning environment</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Fulfil wider professional responsibilities</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lastRenderedPageBreak/>
        <w:t>Part Two</w:t>
      </w:r>
    </w:p>
    <w:p w:rsidR="006345DF" w:rsidRPr="006345DF" w:rsidRDefault="006345DF" w:rsidP="006345DF">
      <w:pPr>
        <w:spacing w:after="0" w:line="240" w:lineRule="auto"/>
        <w:rPr>
          <w:rFonts w:eastAsia="Times New Roman"/>
          <w:b/>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Personal and Professional conduct</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 </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Current specific teaching responsibilities will include</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Teaching Science across the age and ability range from KS3 to A Level</w:t>
      </w:r>
    </w:p>
    <w:p w:rsidR="006345DF" w:rsidRPr="006345DF" w:rsidRDefault="006345DF" w:rsidP="006345DF">
      <w:pPr>
        <w:spacing w:after="0" w:line="240" w:lineRule="auto"/>
        <w:rPr>
          <w:rFonts w:eastAsia="Times New Roman"/>
          <w:b/>
          <w:bCs/>
          <w:color w:val="auto"/>
          <w:lang w:eastAsia="en-US"/>
        </w:rPr>
      </w:pPr>
    </w:p>
    <w:p w:rsidR="006345DF" w:rsidRPr="006345DF" w:rsidRDefault="006345DF" w:rsidP="006345DF">
      <w:pPr>
        <w:spacing w:after="0" w:line="240" w:lineRule="auto"/>
        <w:rPr>
          <w:rFonts w:eastAsia="Times New Roman"/>
          <w:bCs/>
          <w:i/>
          <w:iCs/>
          <w:color w:val="auto"/>
          <w:lang w:eastAsia="en-US"/>
        </w:rPr>
      </w:pPr>
      <w:r w:rsidRPr="006345DF">
        <w:rPr>
          <w:rFonts w:eastAsia="Times New Roman"/>
          <w:bCs/>
          <w:color w:val="auto"/>
          <w:lang w:eastAsia="en-US"/>
        </w:rPr>
        <w:t>Contribution to the development of Science in the school, for example</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Contributing to the development of departmental schemes of work and teaching resources</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Involvement with extra-curricular initiatives within the department to support and promote learning</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 xml:space="preserve">Supporting activities and events to promote Science more generally within the schools external partnerships (e.g. WOSP (primary schools) and </w:t>
      </w:r>
      <w:r w:rsidR="004527C0">
        <w:rPr>
          <w:rFonts w:eastAsia="Times New Roman"/>
          <w:iCs/>
          <w:color w:val="auto"/>
          <w:lang w:eastAsia="en-US"/>
        </w:rPr>
        <w:t>Acer Trust</w:t>
      </w:r>
      <w:r w:rsidRPr="006345DF">
        <w:rPr>
          <w:rFonts w:eastAsia="Times New Roman"/>
          <w:iCs/>
          <w:color w:val="auto"/>
          <w:lang w:eastAsia="en-US"/>
        </w:rPr>
        <w:t>.</w:t>
      </w:r>
    </w:p>
    <w:p w:rsidR="006345DF" w:rsidRPr="006345DF" w:rsidRDefault="006345DF" w:rsidP="006345DF">
      <w:pPr>
        <w:spacing w:after="0" w:line="240" w:lineRule="auto"/>
        <w:rPr>
          <w:rFonts w:eastAsia="Times New Roman"/>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Student welfare and development</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Taking responsibility for a tutor group</w:t>
      </w:r>
    </w:p>
    <w:p w:rsidR="006345DF" w:rsidRPr="006345DF" w:rsidRDefault="006345DF" w:rsidP="006345DF">
      <w:pPr>
        <w:spacing w:after="0" w:line="240" w:lineRule="auto"/>
        <w:ind w:left="360"/>
        <w:rPr>
          <w:rFonts w:eastAsia="Times New Roman"/>
          <w:i/>
          <w:iCs/>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General Responsibilities</w:t>
      </w: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Follow school and department policies and procedures</w:t>
      </w:r>
    </w:p>
    <w:p w:rsidR="006345DF" w:rsidRPr="006345DF" w:rsidRDefault="006345DF" w:rsidP="006345DF">
      <w:pPr>
        <w:spacing w:after="0" w:line="240" w:lineRule="auto"/>
        <w:rPr>
          <w:rFonts w:eastAsia="Times New Roman"/>
          <w:bCs/>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The relevant professional standards apply for this post</w:t>
      </w:r>
      <w:r w:rsidR="004527C0">
        <w:rPr>
          <w:rFonts w:eastAsia="Times New Roman"/>
          <w:bCs/>
          <w:color w:val="auto"/>
          <w:lang w:eastAsia="en-US"/>
        </w:rPr>
        <w:t>.</w:t>
      </w:r>
    </w:p>
    <w:p w:rsidR="006345DF" w:rsidRPr="006345DF" w:rsidRDefault="006345DF" w:rsidP="006345DF">
      <w:pPr>
        <w:spacing w:after="0" w:line="240" w:lineRule="auto"/>
        <w:ind w:left="720"/>
        <w:contextualSpacing/>
        <w:rPr>
          <w:rFonts w:eastAsia="Times New Roman"/>
          <w:b/>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It is the responsibility of all teachers to participate in appropriate professional development throughout the year and to engage in the schools performance development arrangements.</w:t>
      </w:r>
    </w:p>
    <w:p w:rsidR="006345DF" w:rsidRPr="006345DF" w:rsidRDefault="006345DF" w:rsidP="006345DF">
      <w:pPr>
        <w:spacing w:after="0" w:line="240" w:lineRule="auto"/>
        <w:ind w:left="360"/>
        <w:rPr>
          <w:rFonts w:eastAsia="Times New Roman"/>
          <w:bCs/>
          <w:color w:val="auto"/>
          <w:lang w:eastAsia="en-US"/>
        </w:rPr>
      </w:pPr>
    </w:p>
    <w:p w:rsidR="006345DF" w:rsidRPr="006345DF" w:rsidRDefault="0047244C" w:rsidP="0047244C">
      <w:pPr>
        <w:spacing w:before="120" w:after="120"/>
        <w:rPr>
          <w:rFonts w:eastAsia="Times New Roman"/>
          <w:bCs/>
          <w:color w:val="auto"/>
          <w:lang w:eastAsia="en-US"/>
        </w:rPr>
      </w:pPr>
      <w:r>
        <w:t>Matthew Arnold School is committed to safeguarding and promoting the welfare of children.  The successful applicant will be subject to enhanced DBS checking.  I</w:t>
      </w:r>
      <w:r w:rsidR="006345DF" w:rsidRPr="006345DF">
        <w:rPr>
          <w:rFonts w:eastAsia="Times New Roman"/>
          <w:bCs/>
          <w:color w:val="auto"/>
          <w:lang w:eastAsia="en-US"/>
        </w:rPr>
        <w:t>t is the responsibility of each member of staff to safeguard and promote the welfare of all young people he/she is responsible for, or comes into contact with, in the school.</w:t>
      </w:r>
    </w:p>
    <w:p w:rsidR="006345DF" w:rsidRPr="006345DF" w:rsidRDefault="006345DF" w:rsidP="006345DF">
      <w:pPr>
        <w:spacing w:after="0" w:line="240" w:lineRule="auto"/>
        <w:rPr>
          <w:rFonts w:eastAsia="Times New Roman"/>
          <w:bCs/>
          <w:color w:val="auto"/>
          <w:lang w:eastAsia="en-US"/>
        </w:rPr>
      </w:pPr>
    </w:p>
    <w:p w:rsidR="006345DF" w:rsidRPr="006345DF" w:rsidRDefault="006345DF" w:rsidP="006345DF">
      <w:pPr>
        <w:autoSpaceDE w:val="0"/>
        <w:autoSpaceDN w:val="0"/>
        <w:adjustRightInd w:val="0"/>
        <w:spacing w:after="0" w:line="240" w:lineRule="auto"/>
        <w:rPr>
          <w:rFonts w:eastAsia="Times New Roman"/>
          <w:color w:val="auto"/>
          <w:lang w:val="en-US" w:eastAsia="en-US"/>
        </w:rPr>
      </w:pPr>
      <w:r w:rsidRPr="006345DF">
        <w:rPr>
          <w:rFonts w:eastAsia="Times New Roman"/>
          <w:color w:val="auto"/>
          <w:lang w:val="en-US" w:eastAsia="en-US"/>
        </w:rPr>
        <w:t>All teachers have specific responsibilities under Health &amp; Safety legislation to ensure that they</w:t>
      </w:r>
    </w:p>
    <w:p w:rsidR="006345DF" w:rsidRPr="006345DF" w:rsidRDefault="006345DF" w:rsidP="006345DF">
      <w:pPr>
        <w:autoSpaceDE w:val="0"/>
        <w:autoSpaceDN w:val="0"/>
        <w:adjustRightInd w:val="0"/>
        <w:spacing w:after="0" w:line="240" w:lineRule="auto"/>
        <w:rPr>
          <w:rFonts w:eastAsia="Times New Roman"/>
          <w:color w:val="auto"/>
          <w:lang w:val="en-US" w:eastAsia="en-US"/>
        </w:rPr>
      </w:pP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Take reasonable care for their own health and safety, and that of others affected by what they do, or do not do</w:t>
      </w: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Cooperate on all issues involving health and safety</w:t>
      </w: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Use work items provided for them correctly, in accordance with training and instructions</w:t>
      </w: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Do not interfere with or misuse anything provided for their health, safety or welfare</w:t>
      </w:r>
    </w:p>
    <w:p w:rsidR="00733CAB" w:rsidRDefault="006345DF" w:rsidP="0047244C">
      <w:pPr>
        <w:pStyle w:val="ListParagraph"/>
        <w:numPr>
          <w:ilvl w:val="0"/>
          <w:numId w:val="1"/>
        </w:numPr>
        <w:autoSpaceDE w:val="0"/>
        <w:autoSpaceDN w:val="0"/>
        <w:adjustRightInd w:val="0"/>
        <w:spacing w:after="0" w:line="240" w:lineRule="auto"/>
      </w:pPr>
      <w:r w:rsidRPr="0047244C">
        <w:rPr>
          <w:rFonts w:eastAsia="Times New Roman"/>
          <w:color w:val="auto"/>
          <w:lang w:val="en-US" w:eastAsia="en-US"/>
        </w:rPr>
        <w:t>Report any health and safety concerns to their line manager as soon as practicable.</w:t>
      </w:r>
      <w:bookmarkStart w:id="1" w:name="h.gjdgxs" w:colFirst="0" w:colLast="0"/>
      <w:bookmarkEnd w:id="1"/>
    </w:p>
    <w:sectPr w:rsidR="00733CAB">
      <w:headerReference w:type="default" r:id="rId7"/>
      <w:footerReference w:type="default" r:id="rId8"/>
      <w:headerReference w:type="first" r:id="rId9"/>
      <w:footerReference w:type="first" r:id="rId10"/>
      <w:pgSz w:w="11906" w:h="16838"/>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42" w:rsidRDefault="006345DF">
      <w:pPr>
        <w:spacing w:after="0" w:line="240" w:lineRule="auto"/>
      </w:pPr>
      <w:r>
        <w:separator/>
      </w:r>
    </w:p>
  </w:endnote>
  <w:endnote w:type="continuationSeparator" w:id="0">
    <w:p w:rsidR="00633742" w:rsidRDefault="0063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widowControl w:val="0"/>
      <w:tabs>
        <w:tab w:val="left" w:pos="600"/>
      </w:tabs>
      <w:spacing w:after="709" w:line="240" w:lineRule="auto"/>
    </w:pPr>
    <w:r>
      <w:rPr>
        <w:rFonts w:ascii="Arial" w:eastAsia="Arial" w:hAnsi="Arial" w:cs="Arial"/>
        <w:b/>
        <w:color w:val="C60450"/>
        <w:sz w:val="16"/>
        <w:szCs w:val="16"/>
      </w:rPr>
      <w:br/>
    </w:r>
    <w:r>
      <w:rPr>
        <w:rFonts w:ascii="Arial" w:eastAsia="Arial" w:hAnsi="Arial" w:cs="Arial"/>
        <w:b/>
        <w:color w:val="C60450"/>
        <w:sz w:val="2"/>
        <w:szCs w:val="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widowControl w:val="0"/>
      <w:tabs>
        <w:tab w:val="left" w:pos="1200"/>
      </w:tabs>
      <w:spacing w:after="0" w:line="240" w:lineRule="auto"/>
    </w:pPr>
    <w:r>
      <w:rPr>
        <w:rFonts w:ascii="Arial" w:eastAsia="Arial" w:hAnsi="Arial" w:cs="Arial"/>
        <w:b/>
        <w:color w:val="C60450"/>
        <w:sz w:val="16"/>
        <w:szCs w:val="16"/>
      </w:rPr>
      <w:t>Headteacher</w:t>
    </w:r>
    <w:r>
      <w:rPr>
        <w:rFonts w:ascii="Arial" w:eastAsia="Arial" w:hAnsi="Arial" w:cs="Arial"/>
        <w:b/>
        <w:sz w:val="16"/>
        <w:szCs w:val="16"/>
      </w:rPr>
      <w:t>:</w:t>
    </w:r>
    <w:r>
      <w:rPr>
        <w:rFonts w:ascii="Arial" w:eastAsia="Arial" w:hAnsi="Arial" w:cs="Arial"/>
        <w:sz w:val="16"/>
        <w:szCs w:val="16"/>
      </w:rPr>
      <w:t xml:space="preserve"> </w:t>
    </w:r>
    <w:r>
      <w:rPr>
        <w:rFonts w:ascii="Arial" w:eastAsia="Arial" w:hAnsi="Arial" w:cs="Arial"/>
        <w:sz w:val="16"/>
        <w:szCs w:val="16"/>
      </w:rPr>
      <w:tab/>
    </w:r>
    <w:r>
      <w:rPr>
        <w:rFonts w:ascii="Arial" w:eastAsia="Arial" w:hAnsi="Arial" w:cs="Arial"/>
        <w:color w:val="C60450"/>
        <w:sz w:val="16"/>
        <w:szCs w:val="16"/>
      </w:rPr>
      <w:t xml:space="preserve">Katherine Ryan </w:t>
    </w:r>
    <w:r>
      <w:rPr>
        <w:rFonts w:ascii="Arial" w:eastAsia="Arial" w:hAnsi="Arial" w:cs="Arial"/>
        <w:color w:val="C60450"/>
        <w:sz w:val="16"/>
        <w:szCs w:val="16"/>
      </w:rPr>
      <w:br/>
    </w:r>
  </w:p>
  <w:p w:rsidR="00733CAB" w:rsidRDefault="006345DF">
    <w:pPr>
      <w:widowControl w:val="0"/>
      <w:tabs>
        <w:tab w:val="left" w:pos="1200"/>
      </w:tabs>
      <w:spacing w:after="0" w:line="240" w:lineRule="auto"/>
    </w:pPr>
    <w:r>
      <w:rPr>
        <w:rFonts w:ascii="Arial" w:eastAsia="Arial" w:hAnsi="Arial" w:cs="Arial"/>
        <w:color w:val="221E1F"/>
        <w:sz w:val="16"/>
        <w:szCs w:val="16"/>
      </w:rPr>
      <w:t>Arnold</w:t>
    </w:r>
    <w:r>
      <w:rPr>
        <w:rFonts w:ascii="Arial" w:eastAsia="Arial" w:hAnsi="Arial" w:cs="Arial"/>
        <w:sz w:val="16"/>
        <w:szCs w:val="16"/>
      </w:rPr>
      <w:t xml:space="preserve">s </w:t>
    </w:r>
    <w:r>
      <w:rPr>
        <w:rFonts w:ascii="Arial" w:eastAsia="Arial" w:hAnsi="Arial" w:cs="Arial"/>
        <w:color w:val="221E1F"/>
        <w:sz w:val="16"/>
        <w:szCs w:val="16"/>
      </w:rPr>
      <w:t>Way</w:t>
    </w:r>
    <w:r>
      <w:rPr>
        <w:rFonts w:ascii="Arial" w:eastAsia="Arial" w:hAnsi="Arial" w:cs="Arial"/>
        <w:sz w:val="16"/>
        <w:szCs w:val="16"/>
      </w:rPr>
      <w:t xml:space="preserve">, </w:t>
    </w:r>
    <w:r>
      <w:rPr>
        <w:rFonts w:ascii="Arial" w:eastAsia="Arial" w:hAnsi="Arial" w:cs="Arial"/>
        <w:color w:val="221E1F"/>
        <w:sz w:val="16"/>
        <w:szCs w:val="16"/>
      </w:rPr>
      <w:t>Oxfor</w:t>
    </w:r>
    <w:r>
      <w:rPr>
        <w:rFonts w:ascii="Arial" w:eastAsia="Arial" w:hAnsi="Arial" w:cs="Arial"/>
        <w:sz w:val="16"/>
        <w:szCs w:val="16"/>
      </w:rPr>
      <w:t xml:space="preserve">d </w:t>
    </w:r>
    <w:r>
      <w:rPr>
        <w:rFonts w:ascii="Arial" w:eastAsia="Arial" w:hAnsi="Arial" w:cs="Arial"/>
        <w:color w:val="221E1F"/>
        <w:sz w:val="16"/>
        <w:szCs w:val="16"/>
      </w:rPr>
      <w:t>OX</w:t>
    </w:r>
    <w:r>
      <w:rPr>
        <w:rFonts w:ascii="Arial" w:eastAsia="Arial" w:hAnsi="Arial" w:cs="Arial"/>
        <w:sz w:val="16"/>
        <w:szCs w:val="16"/>
      </w:rPr>
      <w:t xml:space="preserve">2 </w:t>
    </w:r>
    <w:r>
      <w:rPr>
        <w:rFonts w:ascii="Arial" w:eastAsia="Arial" w:hAnsi="Arial" w:cs="Arial"/>
        <w:color w:val="221E1F"/>
        <w:sz w:val="16"/>
        <w:szCs w:val="16"/>
      </w:rPr>
      <w:t>9J</w:t>
    </w:r>
    <w:r>
      <w:rPr>
        <w:rFonts w:ascii="Arial" w:eastAsia="Arial" w:hAnsi="Arial" w:cs="Arial"/>
        <w:sz w:val="16"/>
        <w:szCs w:val="16"/>
      </w:rPr>
      <w:t xml:space="preserve">E </w:t>
    </w:r>
    <w:r>
      <w:rPr>
        <w:rFonts w:ascii="Arial" w:eastAsia="Arial" w:hAnsi="Arial" w:cs="Arial"/>
        <w:sz w:val="16"/>
        <w:szCs w:val="16"/>
      </w:rPr>
      <w:br/>
    </w:r>
  </w:p>
  <w:p w:rsidR="00733CAB" w:rsidRDefault="006345DF">
    <w:pPr>
      <w:tabs>
        <w:tab w:val="center" w:pos="4513"/>
        <w:tab w:val="right" w:pos="9026"/>
      </w:tabs>
      <w:spacing w:after="709" w:line="240" w:lineRule="auto"/>
    </w:pPr>
    <w:r>
      <w:rPr>
        <w:rFonts w:ascii="Arial" w:eastAsia="Arial" w:hAnsi="Arial" w:cs="Arial"/>
        <w:b/>
        <w:color w:val="C60450"/>
        <w:sz w:val="16"/>
        <w:szCs w:val="16"/>
      </w:rPr>
      <w:t>Tel</w:t>
    </w:r>
    <w:r>
      <w:rPr>
        <w:rFonts w:ascii="Arial" w:eastAsia="Arial" w:hAnsi="Arial" w:cs="Arial"/>
        <w:b/>
        <w:sz w:val="16"/>
        <w:szCs w:val="16"/>
      </w:rPr>
      <w:t>:</w:t>
    </w:r>
    <w:r>
      <w:rPr>
        <w:rFonts w:ascii="Arial" w:eastAsia="Arial" w:hAnsi="Arial" w:cs="Arial"/>
        <w:sz w:val="16"/>
        <w:szCs w:val="16"/>
      </w:rPr>
      <w:t xml:space="preserve">  </w:t>
    </w:r>
    <w:r>
      <w:rPr>
        <w:rFonts w:ascii="Arial" w:eastAsia="Arial" w:hAnsi="Arial" w:cs="Arial"/>
        <w:color w:val="221E1F"/>
        <w:sz w:val="16"/>
        <w:szCs w:val="16"/>
      </w:rPr>
      <w:t>0186</w:t>
    </w:r>
    <w:r>
      <w:rPr>
        <w:rFonts w:ascii="Arial" w:eastAsia="Arial" w:hAnsi="Arial" w:cs="Arial"/>
        <w:sz w:val="16"/>
        <w:szCs w:val="16"/>
      </w:rPr>
      <w:t xml:space="preserve">5 </w:t>
    </w:r>
    <w:r>
      <w:rPr>
        <w:rFonts w:ascii="Arial" w:eastAsia="Arial" w:hAnsi="Arial" w:cs="Arial"/>
        <w:color w:val="221E1F"/>
        <w:sz w:val="16"/>
        <w:szCs w:val="16"/>
      </w:rPr>
      <w:t>86223</w:t>
    </w:r>
    <w:r>
      <w:rPr>
        <w:rFonts w:ascii="Arial" w:eastAsia="Arial" w:hAnsi="Arial" w:cs="Arial"/>
        <w:sz w:val="16"/>
        <w:szCs w:val="16"/>
      </w:rPr>
      <w:t xml:space="preserve">2 </w:t>
    </w:r>
    <w:r>
      <w:rPr>
        <w:rFonts w:ascii="Arial" w:eastAsia="Arial" w:hAnsi="Arial" w:cs="Arial"/>
        <w:sz w:val="16"/>
        <w:szCs w:val="16"/>
      </w:rPr>
      <w:br/>
    </w:r>
    <w:r>
      <w:rPr>
        <w:rFonts w:ascii="Arial" w:eastAsia="Arial" w:hAnsi="Arial" w:cs="Arial"/>
        <w:b/>
        <w:color w:val="C60450"/>
        <w:sz w:val="16"/>
        <w:szCs w:val="16"/>
      </w:rPr>
      <w:t>Email</w:t>
    </w:r>
    <w:r>
      <w:rPr>
        <w:rFonts w:ascii="Arial" w:eastAsia="Arial" w:hAnsi="Arial" w:cs="Arial"/>
        <w:b/>
        <w:sz w:val="16"/>
        <w:szCs w:val="16"/>
      </w:rPr>
      <w:t>:</w:t>
    </w:r>
    <w:r>
      <w:rPr>
        <w:rFonts w:ascii="Arial" w:eastAsia="Arial" w:hAnsi="Arial" w:cs="Arial"/>
        <w:sz w:val="16"/>
        <w:szCs w:val="16"/>
      </w:rPr>
      <w:t xml:space="preserve">  </w:t>
    </w:r>
    <w:r>
      <w:rPr>
        <w:rFonts w:ascii="Arial" w:eastAsia="Arial" w:hAnsi="Arial" w:cs="Arial"/>
        <w:color w:val="221E1F"/>
        <w:sz w:val="16"/>
        <w:szCs w:val="16"/>
      </w:rPr>
      <w:t>office@maschool.org.uk</w:t>
    </w:r>
    <w:r>
      <w:rPr>
        <w:rFonts w:ascii="Arial" w:eastAsia="Arial" w:hAnsi="Arial" w:cs="Arial"/>
        <w:sz w:val="16"/>
        <w:szCs w:val="16"/>
      </w:rPr>
      <w:t xml:space="preserve"> </w:t>
    </w:r>
    <w:r>
      <w:rPr>
        <w:rFonts w:ascii="Arial" w:eastAsia="Arial" w:hAnsi="Arial" w:cs="Arial"/>
        <w:sz w:val="16"/>
        <w:szCs w:val="16"/>
      </w:rPr>
      <w:br/>
    </w:r>
    <w:r>
      <w:rPr>
        <w:rFonts w:ascii="Arial" w:eastAsia="Arial" w:hAnsi="Arial" w:cs="Arial"/>
        <w:b/>
        <w:color w:val="C60450"/>
        <w:sz w:val="16"/>
        <w:szCs w:val="16"/>
      </w:rPr>
      <w:t>www.maschool.org.uk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42" w:rsidRDefault="006345DF">
      <w:pPr>
        <w:spacing w:after="0" w:line="240" w:lineRule="auto"/>
      </w:pPr>
      <w:r>
        <w:separator/>
      </w:r>
    </w:p>
  </w:footnote>
  <w:footnote w:type="continuationSeparator" w:id="0">
    <w:p w:rsidR="00633742" w:rsidRDefault="00634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tabs>
        <w:tab w:val="left" w:pos="4213"/>
        <w:tab w:val="right" w:pos="10466"/>
      </w:tabs>
      <w:spacing w:before="709" w:after="0" w:line="240" w:lineRule="auto"/>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tabs>
        <w:tab w:val="center" w:pos="4513"/>
        <w:tab w:val="right" w:pos="9026"/>
      </w:tabs>
      <w:spacing w:before="709" w:after="0" w:line="240" w:lineRule="auto"/>
    </w:pPr>
    <w:r>
      <w:rPr>
        <w:noProof/>
      </w:rPr>
      <w:drawing>
        <wp:anchor distT="0" distB="0" distL="114300" distR="114300" simplePos="0" relativeHeight="251658240" behindDoc="0" locked="0" layoutInCell="0" hidden="0" allowOverlap="0">
          <wp:simplePos x="0" y="0"/>
          <wp:positionH relativeFrom="margin">
            <wp:posOffset>5321300</wp:posOffset>
          </wp:positionH>
          <wp:positionV relativeFrom="paragraph">
            <wp:posOffset>-95884</wp:posOffset>
          </wp:positionV>
          <wp:extent cx="1331595" cy="178752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331595" cy="17875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328E7"/>
    <w:multiLevelType w:val="hybridMultilevel"/>
    <w:tmpl w:val="C0E8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AB"/>
    <w:rsid w:val="00097675"/>
    <w:rsid w:val="00305E07"/>
    <w:rsid w:val="004527C0"/>
    <w:rsid w:val="0047244C"/>
    <w:rsid w:val="00633742"/>
    <w:rsid w:val="006345DF"/>
    <w:rsid w:val="0073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5802-1EDA-4879-AEC2-50387440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472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Matthew Arnold School</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Bridget Griffiths</dc:creator>
  <cp:lastModifiedBy>Mrs Elisabeth Bickley</cp:lastModifiedBy>
  <cp:revision>2</cp:revision>
  <dcterms:created xsi:type="dcterms:W3CDTF">2017-09-13T09:57:00Z</dcterms:created>
  <dcterms:modified xsi:type="dcterms:W3CDTF">2017-09-13T09:57:00Z</dcterms:modified>
</cp:coreProperties>
</file>