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A64" w:rsidRDefault="00DE1A64">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020" w:type="dxa"/>
        <w:tblInd w:w="-480" w:type="dxa"/>
        <w:tblLayout w:type="fixed"/>
        <w:tblLook w:val="0000" w:firstRow="0" w:lastRow="0" w:firstColumn="0" w:lastColumn="0" w:noHBand="0" w:noVBand="0"/>
      </w:tblPr>
      <w:tblGrid>
        <w:gridCol w:w="3174"/>
        <w:gridCol w:w="6846"/>
      </w:tblGrid>
      <w:tr w:rsidR="00DE1A64">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DE1A64" w:rsidRDefault="00B816D3">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FFFFFF"/>
                <w:sz w:val="20"/>
                <w:szCs w:val="20"/>
              </w:rPr>
            </w:pPr>
            <w:r>
              <w:rPr>
                <w:rFonts w:ascii="Century Gothic" w:eastAsia="Century Gothic" w:hAnsi="Century Gothic" w:cs="Century Gothic"/>
                <w:b/>
                <w:color w:val="FFFFFF"/>
                <w:sz w:val="20"/>
                <w:szCs w:val="20"/>
              </w:rPr>
              <w:t>Job Description</w:t>
            </w:r>
          </w:p>
        </w:tc>
      </w:tr>
      <w:tr w:rsidR="00DE1A64">
        <w:trPr>
          <w:cantSplit/>
          <w:trHeight w:val="502"/>
        </w:trPr>
        <w:tc>
          <w:tcPr>
            <w:tcW w:w="3174" w:type="dxa"/>
            <w:tcBorders>
              <w:top w:val="single" w:sz="4" w:space="0" w:color="000000"/>
              <w:left w:val="single" w:sz="4" w:space="0" w:color="000000"/>
              <w:bottom w:val="single" w:sz="4" w:space="0" w:color="000000"/>
              <w:right w:val="single" w:sz="4" w:space="0" w:color="000000"/>
            </w:tcBorders>
            <w:vAlign w:val="center"/>
          </w:tcPr>
          <w:p w:rsidR="00DE1A64" w:rsidRDefault="00DE1A64">
            <w:pPr>
              <w:tabs>
                <w:tab w:val="left" w:pos="0"/>
              </w:tabs>
              <w:ind w:left="0" w:hanging="2"/>
              <w:rPr>
                <w:rFonts w:ascii="Century Gothic" w:eastAsia="Century Gothic" w:hAnsi="Century Gothic" w:cs="Century Gothic"/>
                <w:sz w:val="20"/>
                <w:szCs w:val="20"/>
              </w:rPr>
            </w:pPr>
          </w:p>
          <w:p w:rsidR="00DE1A64" w:rsidRDefault="00B816D3">
            <w:pPr>
              <w:tabs>
                <w:tab w:val="left" w:pos="0"/>
              </w:tabs>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Department</w:t>
            </w:r>
          </w:p>
        </w:tc>
        <w:tc>
          <w:tcPr>
            <w:tcW w:w="6846" w:type="dxa"/>
            <w:tcBorders>
              <w:left w:val="single" w:sz="4" w:space="0" w:color="000000"/>
              <w:bottom w:val="single" w:sz="4" w:space="0" w:color="000000"/>
              <w:right w:val="single" w:sz="4" w:space="0" w:color="000000"/>
            </w:tcBorders>
            <w:vAlign w:val="center"/>
          </w:tcPr>
          <w:p w:rsidR="00DE1A64" w:rsidRDefault="00B816D3">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Pastoral Support</w:t>
            </w:r>
          </w:p>
        </w:tc>
      </w:tr>
      <w:tr w:rsidR="00DE1A64">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rsidR="00DE1A64" w:rsidRDefault="00DE1A64">
            <w:pPr>
              <w:tabs>
                <w:tab w:val="left" w:pos="0"/>
              </w:tabs>
              <w:ind w:left="0" w:hanging="2"/>
              <w:rPr>
                <w:rFonts w:ascii="Century Gothic" w:eastAsia="Century Gothic" w:hAnsi="Century Gothic" w:cs="Century Gothic"/>
                <w:sz w:val="20"/>
                <w:szCs w:val="20"/>
              </w:rPr>
            </w:pPr>
          </w:p>
          <w:p w:rsidR="00DE1A64" w:rsidRDefault="00B816D3">
            <w:pPr>
              <w:tabs>
                <w:tab w:val="left" w:pos="0"/>
              </w:tabs>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vAlign w:val="center"/>
          </w:tcPr>
          <w:p w:rsidR="00DE1A64" w:rsidRDefault="00B816D3">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FFFFFF"/>
                <w:sz w:val="20"/>
                <w:szCs w:val="20"/>
              </w:rPr>
            </w:pPr>
            <w:r>
              <w:rPr>
                <w:rFonts w:ascii="Century Gothic" w:eastAsia="Century Gothic" w:hAnsi="Century Gothic" w:cs="Century Gothic"/>
                <w:sz w:val="20"/>
                <w:szCs w:val="20"/>
              </w:rPr>
              <w:t>Corridor Supervisor</w:t>
            </w:r>
          </w:p>
        </w:tc>
      </w:tr>
      <w:tr w:rsidR="00DE1A64">
        <w:trPr>
          <w:cantSplit/>
          <w:trHeight w:val="490"/>
        </w:trPr>
        <w:tc>
          <w:tcPr>
            <w:tcW w:w="3174" w:type="dxa"/>
            <w:tcBorders>
              <w:top w:val="single" w:sz="4" w:space="0" w:color="000000"/>
              <w:left w:val="single" w:sz="4" w:space="0" w:color="000000"/>
              <w:right w:val="single" w:sz="4" w:space="0" w:color="000000"/>
            </w:tcBorders>
            <w:vAlign w:val="center"/>
          </w:tcPr>
          <w:p w:rsidR="00DE1A64" w:rsidRDefault="00B816D3">
            <w:pPr>
              <w:tabs>
                <w:tab w:val="left" w:pos="0"/>
              </w:tabs>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Salary Scale/Range</w:t>
            </w:r>
          </w:p>
        </w:tc>
        <w:tc>
          <w:tcPr>
            <w:tcW w:w="6846" w:type="dxa"/>
            <w:tcBorders>
              <w:top w:val="single" w:sz="4" w:space="0" w:color="000000"/>
              <w:left w:val="single" w:sz="4" w:space="0" w:color="000000"/>
              <w:right w:val="single" w:sz="4" w:space="0" w:color="000000"/>
            </w:tcBorders>
            <w:vAlign w:val="center"/>
          </w:tcPr>
          <w:p w:rsidR="00DE1A64" w:rsidRDefault="00B816D3" w:rsidP="000F2064">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NJC Scale </w:t>
            </w:r>
            <w:r w:rsidR="000F2064">
              <w:rPr>
                <w:rFonts w:ascii="Century Gothic" w:eastAsia="Century Gothic" w:hAnsi="Century Gothic" w:cs="Century Gothic"/>
                <w:color w:val="000000"/>
                <w:sz w:val="20"/>
                <w:szCs w:val="20"/>
              </w:rPr>
              <w:t>Scale 1, point 3 £22,737. (Actual Salary £</w:t>
            </w:r>
            <w:r w:rsidR="000F2064" w:rsidRPr="000F2064">
              <w:rPr>
                <w:rFonts w:ascii="Century Gothic" w:eastAsia="Century Gothic" w:hAnsi="Century Gothic" w:cs="Century Gothic"/>
                <w:color w:val="000000"/>
                <w:sz w:val="20"/>
                <w:szCs w:val="20"/>
              </w:rPr>
              <w:t>14,455.33</w:t>
            </w:r>
            <w:r w:rsidR="000F2064">
              <w:rPr>
                <w:rFonts w:ascii="Century Gothic" w:eastAsia="Century Gothic" w:hAnsi="Century Gothic" w:cs="Century Gothic"/>
                <w:color w:val="000000"/>
                <w:sz w:val="20"/>
                <w:szCs w:val="20"/>
              </w:rPr>
              <w:t>)</w:t>
            </w:r>
          </w:p>
        </w:tc>
      </w:tr>
      <w:tr w:rsidR="00DE1A64">
        <w:trPr>
          <w:cantSplit/>
          <w:trHeight w:val="489"/>
        </w:trPr>
        <w:tc>
          <w:tcPr>
            <w:tcW w:w="3174" w:type="dxa"/>
            <w:tcBorders>
              <w:top w:val="single" w:sz="4" w:space="0" w:color="000000"/>
              <w:left w:val="single" w:sz="4" w:space="0" w:color="000000"/>
              <w:right w:val="single" w:sz="4" w:space="0" w:color="000000"/>
            </w:tcBorders>
            <w:vAlign w:val="center"/>
          </w:tcPr>
          <w:p w:rsidR="00DE1A64" w:rsidRDefault="00B816D3">
            <w:pPr>
              <w:tabs>
                <w:tab w:val="left" w:pos="0"/>
              </w:tabs>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Hours </w:t>
            </w:r>
          </w:p>
        </w:tc>
        <w:tc>
          <w:tcPr>
            <w:tcW w:w="6846" w:type="dxa"/>
            <w:tcBorders>
              <w:top w:val="single" w:sz="4" w:space="0" w:color="000000"/>
              <w:left w:val="single" w:sz="4" w:space="0" w:color="000000"/>
              <w:right w:val="single" w:sz="4" w:space="0" w:color="000000"/>
            </w:tcBorders>
            <w:vAlign w:val="center"/>
          </w:tcPr>
          <w:p w:rsidR="00DE1A64" w:rsidRDefault="00B816D3">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8am - 2pm OR 10 am - 4pm </w:t>
            </w:r>
            <w:r w:rsidR="000F2064">
              <w:rPr>
                <w:rFonts w:ascii="Century Gothic" w:eastAsia="Century Gothic" w:hAnsi="Century Gothic" w:cs="Century Gothic"/>
                <w:sz w:val="20"/>
                <w:szCs w:val="20"/>
              </w:rPr>
              <w:t xml:space="preserve"> (6 hours a day, with a 30 minute break) Total hours 27.5 hours) </w:t>
            </w:r>
          </w:p>
        </w:tc>
      </w:tr>
      <w:tr w:rsidR="00DE1A64">
        <w:trPr>
          <w:cantSplit/>
          <w:trHeight w:val="489"/>
        </w:trPr>
        <w:tc>
          <w:tcPr>
            <w:tcW w:w="3174" w:type="dxa"/>
            <w:tcBorders>
              <w:top w:val="single" w:sz="4" w:space="0" w:color="000000"/>
              <w:left w:val="single" w:sz="4" w:space="0" w:color="000000"/>
              <w:right w:val="single" w:sz="4" w:space="0" w:color="000000"/>
            </w:tcBorders>
            <w:vAlign w:val="center"/>
          </w:tcPr>
          <w:p w:rsidR="00DE1A64" w:rsidRDefault="00B816D3">
            <w:pPr>
              <w:tabs>
                <w:tab w:val="left" w:pos="0"/>
              </w:tabs>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Permanent/Fixed Term</w:t>
            </w:r>
          </w:p>
        </w:tc>
        <w:tc>
          <w:tcPr>
            <w:tcW w:w="6846" w:type="dxa"/>
            <w:tcBorders>
              <w:top w:val="single" w:sz="4" w:space="0" w:color="000000"/>
              <w:left w:val="single" w:sz="4" w:space="0" w:color="000000"/>
              <w:right w:val="single" w:sz="4" w:space="0" w:color="000000"/>
            </w:tcBorders>
            <w:vAlign w:val="center"/>
          </w:tcPr>
          <w:p w:rsidR="00DE1A64" w:rsidRDefault="00B816D3">
            <w:pPr>
              <w:widowControl w:val="0"/>
              <w:pBdr>
                <w:top w:val="nil"/>
                <w:left w:val="nil"/>
                <w:bottom w:val="nil"/>
                <w:right w:val="nil"/>
                <w:between w:val="nil"/>
              </w:pBdr>
              <w:tabs>
                <w:tab w:val="left" w:pos="0"/>
              </w:tabs>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Permanent (Term time only)</w:t>
            </w:r>
          </w:p>
        </w:tc>
      </w:tr>
      <w:tr w:rsidR="00DE1A64">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rsidR="00DE1A64" w:rsidRDefault="00B816D3">
            <w:pPr>
              <w:tabs>
                <w:tab w:val="left" w:pos="0"/>
              </w:tabs>
              <w:spacing w:after="120"/>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Posts Responsible to</w:t>
            </w:r>
          </w:p>
        </w:tc>
        <w:tc>
          <w:tcPr>
            <w:tcW w:w="6846" w:type="dxa"/>
            <w:tcBorders>
              <w:top w:val="single" w:sz="4" w:space="0" w:color="000000"/>
              <w:left w:val="single" w:sz="4" w:space="0" w:color="000000"/>
              <w:bottom w:val="single" w:sz="4" w:space="0" w:color="000000"/>
              <w:right w:val="single" w:sz="4" w:space="0" w:color="000000"/>
            </w:tcBorders>
          </w:tcPr>
          <w:p w:rsidR="00DE1A64" w:rsidRDefault="00B816D3">
            <w:pPr>
              <w:widowControl w:val="0"/>
              <w:pBdr>
                <w:top w:val="nil"/>
                <w:left w:val="nil"/>
                <w:bottom w:val="nil"/>
                <w:right w:val="nil"/>
                <w:between w:val="nil"/>
              </w:pBdr>
              <w:tabs>
                <w:tab w:val="left" w:pos="0"/>
              </w:tabs>
              <w:spacing w:before="120" w:line="36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Deputy Headteacher</w:t>
            </w:r>
          </w:p>
        </w:tc>
      </w:tr>
      <w:tr w:rsidR="00DE1A64">
        <w:trPr>
          <w:cantSplit/>
          <w:trHeight w:val="519"/>
        </w:trPr>
        <w:tc>
          <w:tcPr>
            <w:tcW w:w="3174" w:type="dxa"/>
            <w:tcBorders>
              <w:top w:val="single" w:sz="4" w:space="0" w:color="000000"/>
              <w:left w:val="single" w:sz="4" w:space="0" w:color="000000"/>
              <w:bottom w:val="single" w:sz="4" w:space="0" w:color="000000"/>
              <w:right w:val="single" w:sz="4" w:space="0" w:color="000000"/>
            </w:tcBorders>
            <w:vAlign w:val="center"/>
          </w:tcPr>
          <w:p w:rsidR="00DE1A64" w:rsidRDefault="00B816D3">
            <w:pPr>
              <w:tabs>
                <w:tab w:val="left" w:pos="0"/>
              </w:tabs>
              <w:spacing w:after="120"/>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Posts Responsible for</w:t>
            </w:r>
          </w:p>
        </w:tc>
        <w:tc>
          <w:tcPr>
            <w:tcW w:w="6846"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N/A</w:t>
            </w:r>
          </w:p>
        </w:tc>
      </w:tr>
      <w:tr w:rsidR="00DE1A64">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rsidR="00DE1A64" w:rsidRDefault="00DE1A64">
            <w:pPr>
              <w:tabs>
                <w:tab w:val="left" w:pos="0"/>
              </w:tabs>
              <w:ind w:left="0" w:hanging="2"/>
              <w:jc w:val="both"/>
              <w:rPr>
                <w:rFonts w:ascii="Century Gothic" w:eastAsia="Century Gothic" w:hAnsi="Century Gothic" w:cs="Century Gothic"/>
                <w:sz w:val="20"/>
                <w:szCs w:val="20"/>
              </w:rPr>
            </w:pPr>
          </w:p>
          <w:p w:rsidR="00DE1A64" w:rsidRDefault="00B816D3">
            <w:pPr>
              <w:tabs>
                <w:tab w:val="left" w:pos="0"/>
              </w:tabs>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Role Purpose</w:t>
            </w:r>
            <w:r>
              <w:rPr>
                <w:rFonts w:ascii="Century Gothic" w:eastAsia="Century Gothic" w:hAnsi="Century Gothic" w:cs="Century Gothic"/>
                <w:sz w:val="20"/>
                <w:szCs w:val="20"/>
              </w:rPr>
              <w:t>:</w:t>
            </w:r>
          </w:p>
          <w:p w:rsidR="00DE1A64" w:rsidRDefault="00DE1A64">
            <w:pPr>
              <w:tabs>
                <w:tab w:val="left" w:pos="0"/>
              </w:tabs>
              <w:ind w:left="0" w:hanging="2"/>
              <w:jc w:val="both"/>
              <w:rPr>
                <w:rFonts w:ascii="Century Gothic" w:eastAsia="Century Gothic" w:hAnsi="Century Gothic" w:cs="Century Gothic"/>
                <w:sz w:val="20"/>
                <w:szCs w:val="20"/>
              </w:rPr>
            </w:pPr>
          </w:p>
          <w:p w:rsidR="00DE1A64" w:rsidRDefault="00B816D3">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main responsibility of a Corridor Supervisor is to supervise hallways, entrance ways and school grounds. They will frequently patrol these areas, especially when students are using them. If students are not following the school code of </w:t>
            </w:r>
            <w:r w:rsidR="000F2064">
              <w:rPr>
                <w:rFonts w:ascii="Century Gothic" w:eastAsia="Century Gothic" w:hAnsi="Century Gothic" w:cs="Century Gothic"/>
                <w:sz w:val="20"/>
                <w:szCs w:val="20"/>
              </w:rPr>
              <w:t>conduct,</w:t>
            </w:r>
            <w:r>
              <w:rPr>
                <w:rFonts w:ascii="Century Gothic" w:eastAsia="Century Gothic" w:hAnsi="Century Gothic" w:cs="Century Gothic"/>
                <w:sz w:val="20"/>
                <w:szCs w:val="20"/>
              </w:rPr>
              <w:t xml:space="preserve"> they wil</w:t>
            </w:r>
            <w:r>
              <w:rPr>
                <w:rFonts w:ascii="Century Gothic" w:eastAsia="Century Gothic" w:hAnsi="Century Gothic" w:cs="Century Gothic"/>
                <w:sz w:val="20"/>
                <w:szCs w:val="20"/>
              </w:rPr>
              <w:t>l intervene to restore calm and orderly behaviour.</w:t>
            </w:r>
          </w:p>
        </w:tc>
      </w:tr>
    </w:tbl>
    <w:p w:rsidR="00DE1A64" w:rsidRDefault="00DE1A64">
      <w:pPr>
        <w:pStyle w:val="Title"/>
        <w:ind w:left="0" w:hanging="2"/>
        <w:jc w:val="both"/>
        <w:rPr>
          <w:rFonts w:ascii="Century Gothic" w:eastAsia="Century Gothic" w:hAnsi="Century Gothic" w:cs="Century Gothic"/>
          <w:sz w:val="20"/>
          <w:szCs w:val="20"/>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DE1A64">
        <w:trPr>
          <w:trHeight w:val="779"/>
        </w:trPr>
        <w:tc>
          <w:tcPr>
            <w:tcW w:w="10020" w:type="dxa"/>
            <w:tcBorders>
              <w:top w:val="single" w:sz="4" w:space="0" w:color="000000"/>
              <w:left w:val="single" w:sz="4" w:space="0" w:color="000000"/>
              <w:bottom w:val="single" w:sz="4" w:space="0" w:color="000000"/>
              <w:right w:val="single" w:sz="4" w:space="0" w:color="000000"/>
            </w:tcBorders>
          </w:tcPr>
          <w:p w:rsidR="00DE1A64" w:rsidRDefault="00DE1A64">
            <w:pPr>
              <w:tabs>
                <w:tab w:val="left" w:pos="0"/>
              </w:tabs>
              <w:ind w:left="0" w:hanging="2"/>
              <w:jc w:val="both"/>
              <w:rPr>
                <w:rFonts w:ascii="Century Gothic" w:eastAsia="Century Gothic" w:hAnsi="Century Gothic" w:cs="Century Gothic"/>
                <w:sz w:val="20"/>
                <w:szCs w:val="20"/>
              </w:rPr>
            </w:pPr>
          </w:p>
          <w:p w:rsidR="00DE1A64" w:rsidRDefault="00B816D3">
            <w:pPr>
              <w:tabs>
                <w:tab w:val="left" w:pos="0"/>
              </w:tabs>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Key Accountabilities/Primary Responsibilities:</w:t>
            </w:r>
          </w:p>
          <w:p w:rsidR="00DE1A64" w:rsidRDefault="00DE1A64">
            <w:pPr>
              <w:tabs>
                <w:tab w:val="left" w:pos="0"/>
              </w:tabs>
              <w:ind w:left="0" w:hanging="2"/>
              <w:jc w:val="both"/>
              <w:rPr>
                <w:rFonts w:ascii="Century Gothic" w:eastAsia="Century Gothic" w:hAnsi="Century Gothic" w:cs="Century Gothic"/>
                <w:sz w:val="20"/>
                <w:szCs w:val="20"/>
              </w:rPr>
            </w:pPr>
          </w:p>
          <w:p w:rsidR="00DE1A64" w:rsidRPr="00B816D3" w:rsidRDefault="00B816D3" w:rsidP="00B816D3">
            <w:pPr>
              <w:pStyle w:val="ListParagraph"/>
              <w:numPr>
                <w:ilvl w:val="0"/>
                <w:numId w:val="5"/>
              </w:numPr>
              <w:spacing w:line="259" w:lineRule="auto"/>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Support the ethos of the school community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To promote the emotional well-being of students and to support students in making healthy, safe and lifestyle c</w:t>
            </w:r>
            <w:r w:rsidRPr="00B816D3">
              <w:rPr>
                <w:rFonts w:ascii="Century Gothic" w:eastAsia="Century Gothic" w:hAnsi="Century Gothic" w:cs="Century Gothic"/>
                <w:sz w:val="20"/>
                <w:szCs w:val="20"/>
              </w:rPr>
              <w:t xml:space="preserve">hoices.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To supervise corridors during lessons, break and lunchtimes.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To promote good attendance and punctuality to all lessons.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To carry out the duties and responsibilities of the post, in accordance with the school’s Health and Safety Policy and relevant Health and Safety Guidance and Legislation.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To actively work under the child protection framework to keep students safe from ha</w:t>
            </w:r>
            <w:r w:rsidRPr="00B816D3">
              <w:rPr>
                <w:rFonts w:ascii="Century Gothic" w:eastAsia="Century Gothic" w:hAnsi="Century Gothic" w:cs="Century Gothic"/>
                <w:sz w:val="20"/>
                <w:szCs w:val="20"/>
              </w:rPr>
              <w:t xml:space="preserve">rm.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To undertake other duties appropriate to the post that may reasonably be required from time to time. </w:t>
            </w:r>
          </w:p>
          <w:p w:rsidR="00DE1A64" w:rsidRPr="00B816D3" w:rsidRDefault="00B816D3" w:rsidP="00B816D3">
            <w:pPr>
              <w:pStyle w:val="ListParagraph"/>
              <w:numPr>
                <w:ilvl w:val="0"/>
                <w:numId w:val="5"/>
              </w:numPr>
              <w:tabs>
                <w:tab w:val="left" w:pos="0"/>
              </w:tabs>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At all other times to carry out the responsibilities of the post with </w:t>
            </w:r>
            <w:r w:rsidR="000F2064" w:rsidRPr="00B816D3">
              <w:rPr>
                <w:rFonts w:ascii="Century Gothic" w:eastAsia="Century Gothic" w:hAnsi="Century Gothic" w:cs="Century Gothic"/>
                <w:sz w:val="20"/>
                <w:szCs w:val="20"/>
              </w:rPr>
              <w:t>due,</w:t>
            </w:r>
            <w:r w:rsidRPr="00B816D3">
              <w:rPr>
                <w:rFonts w:ascii="Century Gothic" w:eastAsia="Century Gothic" w:hAnsi="Century Gothic" w:cs="Century Gothic"/>
                <w:sz w:val="20"/>
                <w:szCs w:val="20"/>
              </w:rPr>
              <w:t xml:space="preserve"> regard to the School’s Equal Opportunities policy. </w:t>
            </w:r>
          </w:p>
        </w:tc>
      </w:tr>
      <w:tr w:rsidR="00DE1A64">
        <w:trPr>
          <w:trHeight w:val="1927"/>
        </w:trPr>
        <w:tc>
          <w:tcPr>
            <w:tcW w:w="10020"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Professional Developm</w:t>
            </w:r>
            <w:r>
              <w:rPr>
                <w:rFonts w:ascii="Century Gothic" w:eastAsia="Century Gothic" w:hAnsi="Century Gothic" w:cs="Century Gothic"/>
                <w:b/>
                <w:sz w:val="20"/>
                <w:szCs w:val="20"/>
              </w:rPr>
              <w:t xml:space="preserve">ent </w:t>
            </w:r>
          </w:p>
          <w:p w:rsidR="00DE1A64" w:rsidRPr="00B816D3" w:rsidRDefault="00B816D3" w:rsidP="00B816D3">
            <w:pPr>
              <w:pStyle w:val="ListParagraph"/>
              <w:numPr>
                <w:ilvl w:val="0"/>
                <w:numId w:val="6"/>
              </w:numPr>
              <w:pBdr>
                <w:top w:val="nil"/>
                <w:left w:val="nil"/>
                <w:bottom w:val="nil"/>
                <w:right w:val="nil"/>
                <w:between w:val="nil"/>
              </w:pBdr>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Maintain personal professional development to ensure that the knowledge and skills required to fulfil the role are up to date </w:t>
            </w:r>
          </w:p>
          <w:p w:rsidR="00DE1A64" w:rsidRPr="00B816D3" w:rsidRDefault="00B816D3" w:rsidP="00B816D3">
            <w:pPr>
              <w:pStyle w:val="ListParagraph"/>
              <w:numPr>
                <w:ilvl w:val="0"/>
                <w:numId w:val="6"/>
              </w:numPr>
              <w:pBdr>
                <w:top w:val="nil"/>
                <w:left w:val="nil"/>
                <w:bottom w:val="nil"/>
                <w:right w:val="nil"/>
                <w:between w:val="nil"/>
              </w:pBdr>
              <w:spacing w:after="160"/>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Be a professional role model, and understand and promote the aims and the values of the Trust </w:t>
            </w:r>
          </w:p>
        </w:tc>
      </w:tr>
      <w:tr w:rsidR="00DE1A64" w:rsidTr="000F2064">
        <w:trPr>
          <w:trHeight w:val="1644"/>
        </w:trPr>
        <w:tc>
          <w:tcPr>
            <w:tcW w:w="10020"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 xml:space="preserve">Safeguarding and Promoting the Welfare of Children and Young People </w:t>
            </w:r>
          </w:p>
          <w:p w:rsidR="00DE1A64" w:rsidRPr="00B816D3" w:rsidRDefault="00B816D3" w:rsidP="00B816D3">
            <w:pPr>
              <w:pStyle w:val="ListParagraph"/>
              <w:numPr>
                <w:ilvl w:val="0"/>
                <w:numId w:val="7"/>
              </w:numPr>
              <w:pBdr>
                <w:top w:val="nil"/>
                <w:left w:val="nil"/>
                <w:bottom w:val="nil"/>
                <w:right w:val="nil"/>
                <w:between w:val="nil"/>
              </w:pBdr>
              <w:spacing w:after="160"/>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The </w:t>
            </w:r>
            <w:r w:rsidRPr="00B816D3">
              <w:rPr>
                <w:rFonts w:ascii="Century Gothic" w:eastAsia="Century Gothic" w:hAnsi="Century Gothic" w:cs="Century Gothic"/>
                <w:sz w:val="20"/>
                <w:szCs w:val="20"/>
              </w:rPr>
              <w:t>corridor supervisor</w:t>
            </w:r>
            <w:r w:rsidRPr="00B816D3">
              <w:rPr>
                <w:rFonts w:ascii="Century Gothic" w:eastAsia="Century Gothic" w:hAnsi="Century Gothic" w:cs="Century Gothic"/>
                <w:color w:val="000000"/>
                <w:sz w:val="20"/>
                <w:szCs w:val="20"/>
              </w:rPr>
              <w:t xml:space="preserve"> is required to adhere to the statutory guidance ‘Keeping Children Safe in Education’ and lead on the Trust’s policies and procedures in relation to safeguarding at all times ensuring alignment to </w:t>
            </w:r>
            <w:r w:rsidRPr="00B816D3">
              <w:rPr>
                <w:rFonts w:ascii="Century Gothic" w:eastAsia="Century Gothic" w:hAnsi="Century Gothic" w:cs="Century Gothic"/>
                <w:i/>
                <w:color w:val="000000"/>
                <w:sz w:val="20"/>
                <w:szCs w:val="20"/>
              </w:rPr>
              <w:t>‘Keeping Children Safe in Education’</w:t>
            </w:r>
            <w:r w:rsidRPr="00B816D3">
              <w:rPr>
                <w:rFonts w:ascii="Century Gothic" w:eastAsia="Century Gothic" w:hAnsi="Century Gothic" w:cs="Century Gothic"/>
                <w:color w:val="000000"/>
                <w:sz w:val="20"/>
                <w:szCs w:val="20"/>
              </w:rPr>
              <w:t xml:space="preserve"> guidance.</w:t>
            </w:r>
          </w:p>
        </w:tc>
      </w:tr>
      <w:tr w:rsidR="00DE1A64" w:rsidTr="000F2064">
        <w:trPr>
          <w:trHeight w:val="1625"/>
        </w:trPr>
        <w:tc>
          <w:tcPr>
            <w:tcW w:w="10020"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Data Protection </w:t>
            </w:r>
          </w:p>
          <w:p w:rsidR="00DE1A64" w:rsidRPr="00B816D3" w:rsidRDefault="00B816D3" w:rsidP="00B816D3">
            <w:pPr>
              <w:pStyle w:val="ListParagraph"/>
              <w:numPr>
                <w:ilvl w:val="0"/>
                <w:numId w:val="7"/>
              </w:numPr>
              <w:spacing w:after="60" w:line="268" w:lineRule="auto"/>
              <w:ind w:leftChars="0" w:firstLineChars="0"/>
              <w:jc w:val="both"/>
              <w:rPr>
                <w:rFonts w:ascii="Century Gothic" w:eastAsia="Century Gothic" w:hAnsi="Century Gothic" w:cs="Century Gothic"/>
                <w:sz w:val="20"/>
                <w:szCs w:val="20"/>
              </w:rPr>
            </w:pPr>
            <w:r w:rsidRPr="00B816D3">
              <w:rPr>
                <w:rFonts w:ascii="Century Gothic" w:eastAsia="Century Gothic" w:hAnsi="Century Gothic" w:cs="Century Gothic"/>
                <w:sz w:val="20"/>
                <w:szCs w:val="20"/>
              </w:rPr>
              <w:t xml:space="preserve">The </w:t>
            </w:r>
            <w:r w:rsidRPr="00B816D3">
              <w:rPr>
                <w:rFonts w:ascii="Century Gothic" w:eastAsia="Century Gothic" w:hAnsi="Century Gothic" w:cs="Century Gothic"/>
                <w:sz w:val="20"/>
                <w:szCs w:val="20"/>
              </w:rPr>
              <w:t>corridor supervisor</w:t>
            </w:r>
            <w:r w:rsidRPr="00B816D3">
              <w:rPr>
                <w:rFonts w:ascii="Century Gothic" w:eastAsia="Century Gothic" w:hAnsi="Century Gothic" w:cs="Century Gothic"/>
                <w:sz w:val="20"/>
                <w:szCs w:val="20"/>
              </w:rPr>
              <w:t xml:space="preserve"> </w:t>
            </w:r>
            <w:proofErr w:type="gramStart"/>
            <w:r w:rsidRPr="00B816D3">
              <w:rPr>
                <w:rFonts w:ascii="Century Gothic" w:eastAsia="Century Gothic" w:hAnsi="Century Gothic" w:cs="Century Gothic"/>
                <w:sz w:val="20"/>
                <w:szCs w:val="20"/>
              </w:rPr>
              <w:t>is expected</w:t>
            </w:r>
            <w:proofErr w:type="gramEnd"/>
            <w:r w:rsidRPr="00B816D3">
              <w:rPr>
                <w:rFonts w:ascii="Century Gothic" w:eastAsia="Century Gothic" w:hAnsi="Century Gothic" w:cs="Century Gothic"/>
                <w:sz w:val="20"/>
                <w:szCs w:val="20"/>
              </w:rPr>
              <w:t xml:space="preserve"> to comply with the provisions of GDPR and the Data Protection Act 2018, the Freedom of Information Act and follow all of the Trust’s information governance policies and procedures at all times.</w:t>
            </w:r>
          </w:p>
        </w:tc>
      </w:tr>
      <w:tr w:rsidR="00DE1A64">
        <w:trPr>
          <w:trHeight w:val="1927"/>
        </w:trPr>
        <w:tc>
          <w:tcPr>
            <w:tcW w:w="10020"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Equality and Diversity </w:t>
            </w:r>
          </w:p>
          <w:p w:rsidR="00DE1A64" w:rsidRPr="00B816D3" w:rsidRDefault="00B816D3" w:rsidP="00B816D3">
            <w:pPr>
              <w:pStyle w:val="ListParagraph"/>
              <w:numPr>
                <w:ilvl w:val="0"/>
                <w:numId w:val="7"/>
              </w:numPr>
              <w:pBdr>
                <w:top w:val="nil"/>
                <w:left w:val="nil"/>
                <w:bottom w:val="nil"/>
                <w:right w:val="nil"/>
                <w:between w:val="nil"/>
              </w:pBdr>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The </w:t>
            </w:r>
            <w:r w:rsidRPr="00B816D3">
              <w:rPr>
                <w:rFonts w:ascii="Century Gothic" w:eastAsia="Century Gothic" w:hAnsi="Century Gothic" w:cs="Century Gothic"/>
                <w:sz w:val="20"/>
                <w:szCs w:val="20"/>
              </w:rPr>
              <w:t>corridor superviso</w:t>
            </w:r>
            <w:r w:rsidRPr="00B816D3">
              <w:rPr>
                <w:rFonts w:ascii="Century Gothic" w:eastAsia="Century Gothic" w:hAnsi="Century Gothic" w:cs="Century Gothic"/>
                <w:color w:val="000000"/>
                <w:sz w:val="20"/>
                <w:szCs w:val="20"/>
              </w:rPr>
              <w:t xml:space="preserve">r is required to treat all people they </w:t>
            </w:r>
            <w:proofErr w:type="gramStart"/>
            <w:r w:rsidRPr="00B816D3">
              <w:rPr>
                <w:rFonts w:ascii="Century Gothic" w:eastAsia="Century Gothic" w:hAnsi="Century Gothic" w:cs="Century Gothic"/>
                <w:color w:val="000000"/>
                <w:sz w:val="20"/>
                <w:szCs w:val="20"/>
              </w:rPr>
              <w:t>come</w:t>
            </w:r>
            <w:proofErr w:type="gramEnd"/>
            <w:r w:rsidRPr="00B816D3">
              <w:rPr>
                <w:rFonts w:ascii="Century Gothic" w:eastAsia="Century Gothic" w:hAnsi="Century Gothic" w:cs="Century Gothic"/>
                <w:color w:val="000000"/>
                <w:sz w:val="20"/>
                <w:szCs w:val="20"/>
              </w:rPr>
              <w:t xml:space="preserve"> into contact with, with dignity and respect, and is entitled to expect this in return.</w:t>
            </w:r>
          </w:p>
          <w:p w:rsidR="00DE1A64" w:rsidRPr="00B816D3" w:rsidRDefault="00B816D3" w:rsidP="00B816D3">
            <w:pPr>
              <w:pStyle w:val="ListParagraph"/>
              <w:numPr>
                <w:ilvl w:val="0"/>
                <w:numId w:val="7"/>
              </w:numPr>
              <w:pBdr>
                <w:top w:val="nil"/>
                <w:left w:val="nil"/>
                <w:bottom w:val="nil"/>
                <w:right w:val="nil"/>
                <w:between w:val="nil"/>
              </w:pBdr>
              <w:spacing w:after="160"/>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The Trust are committed to fulfilling their Equality Duty obligations, includin</w:t>
            </w:r>
            <w:r w:rsidRPr="00B816D3">
              <w:rPr>
                <w:rFonts w:ascii="Century Gothic" w:eastAsia="Century Gothic" w:hAnsi="Century Gothic" w:cs="Century Gothic"/>
                <w:color w:val="000000"/>
                <w:sz w:val="20"/>
                <w:szCs w:val="20"/>
              </w:rPr>
              <w:t xml:space="preserve">g valuing equality and diversity and we expect all employees to share this commitment.  </w:t>
            </w:r>
          </w:p>
        </w:tc>
      </w:tr>
      <w:tr w:rsidR="00DE1A64">
        <w:trPr>
          <w:trHeight w:val="1927"/>
        </w:trPr>
        <w:tc>
          <w:tcPr>
            <w:tcW w:w="10020" w:type="dxa"/>
            <w:tcBorders>
              <w:top w:val="single" w:sz="4" w:space="0" w:color="000000"/>
              <w:left w:val="single" w:sz="4" w:space="0" w:color="000000"/>
              <w:bottom w:val="single" w:sz="4" w:space="0" w:color="000000"/>
              <w:right w:val="single" w:sz="4" w:space="0" w:color="000000"/>
            </w:tcBorders>
          </w:tcPr>
          <w:p w:rsidR="00DE1A64" w:rsidRDefault="00B816D3">
            <w:pPr>
              <w:tabs>
                <w:tab w:val="left" w:pos="0"/>
              </w:tabs>
              <w:spacing w:before="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Health and Safety</w:t>
            </w:r>
          </w:p>
          <w:p w:rsidR="00DE1A64" w:rsidRPr="00B816D3" w:rsidRDefault="00B816D3" w:rsidP="00B816D3">
            <w:pPr>
              <w:pStyle w:val="ListParagraph"/>
              <w:numPr>
                <w:ilvl w:val="0"/>
                <w:numId w:val="8"/>
              </w:numPr>
              <w:pBdr>
                <w:top w:val="nil"/>
                <w:left w:val="nil"/>
                <w:bottom w:val="nil"/>
                <w:right w:val="nil"/>
                <w:between w:val="nil"/>
              </w:pBdr>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The </w:t>
            </w:r>
            <w:r w:rsidRPr="00B816D3">
              <w:rPr>
                <w:rFonts w:ascii="Century Gothic" w:eastAsia="Century Gothic" w:hAnsi="Century Gothic" w:cs="Century Gothic"/>
                <w:sz w:val="20"/>
                <w:szCs w:val="20"/>
              </w:rPr>
              <w:t>corridor supervisor</w:t>
            </w:r>
            <w:r w:rsidRPr="00B816D3">
              <w:rPr>
                <w:rFonts w:ascii="Century Gothic" w:eastAsia="Century Gothic" w:hAnsi="Century Gothic" w:cs="Century Gothic"/>
                <w:color w:val="000000"/>
                <w:sz w:val="20"/>
                <w:szCs w:val="20"/>
              </w:rPr>
              <w:t xml:space="preserve"> has a duty to take care of their own health and </w:t>
            </w:r>
            <w:bookmarkStart w:id="0" w:name="_GoBack"/>
            <w:bookmarkEnd w:id="0"/>
            <w:r w:rsidRPr="00B816D3">
              <w:rPr>
                <w:rFonts w:ascii="Century Gothic" w:eastAsia="Century Gothic" w:hAnsi="Century Gothic" w:cs="Century Gothic"/>
                <w:color w:val="000000"/>
                <w:sz w:val="20"/>
                <w:szCs w:val="20"/>
              </w:rPr>
              <w:t xml:space="preserve">safety and that of others who </w:t>
            </w:r>
            <w:proofErr w:type="gramStart"/>
            <w:r w:rsidRPr="00B816D3">
              <w:rPr>
                <w:rFonts w:ascii="Century Gothic" w:eastAsia="Century Gothic" w:hAnsi="Century Gothic" w:cs="Century Gothic"/>
                <w:color w:val="000000"/>
                <w:sz w:val="20"/>
                <w:szCs w:val="20"/>
              </w:rPr>
              <w:t>may be affected</w:t>
            </w:r>
            <w:proofErr w:type="gramEnd"/>
            <w:r w:rsidRPr="00B816D3">
              <w:rPr>
                <w:rFonts w:ascii="Century Gothic" w:eastAsia="Century Gothic" w:hAnsi="Century Gothic" w:cs="Century Gothic"/>
                <w:color w:val="000000"/>
                <w:sz w:val="20"/>
                <w:szCs w:val="20"/>
              </w:rPr>
              <w:t xml:space="preserve"> by their actions at work. </w:t>
            </w:r>
          </w:p>
          <w:p w:rsidR="00DE1A64" w:rsidRPr="00B816D3" w:rsidRDefault="00B816D3" w:rsidP="00B816D3">
            <w:pPr>
              <w:pStyle w:val="ListParagraph"/>
              <w:numPr>
                <w:ilvl w:val="0"/>
                <w:numId w:val="8"/>
              </w:numPr>
              <w:pBdr>
                <w:top w:val="nil"/>
                <w:left w:val="nil"/>
                <w:bottom w:val="nil"/>
                <w:right w:val="nil"/>
                <w:between w:val="nil"/>
              </w:pBdr>
              <w:spacing w:after="160"/>
              <w:ind w:leftChars="0" w:firstLineChars="0"/>
              <w:jc w:val="both"/>
              <w:rPr>
                <w:rFonts w:ascii="Century Gothic" w:eastAsia="Century Gothic" w:hAnsi="Century Gothic" w:cs="Century Gothic"/>
                <w:color w:val="000000"/>
                <w:sz w:val="20"/>
                <w:szCs w:val="20"/>
              </w:rPr>
            </w:pPr>
            <w:r w:rsidRPr="00B816D3">
              <w:rPr>
                <w:rFonts w:ascii="Century Gothic" w:eastAsia="Century Gothic" w:hAnsi="Century Gothic" w:cs="Century Gothic"/>
                <w:color w:val="000000"/>
                <w:sz w:val="20"/>
                <w:szCs w:val="20"/>
              </w:rPr>
              <w:t xml:space="preserve">The </w:t>
            </w:r>
            <w:r w:rsidRPr="00B816D3">
              <w:rPr>
                <w:rFonts w:ascii="Century Gothic" w:eastAsia="Century Gothic" w:hAnsi="Century Gothic" w:cs="Century Gothic"/>
                <w:sz w:val="20"/>
                <w:szCs w:val="20"/>
              </w:rPr>
              <w:t>corridor supervisor</w:t>
            </w:r>
            <w:r w:rsidRPr="00B816D3">
              <w:rPr>
                <w:rFonts w:ascii="Century Gothic" w:eastAsia="Century Gothic" w:hAnsi="Century Gothic" w:cs="Century Gothic"/>
                <w:color w:val="000000"/>
                <w:sz w:val="20"/>
                <w:szCs w:val="20"/>
              </w:rPr>
              <w:t xml:space="preserve"> must </w:t>
            </w:r>
            <w:r w:rsidRPr="00B816D3">
              <w:rPr>
                <w:rFonts w:ascii="Century Gothic" w:eastAsia="Century Gothic" w:hAnsi="Century Gothic" w:cs="Century Gothic"/>
                <w:sz w:val="20"/>
                <w:szCs w:val="20"/>
              </w:rPr>
              <w:t>cooperate</w:t>
            </w:r>
            <w:r w:rsidRPr="00B816D3">
              <w:rPr>
                <w:rFonts w:ascii="Century Gothic" w:eastAsia="Century Gothic" w:hAnsi="Century Gothic" w:cs="Century Gothic"/>
                <w:color w:val="000000"/>
                <w:sz w:val="20"/>
                <w:szCs w:val="20"/>
              </w:rPr>
              <w:t xml:space="preserve"> with the Trust as their employer, and co-workers to help everyone meet their legal requirements and follow the Trust’s health and safety policies and procedures at all times.</w:t>
            </w:r>
          </w:p>
        </w:tc>
      </w:tr>
    </w:tbl>
    <w:p w:rsidR="00DE1A64" w:rsidRDefault="00DE1A64">
      <w:pPr>
        <w:ind w:left="0" w:hanging="2"/>
        <w:jc w:val="both"/>
        <w:rPr>
          <w:rFonts w:ascii="Century Gothic" w:eastAsia="Century Gothic" w:hAnsi="Century Gothic" w:cs="Century Gothic"/>
          <w:sz w:val="20"/>
          <w:szCs w:val="20"/>
        </w:rPr>
      </w:pPr>
    </w:p>
    <w:tbl>
      <w:tblPr>
        <w:tblStyle w:val="a1"/>
        <w:tblW w:w="6520"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3544"/>
      </w:tblGrid>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Staff Member Name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Signature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Date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Manager Name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Signature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r w:rsidR="00DE1A64">
        <w:tc>
          <w:tcPr>
            <w:tcW w:w="2976" w:type="dxa"/>
          </w:tcPr>
          <w:p w:rsidR="00DE1A64" w:rsidRDefault="00B816D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Date</w:t>
            </w:r>
          </w:p>
          <w:p w:rsidR="00DE1A64" w:rsidRDefault="00DE1A64">
            <w:pPr>
              <w:ind w:left="0" w:hanging="2"/>
              <w:rPr>
                <w:rFonts w:ascii="Century Gothic" w:eastAsia="Century Gothic" w:hAnsi="Century Gothic" w:cs="Century Gothic"/>
                <w:sz w:val="20"/>
                <w:szCs w:val="20"/>
              </w:rPr>
            </w:pPr>
          </w:p>
        </w:tc>
        <w:tc>
          <w:tcPr>
            <w:tcW w:w="3544" w:type="dxa"/>
          </w:tcPr>
          <w:p w:rsidR="00DE1A64" w:rsidRDefault="00DE1A64">
            <w:pPr>
              <w:ind w:left="0" w:hanging="2"/>
              <w:rPr>
                <w:rFonts w:ascii="Century Gothic" w:eastAsia="Century Gothic" w:hAnsi="Century Gothic" w:cs="Century Gothic"/>
                <w:sz w:val="20"/>
                <w:szCs w:val="20"/>
              </w:rPr>
            </w:pPr>
          </w:p>
        </w:tc>
      </w:tr>
    </w:tbl>
    <w:p w:rsidR="00DE1A64" w:rsidRDefault="00DE1A64">
      <w:pPr>
        <w:ind w:left="0" w:hanging="2"/>
        <w:jc w:val="both"/>
        <w:rPr>
          <w:rFonts w:ascii="Century Gothic" w:eastAsia="Century Gothic" w:hAnsi="Century Gothic" w:cs="Century Gothic"/>
          <w:sz w:val="20"/>
          <w:szCs w:val="20"/>
        </w:rPr>
      </w:pPr>
    </w:p>
    <w:p w:rsidR="00DE1A64" w:rsidRDefault="00B816D3">
      <w:pPr>
        <w:ind w:left="0" w:hanging="2"/>
        <w:jc w:val="both"/>
        <w:rPr>
          <w:rFonts w:ascii="Century Gothic" w:eastAsia="Century Gothic" w:hAnsi="Century Gothic" w:cs="Century Gothic"/>
          <w:sz w:val="20"/>
          <w:szCs w:val="20"/>
        </w:rPr>
      </w:pPr>
      <w:r>
        <w:rPr>
          <w:rFonts w:ascii="Century Gothic" w:eastAsia="Century Gothic" w:hAnsi="Century Gothic" w:cs="Century Gothic"/>
          <w:i/>
          <w:sz w:val="20"/>
          <w:szCs w:val="20"/>
        </w:rPr>
        <w:t>The particular duties assigned to this post are set out above but should not be regarded as exclusive, or exhaustive.  There will be other duties and requirements associated with your job and, in addition, as a term of your employment you may be required t</w:t>
      </w:r>
      <w:r>
        <w:rPr>
          <w:rFonts w:ascii="Century Gothic" w:eastAsia="Century Gothic" w:hAnsi="Century Gothic" w:cs="Century Gothic"/>
          <w:i/>
          <w:sz w:val="20"/>
          <w:szCs w:val="20"/>
        </w:rPr>
        <w:t xml:space="preserve">o undertake various other duties as may reasonably be required.  These duties may be reviewed and amended in consultation with the post holder in light of any changes in </w:t>
      </w:r>
      <w:r>
        <w:rPr>
          <w:rFonts w:ascii="Century Gothic" w:eastAsia="Century Gothic" w:hAnsi="Century Gothic" w:cs="Century Gothic"/>
          <w:i/>
          <w:sz w:val="20"/>
          <w:szCs w:val="20"/>
        </w:rPr>
        <w:lastRenderedPageBreak/>
        <w:t xml:space="preserve">the requirements and priorities within the Trust/School. Such variations are a common </w:t>
      </w:r>
      <w:r>
        <w:rPr>
          <w:rFonts w:ascii="Century Gothic" w:eastAsia="Century Gothic" w:hAnsi="Century Gothic" w:cs="Century Gothic"/>
          <w:i/>
          <w:sz w:val="20"/>
          <w:szCs w:val="20"/>
        </w:rPr>
        <w:t xml:space="preserve">occurrence and </w:t>
      </w:r>
      <w:proofErr w:type="gramStart"/>
      <w:r>
        <w:rPr>
          <w:rFonts w:ascii="Century Gothic" w:eastAsia="Century Gothic" w:hAnsi="Century Gothic" w:cs="Century Gothic"/>
          <w:i/>
          <w:sz w:val="20"/>
          <w:szCs w:val="20"/>
        </w:rPr>
        <w:t>cannot of themselves justify</w:t>
      </w:r>
      <w:proofErr w:type="gramEnd"/>
      <w:r>
        <w:rPr>
          <w:rFonts w:ascii="Century Gothic" w:eastAsia="Century Gothic" w:hAnsi="Century Gothic" w:cs="Century Gothic"/>
          <w:i/>
          <w:sz w:val="20"/>
          <w:szCs w:val="20"/>
        </w:rPr>
        <w:t xml:space="preserve"> a re-evaluation of the post.</w:t>
      </w:r>
    </w:p>
    <w:p w:rsidR="00DE1A64" w:rsidRDefault="00DE1A64" w:rsidP="000F2064">
      <w:pPr>
        <w:ind w:leftChars="0" w:left="0" w:firstLineChars="0" w:firstLine="0"/>
        <w:jc w:val="both"/>
        <w:rPr>
          <w:rFonts w:ascii="Arial" w:eastAsia="Arial" w:hAnsi="Arial" w:cs="Arial"/>
          <w:sz w:val="22"/>
          <w:szCs w:val="22"/>
        </w:rPr>
      </w:pPr>
    </w:p>
    <w:sectPr w:rsidR="00DE1A6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16D3">
      <w:pPr>
        <w:spacing w:line="240" w:lineRule="auto"/>
        <w:ind w:left="0" w:hanging="2"/>
      </w:pPr>
      <w:r>
        <w:separator/>
      </w:r>
    </w:p>
  </w:endnote>
  <w:endnote w:type="continuationSeparator" w:id="0">
    <w:p w:rsidR="00000000" w:rsidRDefault="00B816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64" w:rsidRDefault="00B816D3">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DE1A64" w:rsidRDefault="00DE1A64">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64" w:rsidRDefault="00B816D3">
    <w:pPr>
      <w:jc w:val="center"/>
      <w:rPr>
        <w:rFonts w:ascii="Calibri" w:eastAsia="Calibri" w:hAnsi="Calibri" w:cs="Calibri"/>
        <w:sz w:val="14"/>
        <w:szCs w:val="14"/>
      </w:rPr>
    </w:pPr>
    <w:r>
      <w:rPr>
        <w:rFonts w:ascii="Calibri" w:eastAsia="Calibri" w:hAnsi="Calibri" w:cs="Calibri"/>
        <w:b/>
        <w:sz w:val="14"/>
        <w:szCs w:val="14"/>
      </w:rPr>
      <w:t>Education Learning Trust. Registered address: Hawthorn Road, Gatley, Cheadle, Cheshire, SK8 4NB.  A charitable company limited by guarantee registered in England and Wales (company number: 09142319)</w:t>
    </w:r>
  </w:p>
  <w:p w:rsidR="00DE1A64" w:rsidRDefault="00DE1A64">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D3" w:rsidRDefault="00B816D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16D3">
      <w:pPr>
        <w:spacing w:line="240" w:lineRule="auto"/>
        <w:ind w:left="0" w:hanging="2"/>
      </w:pPr>
      <w:r>
        <w:separator/>
      </w:r>
    </w:p>
  </w:footnote>
  <w:footnote w:type="continuationSeparator" w:id="0">
    <w:p w:rsidR="00000000" w:rsidRDefault="00B816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D3" w:rsidRDefault="00B816D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64" w:rsidRDefault="00B816D3">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300" distR="114300" simplePos="0" relativeHeight="251659264" behindDoc="1" locked="0" layoutInCell="1" allowOverlap="1">
          <wp:simplePos x="0" y="0"/>
          <wp:positionH relativeFrom="column">
            <wp:posOffset>3863340</wp:posOffset>
          </wp:positionH>
          <wp:positionV relativeFrom="paragraph">
            <wp:posOffset>-160020</wp:posOffset>
          </wp:positionV>
          <wp:extent cx="2179320" cy="624852"/>
          <wp:effectExtent l="0" t="0" r="0" b="3810"/>
          <wp:wrapTight wrapText="bothSides">
            <wp:wrapPolygon edited="0">
              <wp:start x="0" y="0"/>
              <wp:lineTo x="0" y="21073"/>
              <wp:lineTo x="21336" y="21073"/>
              <wp:lineTo x="21336" y="0"/>
              <wp:lineTo x="0" y="0"/>
            </wp:wrapPolygon>
          </wp:wrapTight>
          <wp:docPr id="2" name="Picture 2" descr="The Kingsw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Kingswa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320" cy="6248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color w:val="000000"/>
        <w:sz w:val="32"/>
        <w:szCs w:val="32"/>
      </w:rPr>
      <w:t xml:space="preserve"> </w:t>
    </w:r>
    <w:r>
      <w:rPr>
        <w:rFonts w:ascii="Calibri" w:eastAsia="Calibri" w:hAnsi="Calibri" w:cs="Calibri"/>
        <w:noProof/>
        <w:color w:val="000000"/>
        <w:sz w:val="32"/>
        <w:szCs w:val="32"/>
      </w:rPr>
      <w:drawing>
        <wp:anchor distT="0" distB="0" distL="114300" distR="114300" simplePos="0" relativeHeight="251658240" behindDoc="1" locked="0" layoutInCell="1" allowOverlap="1">
          <wp:simplePos x="0" y="0"/>
          <wp:positionH relativeFrom="column">
            <wp:posOffset>-327660</wp:posOffset>
          </wp:positionH>
          <wp:positionV relativeFrom="paragraph">
            <wp:posOffset>-266700</wp:posOffset>
          </wp:positionV>
          <wp:extent cx="2165985" cy="854710"/>
          <wp:effectExtent l="0" t="0" r="5715" b="2540"/>
          <wp:wrapTight wrapText="bothSides">
            <wp:wrapPolygon edited="0">
              <wp:start x="0" y="0"/>
              <wp:lineTo x="0" y="21183"/>
              <wp:lineTo x="21467" y="21183"/>
              <wp:lineTo x="21467" y="0"/>
              <wp:lineTo x="0" y="0"/>
            </wp:wrapPolygon>
          </wp:wrapTight>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65985" cy="85471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D3" w:rsidRDefault="00B816D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528C"/>
    <w:multiLevelType w:val="hybridMultilevel"/>
    <w:tmpl w:val="354ABC3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16515563"/>
    <w:multiLevelType w:val="hybridMultilevel"/>
    <w:tmpl w:val="ECF8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8378C"/>
    <w:multiLevelType w:val="hybridMultilevel"/>
    <w:tmpl w:val="7E4E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672EA"/>
    <w:multiLevelType w:val="multilevel"/>
    <w:tmpl w:val="9A4E48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9DB3DF9"/>
    <w:multiLevelType w:val="hybridMultilevel"/>
    <w:tmpl w:val="4F5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B70EF"/>
    <w:multiLevelType w:val="multilevel"/>
    <w:tmpl w:val="A5F88C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4E0684B"/>
    <w:multiLevelType w:val="hybridMultilevel"/>
    <w:tmpl w:val="91EA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D589F"/>
    <w:multiLevelType w:val="multilevel"/>
    <w:tmpl w:val="2982CC9E"/>
    <w:lvl w:ilvl="0">
      <w:start w:val="1"/>
      <w:numFmt w:val="bullet"/>
      <w:lvlText w:val="●"/>
      <w:lvlJc w:val="left"/>
      <w:pPr>
        <w:ind w:left="371" w:hanging="360"/>
      </w:pPr>
      <w:rPr>
        <w:rFonts w:ascii="Noto Sans Symbols" w:eastAsia="Noto Sans Symbols" w:hAnsi="Noto Sans Symbols" w:cs="Noto Sans Symbols"/>
        <w:color w:val="7030A0"/>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num w:numId="1">
    <w:abstractNumId w:val="5"/>
  </w:num>
  <w:num w:numId="2">
    <w:abstractNumId w:val="7"/>
  </w:num>
  <w:num w:numId="3">
    <w:abstractNumId w:val="3"/>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64"/>
    <w:rsid w:val="000F2064"/>
    <w:rsid w:val="00B816D3"/>
    <w:rsid w:val="00DE1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03418"/>
  <w15:docId w15:val="{E9F432C0-A517-4237-86C0-C3A9FEE3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overflowPunct/>
      <w:autoSpaceDE/>
      <w:autoSpaceDN/>
      <w:adjustRightInd/>
      <w:jc w:val="center"/>
      <w:textAlignment w:val="auto"/>
    </w:pPr>
    <w:rPr>
      <w:b/>
      <w:lang w:val="en-US"/>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EndnoteText">
    <w:name w:val="endnote text"/>
    <w:basedOn w:val="Normal"/>
    <w:pPr>
      <w:widowControl w:val="0"/>
      <w:overflowPunct/>
      <w:autoSpaceDE/>
      <w:autoSpaceDN/>
      <w:adjustRightInd/>
      <w:textAlignment w:val="auto"/>
    </w:pPr>
    <w:rPr>
      <w:rFonts w:ascii="CG Times" w:hAnsi="CG Times"/>
      <w:snapToGrid w:val="0"/>
      <w:lang w:val="en-US" w:eastAsia="en-US"/>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ListParagraph">
    <w:name w:val="List Paragraph"/>
    <w:basedOn w:val="Normal"/>
    <w:pPr>
      <w:overflowPunct/>
      <w:autoSpaceDE/>
      <w:autoSpaceDN/>
      <w:adjustRightInd/>
      <w:spacing w:after="200" w:line="276" w:lineRule="auto"/>
      <w:ind w:left="720"/>
      <w:contextualSpacing/>
      <w:textAlignment w:val="auto"/>
    </w:pPr>
    <w:rPr>
      <w:rFonts w:ascii="Calibri" w:eastAsia="SimSun" w:hAnsi="Calibri" w:cs="Arial"/>
      <w:sz w:val="22"/>
      <w:szCs w:val="22"/>
      <w:lang w:eastAsia="zh-CN"/>
    </w:rPr>
  </w:style>
  <w:style w:type="character" w:customStyle="1" w:styleId="FooterChar">
    <w:name w:val="Footer Char"/>
    <w:rPr>
      <w:w w:val="100"/>
      <w:position w:val="-1"/>
      <w:sz w:val="24"/>
      <w:effect w:val="none"/>
      <w:vertAlign w:val="baseline"/>
      <w:cs w:val="0"/>
      <w:em w:val="none"/>
      <w:lang w:eastAsia="en-GB"/>
    </w:rPr>
  </w:style>
  <w:style w:type="paragraph" w:styleId="NoSpacing">
    <w:name w:val="No Spacing"/>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F5hyQbmv2Xg+mx4wnuXMk1JCw==">CgMxLjA4AHIhMXRJaDZjbzNhM3VpV3E2NUNXQlhfTmtxY3dCRngyejR2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digs</dc:creator>
  <cp:lastModifiedBy>Louise Rolf</cp:lastModifiedBy>
  <cp:revision>2</cp:revision>
  <dcterms:created xsi:type="dcterms:W3CDTF">2023-11-14T12:46:00Z</dcterms:created>
  <dcterms:modified xsi:type="dcterms:W3CDTF">2023-11-14T12:46:00Z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0x010100912587A09EDEE645BAE0CF20F5F4F582</vt:lpwstr>
  </property>
  <property fmtid="{D5CDD505-2E9C-101B-9397-08002B2CF9AE}" pid="4" name="_activity">
    <vt:lpwstr/>
  </property>
</Properties>
</file>