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sidR="003839D6">
        <w:rPr>
          <w:noProof/>
          <w:lang w:eastAsia="en-GB"/>
        </w:rPr>
        <w:drawing>
          <wp:inline distT="0" distB="0" distL="0" distR="0" wp14:anchorId="54B4AB1F" wp14:editId="3215A5F8">
            <wp:extent cx="1997705"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279" cy="743163"/>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9964DE" w:rsidRDefault="009964DE" w:rsidP="008F59E8">
      <w:pPr>
        <w:jc w:val="center"/>
        <w:rPr>
          <w:b/>
          <w:sz w:val="28"/>
          <w:szCs w:val="24"/>
        </w:rPr>
      </w:pPr>
      <w:r w:rsidRPr="009964DE">
        <w:rPr>
          <w:b/>
          <w:sz w:val="28"/>
          <w:szCs w:val="24"/>
        </w:rPr>
        <w:t xml:space="preserve">Visiting Assessor in Early Years </w:t>
      </w:r>
    </w:p>
    <w:p w:rsidR="008F59E8" w:rsidRPr="009964DE" w:rsidRDefault="009964DE" w:rsidP="009964DE">
      <w:pPr>
        <w:jc w:val="center"/>
        <w:rPr>
          <w:b/>
          <w:sz w:val="24"/>
          <w:szCs w:val="22"/>
        </w:rPr>
      </w:pPr>
      <w:r w:rsidRPr="009964DE">
        <w:rPr>
          <w:b/>
          <w:sz w:val="24"/>
          <w:szCs w:val="22"/>
        </w:rPr>
        <w:t>Health ,Sports and Salon Services</w:t>
      </w:r>
    </w:p>
    <w:p w:rsidR="009964DE" w:rsidRDefault="009964DE" w:rsidP="003839D6">
      <w:pPr>
        <w:tabs>
          <w:tab w:val="right" w:pos="9631"/>
        </w:tabs>
        <w:rPr>
          <w:b/>
        </w:rPr>
      </w:pPr>
    </w:p>
    <w:p w:rsidR="008F59E8" w:rsidRPr="00F021B7" w:rsidRDefault="008F59E8" w:rsidP="003839D6">
      <w:pPr>
        <w:tabs>
          <w:tab w:val="right" w:pos="9631"/>
        </w:tabs>
        <w:rPr>
          <w:b/>
        </w:rPr>
      </w:pPr>
      <w:r w:rsidRPr="00F021B7">
        <w:rPr>
          <w:b/>
        </w:rPr>
        <w:t>The role</w:t>
      </w:r>
      <w:r w:rsidR="003839D6">
        <w:rPr>
          <w:b/>
        </w:rPr>
        <w:tab/>
      </w:r>
    </w:p>
    <w:p w:rsidR="008F59E8" w:rsidRPr="008F59E8" w:rsidRDefault="008F59E8" w:rsidP="006102D5">
      <w:pPr>
        <w:rPr>
          <w:sz w:val="10"/>
          <w:szCs w:val="10"/>
        </w:rPr>
      </w:pPr>
      <w:r w:rsidRPr="00F021B7">
        <w:tab/>
      </w:r>
    </w:p>
    <w:p w:rsidR="009964DE" w:rsidRDefault="009964DE" w:rsidP="008F59E8">
      <w:pPr>
        <w:jc w:val="both"/>
        <w:rPr>
          <w:rFonts w:eastAsiaTheme="minorHAnsi" w:cs="Arial"/>
          <w:color w:val="000000"/>
        </w:rPr>
      </w:pPr>
      <w:r w:rsidRPr="009964DE">
        <w:rPr>
          <w:rFonts w:eastAsiaTheme="minorHAnsi" w:cs="Arial"/>
          <w:color w:val="000000"/>
        </w:rPr>
        <w:t xml:space="preserve">To work within the Childcare teams in the School of Health, Sport and Salon Services to assess/train candidates on Early Years Education courses at Levels 2 and 3 and to contribute towards the achievement of the school’s targets. The role will be at the Wandsworth campuses and will require the candidate to carry out assessments of learners in work placement settings.  </w:t>
      </w:r>
    </w:p>
    <w:p w:rsidR="009964DE" w:rsidRPr="00F021B7" w:rsidRDefault="009964DE" w:rsidP="008F59E8">
      <w:pPr>
        <w:jc w:val="both"/>
        <w:rPr>
          <w:b/>
        </w:rPr>
      </w:pPr>
    </w:p>
    <w:p w:rsidR="008F59E8" w:rsidRPr="00F021B7" w:rsidRDefault="008F59E8" w:rsidP="006102D5">
      <w:pPr>
        <w:rPr>
          <w:b/>
        </w:rPr>
      </w:pPr>
      <w:r w:rsidRPr="00F021B7">
        <w:rPr>
          <w:b/>
        </w:rPr>
        <w:t xml:space="preserve">Responsible to: </w:t>
      </w:r>
      <w:r w:rsidR="009964DE">
        <w:rPr>
          <w:rFonts w:cs="Arial"/>
        </w:rPr>
        <w:t xml:space="preserve">Curriculum </w:t>
      </w:r>
      <w:r w:rsidR="009964DE" w:rsidRPr="003D7A60">
        <w:rPr>
          <w:rFonts w:cs="Arial"/>
        </w:rPr>
        <w:t>Manager</w:t>
      </w:r>
      <w:r w:rsidR="009964DE">
        <w:rPr>
          <w:rFonts w:cs="Arial"/>
        </w:rPr>
        <w:t xml:space="preserve"> Childcare</w:t>
      </w:r>
    </w:p>
    <w:p w:rsidR="008F59E8" w:rsidRPr="00F021B7" w:rsidRDefault="008F59E8" w:rsidP="00F021B7">
      <w:pPr>
        <w:contextualSpacing/>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9964DE" w:rsidRDefault="009964DE" w:rsidP="009964DE">
      <w:pPr>
        <w:jc w:val="both"/>
        <w:rPr>
          <w:rFonts w:eastAsiaTheme="minorHAnsi" w:cs="Arial"/>
          <w:color w:val="000000"/>
        </w:rPr>
      </w:pPr>
      <w:r>
        <w:rPr>
          <w:rFonts w:eastAsiaTheme="minorHAnsi" w:cs="Arial"/>
          <w:color w:val="000000"/>
        </w:rPr>
        <w:t>S</w:t>
      </w:r>
      <w:r w:rsidRPr="009964DE">
        <w:rPr>
          <w:rFonts w:eastAsiaTheme="minorHAnsi" w:cs="Arial"/>
          <w:color w:val="000000"/>
        </w:rPr>
        <w:t xml:space="preserve">upport learners to meet all aspects of competence-based assessment, in line with the requirements of External Quality Assurance for CACHE NFCE courses.  </w:t>
      </w:r>
    </w:p>
    <w:p w:rsidR="007637D8" w:rsidRPr="00260EF8" w:rsidRDefault="007637D8" w:rsidP="007637D8">
      <w:pPr>
        <w:spacing w:line="276" w:lineRule="auto"/>
        <w:jc w:val="both"/>
        <w:rPr>
          <w:rFonts w:cs="Arial"/>
        </w:rPr>
      </w:pPr>
    </w:p>
    <w:p w:rsidR="007637D8" w:rsidRPr="007637D8" w:rsidRDefault="007637D8" w:rsidP="00F021B7">
      <w:pPr>
        <w:contextualSpacing/>
        <w:rPr>
          <w:b/>
          <w:sz w:val="10"/>
          <w:szCs w:val="10"/>
        </w:rPr>
      </w:pP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 xml:space="preserve">Support the </w:t>
      </w:r>
      <w:r w:rsidRPr="002407D0">
        <w:rPr>
          <w:rFonts w:cs="Arial"/>
          <w:sz w:val="22"/>
          <w:szCs w:val="22"/>
        </w:rPr>
        <w:t>Health, Sport</w:t>
      </w:r>
      <w:r>
        <w:rPr>
          <w:rFonts w:cs="Arial"/>
          <w:sz w:val="22"/>
          <w:szCs w:val="22"/>
        </w:rPr>
        <w:t xml:space="preserve"> and Salon Services </w:t>
      </w:r>
      <w:r w:rsidRPr="003D7A60">
        <w:rPr>
          <w:rFonts w:cs="Arial"/>
          <w:sz w:val="22"/>
          <w:szCs w:val="22"/>
        </w:rPr>
        <w:t>d</w:t>
      </w:r>
      <w:r>
        <w:rPr>
          <w:rFonts w:cs="Arial"/>
          <w:sz w:val="22"/>
          <w:szCs w:val="22"/>
        </w:rPr>
        <w:t>elivery of qualifications in this</w:t>
      </w:r>
      <w:r w:rsidRPr="003D7A60">
        <w:rPr>
          <w:rFonts w:cs="Arial"/>
          <w:sz w:val="22"/>
          <w:szCs w:val="22"/>
        </w:rPr>
        <w:t xml:space="preserve"> vocational area within agreed time scales by providing underpinning knowledge, both individually and</w:t>
      </w:r>
      <w:r>
        <w:rPr>
          <w:rFonts w:cs="Arial"/>
          <w:sz w:val="22"/>
          <w:szCs w:val="22"/>
        </w:rPr>
        <w:t xml:space="preserve"> in classroom based activities and by undertaking </w:t>
      </w:r>
      <w:r w:rsidRPr="003D7A60">
        <w:rPr>
          <w:rFonts w:cs="Arial"/>
          <w:sz w:val="22"/>
          <w:szCs w:val="22"/>
        </w:rPr>
        <w:t>assessments.</w:t>
      </w:r>
    </w:p>
    <w:p w:rsidR="009964DE" w:rsidRPr="003D7A60" w:rsidRDefault="009964DE" w:rsidP="009964DE">
      <w:pPr>
        <w:numPr>
          <w:ilvl w:val="0"/>
          <w:numId w:val="19"/>
        </w:numPr>
        <w:spacing w:line="276" w:lineRule="auto"/>
        <w:jc w:val="both"/>
        <w:rPr>
          <w:rFonts w:cs="Arial"/>
          <w:sz w:val="22"/>
          <w:szCs w:val="22"/>
        </w:rPr>
      </w:pPr>
      <w:r>
        <w:rPr>
          <w:rFonts w:cs="Arial"/>
          <w:sz w:val="22"/>
          <w:szCs w:val="22"/>
        </w:rPr>
        <w:t>Support learners</w:t>
      </w:r>
      <w:r w:rsidRPr="003D7A60">
        <w:rPr>
          <w:rFonts w:cs="Arial"/>
          <w:sz w:val="22"/>
          <w:szCs w:val="22"/>
        </w:rPr>
        <w:t xml:space="preserve"> in completing portfolios using all aspects of assessment in line with the Assessor standards, and in line with awarding body and External Quality Assurers (EQA) requirements.</w:t>
      </w:r>
    </w:p>
    <w:p w:rsidR="009964DE" w:rsidRPr="003D7A60" w:rsidRDefault="009964DE" w:rsidP="009964DE">
      <w:pPr>
        <w:numPr>
          <w:ilvl w:val="0"/>
          <w:numId w:val="19"/>
        </w:numPr>
        <w:spacing w:line="276" w:lineRule="auto"/>
        <w:jc w:val="both"/>
        <w:rPr>
          <w:rFonts w:cs="Arial"/>
          <w:sz w:val="22"/>
          <w:szCs w:val="22"/>
        </w:rPr>
      </w:pPr>
      <w:r>
        <w:rPr>
          <w:rFonts w:cs="Arial"/>
          <w:sz w:val="22"/>
          <w:szCs w:val="22"/>
        </w:rPr>
        <w:t>R</w:t>
      </w:r>
      <w:r w:rsidRPr="003D7A60">
        <w:rPr>
          <w:rFonts w:cs="Arial"/>
          <w:sz w:val="22"/>
          <w:szCs w:val="22"/>
        </w:rPr>
        <w:t xml:space="preserve">ecord </w:t>
      </w:r>
      <w:r>
        <w:rPr>
          <w:rFonts w:cs="Arial"/>
          <w:sz w:val="22"/>
          <w:szCs w:val="22"/>
        </w:rPr>
        <w:t xml:space="preserve">individual learner progress on planned placement activities as it this occurs and </w:t>
      </w:r>
      <w:r w:rsidRPr="003D7A60">
        <w:rPr>
          <w:rFonts w:cs="Arial"/>
          <w:sz w:val="22"/>
          <w:szCs w:val="22"/>
        </w:rPr>
        <w:t>take responsibility for initiating and updating the records of learners as appropriate.</w:t>
      </w:r>
    </w:p>
    <w:p w:rsidR="009964DE" w:rsidRPr="003D7A60" w:rsidRDefault="009964DE" w:rsidP="009964DE">
      <w:pPr>
        <w:numPr>
          <w:ilvl w:val="0"/>
          <w:numId w:val="19"/>
        </w:numPr>
        <w:spacing w:line="276" w:lineRule="auto"/>
        <w:jc w:val="both"/>
        <w:rPr>
          <w:rFonts w:cs="Arial"/>
          <w:sz w:val="22"/>
          <w:szCs w:val="22"/>
        </w:rPr>
      </w:pPr>
      <w:r>
        <w:rPr>
          <w:rFonts w:cs="Arial"/>
          <w:sz w:val="22"/>
          <w:szCs w:val="22"/>
        </w:rPr>
        <w:t>C</w:t>
      </w:r>
      <w:r w:rsidRPr="003D7A60">
        <w:rPr>
          <w:rFonts w:cs="Arial"/>
          <w:sz w:val="22"/>
          <w:szCs w:val="22"/>
        </w:rPr>
        <w:t>reate and maintain monthly reco</w:t>
      </w:r>
      <w:r>
        <w:rPr>
          <w:rFonts w:cs="Arial"/>
          <w:sz w:val="22"/>
          <w:szCs w:val="22"/>
        </w:rPr>
        <w:t>rds for each programme/learner,</w:t>
      </w:r>
      <w:r w:rsidRPr="003D7A60">
        <w:rPr>
          <w:rFonts w:cs="Arial"/>
          <w:sz w:val="22"/>
          <w:szCs w:val="22"/>
        </w:rPr>
        <w:t xml:space="preserve"> sending each update to the </w:t>
      </w:r>
      <w:r>
        <w:rPr>
          <w:rFonts w:cs="Arial"/>
          <w:sz w:val="22"/>
          <w:szCs w:val="22"/>
        </w:rPr>
        <w:t xml:space="preserve">Course Leaders </w:t>
      </w:r>
      <w:r w:rsidRPr="003D7A60">
        <w:rPr>
          <w:rFonts w:cs="Arial"/>
          <w:sz w:val="22"/>
          <w:szCs w:val="22"/>
        </w:rPr>
        <w:t>to update records in the agreed timeframe.</w:t>
      </w:r>
    </w:p>
    <w:p w:rsidR="009964DE" w:rsidRPr="006F3598" w:rsidRDefault="009964DE" w:rsidP="009964DE">
      <w:pPr>
        <w:numPr>
          <w:ilvl w:val="0"/>
          <w:numId w:val="19"/>
        </w:numPr>
        <w:spacing w:line="276" w:lineRule="auto"/>
        <w:jc w:val="both"/>
        <w:rPr>
          <w:rFonts w:cs="Arial"/>
          <w:sz w:val="22"/>
          <w:szCs w:val="22"/>
        </w:rPr>
      </w:pPr>
      <w:r>
        <w:rPr>
          <w:rFonts w:cs="Arial"/>
          <w:sz w:val="22"/>
          <w:szCs w:val="22"/>
        </w:rPr>
        <w:t>Contribute to the Individual Learning Plan for each learner</w:t>
      </w:r>
      <w:r w:rsidRPr="003D7A60">
        <w:rPr>
          <w:rFonts w:cs="Arial"/>
          <w:sz w:val="22"/>
          <w:szCs w:val="22"/>
        </w:rPr>
        <w:t>, the initial assessment at induction, the setting of targets at every session and the personal action plans, reviews and all appropriate documentation required to meet the College’s quality assurance process and funding body’s requirements.</w:t>
      </w:r>
    </w:p>
    <w:p w:rsidR="009964DE" w:rsidRPr="006F3598" w:rsidRDefault="009964DE" w:rsidP="009964DE">
      <w:pPr>
        <w:numPr>
          <w:ilvl w:val="0"/>
          <w:numId w:val="19"/>
        </w:numPr>
        <w:spacing w:line="276" w:lineRule="auto"/>
        <w:jc w:val="both"/>
        <w:rPr>
          <w:rFonts w:cs="Arial"/>
          <w:sz w:val="22"/>
          <w:szCs w:val="22"/>
        </w:rPr>
      </w:pPr>
      <w:r w:rsidRPr="006F3598">
        <w:rPr>
          <w:rFonts w:cs="Arial"/>
          <w:sz w:val="22"/>
          <w:szCs w:val="22"/>
        </w:rPr>
        <w:t xml:space="preserve">Work closely with the </w:t>
      </w:r>
      <w:r>
        <w:rPr>
          <w:rFonts w:cs="Arial"/>
          <w:sz w:val="22"/>
          <w:szCs w:val="22"/>
        </w:rPr>
        <w:t>Childcare</w:t>
      </w:r>
      <w:r w:rsidRPr="006F3598">
        <w:rPr>
          <w:rFonts w:cs="Arial"/>
          <w:sz w:val="22"/>
          <w:szCs w:val="22"/>
        </w:rPr>
        <w:t xml:space="preserve"> team</w:t>
      </w:r>
      <w:r>
        <w:rPr>
          <w:rFonts w:cs="Arial"/>
          <w:sz w:val="22"/>
          <w:szCs w:val="22"/>
        </w:rPr>
        <w:t>s</w:t>
      </w:r>
      <w:r w:rsidRPr="006F3598">
        <w:rPr>
          <w:rFonts w:cs="Arial"/>
          <w:sz w:val="22"/>
          <w:szCs w:val="22"/>
        </w:rPr>
        <w:t xml:space="preserve"> to ensure data accuracy with regard</w:t>
      </w:r>
      <w:r>
        <w:rPr>
          <w:rFonts w:cs="Arial"/>
          <w:sz w:val="22"/>
          <w:szCs w:val="22"/>
        </w:rPr>
        <w:t>s</w:t>
      </w:r>
      <w:r w:rsidRPr="006F3598">
        <w:rPr>
          <w:rFonts w:cs="Arial"/>
          <w:sz w:val="22"/>
          <w:szCs w:val="22"/>
        </w:rPr>
        <w:t xml:space="preserve"> to continuing learners at the end of the academic year.</w:t>
      </w:r>
    </w:p>
    <w:p w:rsidR="009964DE" w:rsidRDefault="009964DE" w:rsidP="009964DE">
      <w:pPr>
        <w:numPr>
          <w:ilvl w:val="0"/>
          <w:numId w:val="19"/>
        </w:numPr>
        <w:spacing w:line="276" w:lineRule="auto"/>
        <w:jc w:val="both"/>
        <w:rPr>
          <w:rFonts w:cs="Arial"/>
          <w:sz w:val="22"/>
          <w:szCs w:val="22"/>
        </w:rPr>
      </w:pPr>
      <w:r w:rsidRPr="003D7A60">
        <w:rPr>
          <w:rFonts w:cs="Arial"/>
          <w:sz w:val="22"/>
          <w:szCs w:val="22"/>
        </w:rPr>
        <w:t>Complete individu</w:t>
      </w:r>
      <w:r>
        <w:rPr>
          <w:rFonts w:cs="Arial"/>
          <w:sz w:val="22"/>
          <w:szCs w:val="22"/>
        </w:rPr>
        <w:t>al feedback sheets for learners</w:t>
      </w:r>
      <w:r w:rsidRPr="003D7A60">
        <w:rPr>
          <w:rFonts w:cs="Arial"/>
          <w:sz w:val="22"/>
          <w:szCs w:val="22"/>
        </w:rPr>
        <w:t xml:space="preserve"> for each element of work.</w:t>
      </w:r>
    </w:p>
    <w:p w:rsidR="009964DE" w:rsidRDefault="009964DE" w:rsidP="009964DE">
      <w:pPr>
        <w:numPr>
          <w:ilvl w:val="0"/>
          <w:numId w:val="19"/>
        </w:numPr>
        <w:spacing w:line="276" w:lineRule="auto"/>
        <w:jc w:val="both"/>
        <w:rPr>
          <w:rFonts w:cs="Arial"/>
          <w:sz w:val="22"/>
          <w:szCs w:val="22"/>
        </w:rPr>
      </w:pPr>
      <w:r w:rsidRPr="003D7A60">
        <w:rPr>
          <w:rFonts w:cs="Arial"/>
          <w:sz w:val="22"/>
          <w:szCs w:val="22"/>
        </w:rPr>
        <w:t>Gather information on the on-the-job training offered by each provider.</w:t>
      </w: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 xml:space="preserve">Attend regular review and standardisation meetings organised by </w:t>
      </w:r>
      <w:r>
        <w:rPr>
          <w:rFonts w:cs="Arial"/>
          <w:sz w:val="22"/>
          <w:szCs w:val="22"/>
        </w:rPr>
        <w:t>the school</w:t>
      </w:r>
      <w:r w:rsidRPr="003D7A60">
        <w:rPr>
          <w:rFonts w:cs="Arial"/>
          <w:sz w:val="22"/>
          <w:szCs w:val="22"/>
        </w:rPr>
        <w:t>.</w:t>
      </w: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Make regular returns of the inform</w:t>
      </w:r>
      <w:r>
        <w:rPr>
          <w:rFonts w:cs="Arial"/>
          <w:sz w:val="22"/>
          <w:szCs w:val="22"/>
        </w:rPr>
        <w:t>ation required by the College</w:t>
      </w:r>
      <w:r w:rsidRPr="003D7A60">
        <w:rPr>
          <w:rFonts w:cs="Arial"/>
          <w:sz w:val="22"/>
          <w:szCs w:val="22"/>
        </w:rPr>
        <w:t>.</w:t>
      </w: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Be proactive in providing market intelligence for the</w:t>
      </w:r>
      <w:r>
        <w:rPr>
          <w:rFonts w:cs="Arial"/>
          <w:sz w:val="22"/>
          <w:szCs w:val="22"/>
        </w:rPr>
        <w:t xml:space="preserve"> school.</w:t>
      </w:r>
    </w:p>
    <w:p w:rsidR="009964DE" w:rsidRPr="003D7A60" w:rsidRDefault="009964DE" w:rsidP="009964DE">
      <w:pPr>
        <w:numPr>
          <w:ilvl w:val="0"/>
          <w:numId w:val="19"/>
        </w:numPr>
        <w:spacing w:line="276" w:lineRule="auto"/>
        <w:jc w:val="both"/>
        <w:rPr>
          <w:rFonts w:cs="Arial"/>
          <w:sz w:val="22"/>
          <w:szCs w:val="22"/>
        </w:rPr>
      </w:pPr>
      <w:r>
        <w:rPr>
          <w:rFonts w:cs="Arial"/>
          <w:sz w:val="22"/>
          <w:szCs w:val="22"/>
        </w:rPr>
        <w:t>Communicate with learners</w:t>
      </w:r>
      <w:r w:rsidRPr="003D7A60">
        <w:rPr>
          <w:rFonts w:cs="Arial"/>
          <w:sz w:val="22"/>
          <w:szCs w:val="22"/>
        </w:rPr>
        <w:t>, colleagues, employers and stakeholders in support of learning and achievement.</w:t>
      </w:r>
    </w:p>
    <w:p w:rsidR="009964DE" w:rsidRDefault="009964DE" w:rsidP="009964DE">
      <w:pPr>
        <w:numPr>
          <w:ilvl w:val="0"/>
          <w:numId w:val="19"/>
        </w:numPr>
        <w:spacing w:line="276" w:lineRule="auto"/>
        <w:jc w:val="both"/>
        <w:rPr>
          <w:rFonts w:cs="Arial"/>
          <w:sz w:val="22"/>
          <w:szCs w:val="22"/>
        </w:rPr>
      </w:pPr>
      <w:r>
        <w:rPr>
          <w:rFonts w:cs="Arial"/>
          <w:sz w:val="22"/>
          <w:szCs w:val="22"/>
        </w:rPr>
        <w:t xml:space="preserve">Hold relevant Assessor and Verifier qualifications. </w:t>
      </w:r>
    </w:p>
    <w:p w:rsidR="009964DE" w:rsidRPr="003D7A60" w:rsidRDefault="009964DE" w:rsidP="009964DE">
      <w:pPr>
        <w:numPr>
          <w:ilvl w:val="0"/>
          <w:numId w:val="19"/>
        </w:numPr>
        <w:spacing w:line="276" w:lineRule="auto"/>
        <w:jc w:val="both"/>
        <w:rPr>
          <w:rFonts w:cs="Arial"/>
          <w:sz w:val="22"/>
          <w:szCs w:val="22"/>
        </w:rPr>
      </w:pPr>
      <w:r>
        <w:rPr>
          <w:rFonts w:cs="Arial"/>
          <w:sz w:val="22"/>
          <w:szCs w:val="22"/>
        </w:rPr>
        <w:t xml:space="preserve">Prepare assessor </w:t>
      </w:r>
      <w:r w:rsidRPr="003D7A60">
        <w:rPr>
          <w:rFonts w:cs="Arial"/>
          <w:sz w:val="22"/>
          <w:szCs w:val="22"/>
        </w:rPr>
        <w:t>plans and be part of the College observation process.</w:t>
      </w: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Complete risk assessments before working on sites.</w:t>
      </w: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Internally verify colleague</w:t>
      </w:r>
      <w:r>
        <w:rPr>
          <w:rFonts w:cs="Arial"/>
          <w:sz w:val="22"/>
          <w:szCs w:val="22"/>
        </w:rPr>
        <w:t>s’ portfolios where appropriate.</w:t>
      </w:r>
    </w:p>
    <w:p w:rsidR="009964DE" w:rsidRPr="003D7A60" w:rsidRDefault="009964DE" w:rsidP="009964DE">
      <w:pPr>
        <w:numPr>
          <w:ilvl w:val="0"/>
          <w:numId w:val="19"/>
        </w:numPr>
        <w:spacing w:line="276" w:lineRule="auto"/>
        <w:jc w:val="both"/>
        <w:rPr>
          <w:rFonts w:cs="Arial"/>
          <w:sz w:val="22"/>
          <w:szCs w:val="22"/>
        </w:rPr>
      </w:pPr>
      <w:r w:rsidRPr="003D7A60">
        <w:rPr>
          <w:rFonts w:cs="Arial"/>
          <w:sz w:val="22"/>
          <w:szCs w:val="22"/>
        </w:rPr>
        <w:t>Take part in Staff development programmes</w:t>
      </w:r>
      <w:r>
        <w:rPr>
          <w:rFonts w:cs="Arial"/>
          <w:sz w:val="22"/>
          <w:szCs w:val="22"/>
        </w:rPr>
        <w:t xml:space="preserve"> and ensure your own CPD is kept up to date</w:t>
      </w:r>
      <w:r w:rsidRPr="003D7A60">
        <w:rPr>
          <w:rFonts w:cs="Arial"/>
          <w:sz w:val="22"/>
          <w:szCs w:val="22"/>
        </w:rPr>
        <w:t>.</w:t>
      </w:r>
    </w:p>
    <w:p w:rsidR="0021299A" w:rsidRPr="0021299A" w:rsidRDefault="0021299A" w:rsidP="0021299A">
      <w:pPr>
        <w:pStyle w:val="ListParagraph"/>
        <w:rPr>
          <w:rFonts w:cs="Arial"/>
          <w:sz w:val="10"/>
          <w:szCs w:val="10"/>
        </w:rPr>
      </w:pPr>
    </w:p>
    <w:p w:rsidR="008F59E8" w:rsidRPr="008F59E8" w:rsidRDefault="008F59E8" w:rsidP="008F59E8">
      <w:pPr>
        <w:pStyle w:val="ListParagraph"/>
        <w:ind w:left="426"/>
        <w:jc w:val="both"/>
        <w:rPr>
          <w:rFonts w:cs="Arial"/>
          <w:sz w:val="10"/>
          <w:szCs w:val="10"/>
        </w:rPr>
      </w:pPr>
    </w:p>
    <w:p w:rsidR="008F59E8" w:rsidRDefault="008F59E8" w:rsidP="008F59E8">
      <w:pPr>
        <w:rPr>
          <w:rFonts w:cs="Arial"/>
          <w:b/>
        </w:rPr>
      </w:pPr>
    </w:p>
    <w:p w:rsidR="009964DE" w:rsidRDefault="009964DE" w:rsidP="008F59E8">
      <w:pPr>
        <w:rPr>
          <w:rFonts w:cs="Arial"/>
          <w:b/>
        </w:rPr>
      </w:pPr>
    </w:p>
    <w:p w:rsidR="009964DE" w:rsidRDefault="009964DE" w:rsidP="008F59E8">
      <w:pPr>
        <w:rPr>
          <w:rFonts w:cs="Arial"/>
          <w:b/>
        </w:rPr>
      </w:pPr>
    </w:p>
    <w:p w:rsidR="008F59E8" w:rsidRPr="008F59E8" w:rsidRDefault="008F59E8" w:rsidP="008F59E8">
      <w:pPr>
        <w:rPr>
          <w:sz w:val="10"/>
          <w:szCs w:val="10"/>
        </w:rPr>
      </w:pPr>
      <w:r w:rsidRPr="008F59E8">
        <w:rPr>
          <w:rFonts w:cs="Arial"/>
          <w:b/>
        </w:rPr>
        <w:lastRenderedPageBreak/>
        <w:t xml:space="preserve">General Duties </w:t>
      </w:r>
      <w:r w:rsidRPr="008F59E8">
        <w:rPr>
          <w:rFonts w:cs="Arial"/>
        </w:rPr>
        <w:br/>
      </w: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9964DE" w:rsidRDefault="00F021B7" w:rsidP="009964DE">
      <w:pPr>
        <w:pStyle w:val="Heading3"/>
        <w:spacing w:line="276" w:lineRule="auto"/>
        <w:rPr>
          <w:b w:val="0"/>
          <w:sz w:val="20"/>
        </w:rPr>
      </w:pPr>
      <w:r w:rsidRPr="00F021B7">
        <w:rPr>
          <w:rFonts w:cs="Arial"/>
          <w:sz w:val="20"/>
        </w:rPr>
        <w:t>Salary scale:</w:t>
      </w:r>
      <w:r w:rsidR="00B459CB">
        <w:rPr>
          <w:rFonts w:cs="Arial"/>
          <w:sz w:val="20"/>
        </w:rPr>
        <w:t xml:space="preserve"> </w:t>
      </w:r>
      <w:r w:rsidR="009964DE" w:rsidRPr="009964DE">
        <w:rPr>
          <w:b w:val="0"/>
          <w:sz w:val="20"/>
        </w:rPr>
        <w:t>£</w:t>
      </w:r>
      <w:r w:rsidR="00657ED5">
        <w:rPr>
          <w:b w:val="0"/>
          <w:sz w:val="20"/>
        </w:rPr>
        <w:t>11.45 to £12.15</w:t>
      </w:r>
      <w:bookmarkStart w:id="0" w:name="_GoBack"/>
      <w:bookmarkEnd w:id="0"/>
      <w:r w:rsidR="009964DE" w:rsidRPr="009964DE">
        <w:rPr>
          <w:b w:val="0"/>
          <w:sz w:val="20"/>
        </w:rPr>
        <w:t xml:space="preserve"> per hours</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9964DE" w:rsidRDefault="009964DE" w:rsidP="009964DE">
      <w:pPr>
        <w:jc w:val="center"/>
        <w:rPr>
          <w:b/>
          <w:sz w:val="28"/>
          <w:szCs w:val="24"/>
        </w:rPr>
      </w:pPr>
      <w:r w:rsidRPr="009964DE">
        <w:rPr>
          <w:b/>
          <w:sz w:val="28"/>
          <w:szCs w:val="24"/>
        </w:rPr>
        <w:t xml:space="preserve">Visiting Assessor in Early Years </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9964DE" w:rsidRPr="00B459CB" w:rsidTr="00CF74F5">
        <w:tc>
          <w:tcPr>
            <w:tcW w:w="562" w:type="dxa"/>
            <w:vAlign w:val="center"/>
          </w:tcPr>
          <w:p w:rsidR="009964DE" w:rsidRPr="00DC1F19" w:rsidRDefault="009964DE" w:rsidP="009964DE">
            <w:pPr>
              <w:spacing w:before="100" w:after="100" w:line="276" w:lineRule="auto"/>
              <w:rPr>
                <w:rFonts w:cs="Arial"/>
              </w:rPr>
            </w:pPr>
            <w:r w:rsidRPr="00DC1F19">
              <w:rPr>
                <w:rFonts w:cs="Arial"/>
              </w:rPr>
              <w:t>1</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 successful record of delivering qualifications</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3D7A60" w:rsidRDefault="009964DE" w:rsidP="009964DE">
            <w:pPr>
              <w:pStyle w:val="Heading3"/>
              <w:jc w:val="center"/>
              <w:rPr>
                <w:rFonts w:cs="Arial"/>
              </w:rPr>
            </w:pPr>
          </w:p>
        </w:tc>
      </w:tr>
      <w:tr w:rsidR="009964DE" w:rsidRPr="00B459CB" w:rsidTr="00CF74F5">
        <w:tc>
          <w:tcPr>
            <w:tcW w:w="562" w:type="dxa"/>
            <w:vAlign w:val="center"/>
          </w:tcPr>
          <w:p w:rsidR="009964DE" w:rsidRPr="00DC1F19" w:rsidRDefault="009964DE" w:rsidP="009964DE">
            <w:pPr>
              <w:spacing w:before="100" w:after="100" w:line="276" w:lineRule="auto"/>
              <w:rPr>
                <w:rFonts w:cs="Arial"/>
              </w:rPr>
            </w:pPr>
            <w:r w:rsidRPr="00DC1F19">
              <w:rPr>
                <w:rFonts w:cs="Arial"/>
              </w:rPr>
              <w:t>2</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 successful track record of  training and assessment</w:t>
            </w:r>
            <w:r>
              <w:rPr>
                <w:rFonts w:cs="Arial"/>
                <w:sz w:val="22"/>
              </w:rPr>
              <w:t xml:space="preserve"> in either the early years or healthcare environment </w:t>
            </w:r>
          </w:p>
        </w:tc>
        <w:tc>
          <w:tcPr>
            <w:tcW w:w="1134" w:type="dxa"/>
            <w:vAlign w:val="center"/>
          </w:tcPr>
          <w:p w:rsidR="009964DE" w:rsidRPr="003D7A60" w:rsidRDefault="009964DE" w:rsidP="009964DE">
            <w:pPr>
              <w:spacing w:line="276" w:lineRule="auto"/>
              <w:jc w:val="center"/>
              <w:rPr>
                <w:rFonts w:cs="Arial"/>
                <w:sz w:val="22"/>
              </w:rPr>
            </w:pPr>
            <w:r w:rsidRPr="003D7A60">
              <w:rPr>
                <w:rFonts w:cs="Arial"/>
                <w:sz w:val="22"/>
              </w:rPr>
              <w:sym w:font="Wingdings" w:char="F0FC"/>
            </w:r>
          </w:p>
        </w:tc>
        <w:tc>
          <w:tcPr>
            <w:tcW w:w="1134" w:type="dxa"/>
            <w:vAlign w:val="center"/>
          </w:tcPr>
          <w:p w:rsidR="009964DE" w:rsidRPr="003D7A60" w:rsidRDefault="009964DE" w:rsidP="009964DE">
            <w:pPr>
              <w:pStyle w:val="Heading3"/>
              <w:spacing w:line="276" w:lineRule="auto"/>
              <w:jc w:val="center"/>
              <w:rPr>
                <w:rFonts w:cs="Arial"/>
              </w:rPr>
            </w:pPr>
          </w:p>
        </w:tc>
      </w:tr>
      <w:tr w:rsidR="009964DE" w:rsidRPr="00B459CB" w:rsidTr="00CF74F5">
        <w:tc>
          <w:tcPr>
            <w:tcW w:w="562" w:type="dxa"/>
            <w:vAlign w:val="center"/>
          </w:tcPr>
          <w:p w:rsidR="009964DE" w:rsidRPr="00DC1F19" w:rsidRDefault="009964DE" w:rsidP="009964DE">
            <w:pPr>
              <w:spacing w:before="100" w:after="100" w:line="276" w:lineRule="auto"/>
              <w:rPr>
                <w:rFonts w:cs="Arial"/>
              </w:rPr>
            </w:pPr>
            <w:r w:rsidRPr="00DC1F19">
              <w:rPr>
                <w:rFonts w:cs="Arial"/>
              </w:rPr>
              <w:t>3</w:t>
            </w:r>
          </w:p>
        </w:tc>
        <w:tc>
          <w:tcPr>
            <w:tcW w:w="6956" w:type="dxa"/>
          </w:tcPr>
          <w:p w:rsidR="009964DE" w:rsidRPr="003D7A60" w:rsidRDefault="009964DE" w:rsidP="009964DE">
            <w:pPr>
              <w:numPr>
                <w:ilvl w:val="0"/>
                <w:numId w:val="20"/>
              </w:numPr>
              <w:jc w:val="both"/>
              <w:rPr>
                <w:rFonts w:cs="Arial"/>
                <w:sz w:val="22"/>
              </w:rPr>
            </w:pPr>
            <w:r>
              <w:rPr>
                <w:rFonts w:cs="Arial"/>
                <w:sz w:val="22"/>
              </w:rPr>
              <w:t>E</w:t>
            </w:r>
            <w:r w:rsidRPr="003D7A60">
              <w:rPr>
                <w:rFonts w:cs="Arial"/>
                <w:sz w:val="22"/>
              </w:rPr>
              <w:t>xperience of working with</w:t>
            </w:r>
            <w:r>
              <w:rPr>
                <w:rFonts w:cs="Arial"/>
                <w:sz w:val="22"/>
              </w:rPr>
              <w:t xml:space="preserve"> employers</w:t>
            </w:r>
            <w:r w:rsidRPr="003D7A60">
              <w:rPr>
                <w:rFonts w:cs="Arial"/>
                <w:sz w:val="22"/>
              </w:rPr>
              <w:t>.</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3D7A60" w:rsidRDefault="009964DE" w:rsidP="009964DE">
            <w:pPr>
              <w:pStyle w:val="Heading3"/>
              <w:jc w:val="center"/>
              <w:rPr>
                <w:rFonts w:cs="Arial"/>
              </w:rPr>
            </w:pPr>
          </w:p>
        </w:tc>
      </w:tr>
      <w:tr w:rsidR="009964DE" w:rsidRPr="00B459CB" w:rsidTr="00CF74F5">
        <w:tc>
          <w:tcPr>
            <w:tcW w:w="562" w:type="dxa"/>
            <w:vAlign w:val="center"/>
          </w:tcPr>
          <w:p w:rsidR="009964DE" w:rsidRPr="00DC1F19" w:rsidRDefault="009964DE" w:rsidP="009964DE">
            <w:pPr>
              <w:spacing w:before="100" w:after="100" w:line="276" w:lineRule="auto"/>
              <w:rPr>
                <w:rFonts w:cs="Arial"/>
              </w:rPr>
            </w:pPr>
            <w:r w:rsidRPr="00DC1F19">
              <w:rPr>
                <w:rFonts w:cs="Arial"/>
              </w:rPr>
              <w:t>4</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Experience of maintaining client relations.</w:t>
            </w:r>
          </w:p>
        </w:tc>
        <w:tc>
          <w:tcPr>
            <w:tcW w:w="1134" w:type="dxa"/>
            <w:vAlign w:val="center"/>
          </w:tcPr>
          <w:p w:rsidR="009964DE" w:rsidRPr="003D7A60" w:rsidRDefault="009964DE" w:rsidP="009964DE">
            <w:pPr>
              <w:jc w:val="center"/>
              <w:rPr>
                <w:rFonts w:cs="Arial"/>
                <w:sz w:val="22"/>
              </w:rPr>
            </w:pPr>
          </w:p>
        </w:tc>
        <w:tc>
          <w:tcPr>
            <w:tcW w:w="1134" w:type="dxa"/>
            <w:vAlign w:val="center"/>
          </w:tcPr>
          <w:p w:rsidR="009964DE" w:rsidRPr="003D7A60" w:rsidRDefault="009964DE" w:rsidP="009964DE">
            <w:pPr>
              <w:pStyle w:val="Heading3"/>
              <w:jc w:val="center"/>
              <w:rPr>
                <w:rFonts w:cs="Arial"/>
                <w:b w:val="0"/>
              </w:rPr>
            </w:pPr>
            <w:r w:rsidRPr="003D7A60">
              <w:rPr>
                <w:rFonts w:cs="Arial"/>
                <w:b w:val="0"/>
              </w:rPr>
              <w:sym w:font="Wingdings" w:char="F0FC"/>
            </w:r>
          </w:p>
        </w:tc>
      </w:tr>
      <w:tr w:rsidR="009964DE" w:rsidRPr="00B459CB" w:rsidTr="00235975">
        <w:tc>
          <w:tcPr>
            <w:tcW w:w="562" w:type="dxa"/>
            <w:vAlign w:val="center"/>
          </w:tcPr>
          <w:p w:rsidR="009964DE" w:rsidRPr="00DC1F19" w:rsidRDefault="009964DE" w:rsidP="009964DE">
            <w:pPr>
              <w:spacing w:before="100" w:after="100" w:line="276" w:lineRule="auto"/>
              <w:rPr>
                <w:rFonts w:cs="Arial"/>
              </w:rPr>
            </w:pPr>
            <w:r w:rsidRPr="00DC1F19">
              <w:rPr>
                <w:rFonts w:cs="Arial"/>
              </w:rPr>
              <w:t>5</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Minimum to level 3</w:t>
            </w:r>
          </w:p>
        </w:tc>
        <w:tc>
          <w:tcPr>
            <w:tcW w:w="1134" w:type="dxa"/>
            <w:vAlign w:val="center"/>
          </w:tcPr>
          <w:p w:rsidR="009964DE" w:rsidRPr="003D7A60" w:rsidRDefault="009964DE" w:rsidP="009964DE">
            <w:pPr>
              <w:jc w:val="center"/>
              <w:rPr>
                <w:rFonts w:cs="Arial"/>
                <w:sz w:val="22"/>
              </w:rPr>
            </w:pP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r>
      <w:tr w:rsidR="009964DE" w:rsidRPr="00B459CB" w:rsidTr="00235975">
        <w:tc>
          <w:tcPr>
            <w:tcW w:w="562" w:type="dxa"/>
            <w:vAlign w:val="center"/>
          </w:tcPr>
          <w:p w:rsidR="009964DE" w:rsidRPr="00DC1F19" w:rsidRDefault="009964DE" w:rsidP="009964DE">
            <w:pPr>
              <w:spacing w:before="100" w:after="100" w:line="276" w:lineRule="auto"/>
              <w:rPr>
                <w:rFonts w:cs="Arial"/>
              </w:rPr>
            </w:pPr>
            <w:r w:rsidRPr="00DC1F19">
              <w:rPr>
                <w:rFonts w:cs="Arial"/>
              </w:rPr>
              <w:t>6</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 relevant professional teaching/training qualification</w:t>
            </w:r>
          </w:p>
        </w:tc>
        <w:tc>
          <w:tcPr>
            <w:tcW w:w="1134" w:type="dxa"/>
            <w:vAlign w:val="center"/>
          </w:tcPr>
          <w:p w:rsidR="009964DE" w:rsidRPr="003D7A60" w:rsidRDefault="009964DE" w:rsidP="009964DE">
            <w:pPr>
              <w:jc w:val="center"/>
              <w:rPr>
                <w:rFonts w:cs="Arial"/>
              </w:rPr>
            </w:pPr>
          </w:p>
        </w:tc>
        <w:tc>
          <w:tcPr>
            <w:tcW w:w="1134" w:type="dxa"/>
            <w:vAlign w:val="center"/>
          </w:tcPr>
          <w:p w:rsidR="009964DE" w:rsidRPr="003D7A60" w:rsidRDefault="009964DE" w:rsidP="009964DE">
            <w:pPr>
              <w:jc w:val="center"/>
              <w:rPr>
                <w:rFonts w:cs="Arial"/>
                <w:sz w:val="22"/>
              </w:rPr>
            </w:pPr>
            <w:r>
              <w:rPr>
                <w:rFonts w:cs="Arial"/>
                <w:sz w:val="22"/>
              </w:rPr>
              <w:sym w:font="Wingdings" w:char="F0FC"/>
            </w:r>
          </w:p>
        </w:tc>
      </w:tr>
      <w:tr w:rsidR="009964DE" w:rsidRPr="00B459CB" w:rsidTr="00235975">
        <w:tc>
          <w:tcPr>
            <w:tcW w:w="562" w:type="dxa"/>
            <w:vAlign w:val="center"/>
          </w:tcPr>
          <w:p w:rsidR="009964DE" w:rsidRPr="00DC1F19" w:rsidRDefault="009964DE" w:rsidP="009964DE">
            <w:pPr>
              <w:spacing w:before="100" w:after="100" w:line="276" w:lineRule="auto"/>
              <w:rPr>
                <w:rFonts w:cs="Arial"/>
              </w:rPr>
            </w:pPr>
            <w:r w:rsidRPr="00DC1F19">
              <w:rPr>
                <w:rFonts w:cs="Arial"/>
              </w:rPr>
              <w:t>7</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D32, D33, D34 or A1/A2/TAQA</w:t>
            </w:r>
          </w:p>
        </w:tc>
        <w:tc>
          <w:tcPr>
            <w:tcW w:w="1134" w:type="dxa"/>
            <w:vAlign w:val="center"/>
          </w:tcPr>
          <w:p w:rsidR="009964DE" w:rsidRPr="003D7A60" w:rsidRDefault="009964DE" w:rsidP="009964DE">
            <w:pPr>
              <w:jc w:val="center"/>
              <w:rPr>
                <w:rFonts w:cs="Arial"/>
                <w:sz w:val="22"/>
              </w:rPr>
            </w:pPr>
            <w:r>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235975">
        <w:tc>
          <w:tcPr>
            <w:tcW w:w="562" w:type="dxa"/>
            <w:vAlign w:val="center"/>
          </w:tcPr>
          <w:p w:rsidR="009964DE" w:rsidRPr="00DC1F19" w:rsidRDefault="009964DE" w:rsidP="009964DE">
            <w:pPr>
              <w:spacing w:before="100" w:after="100" w:line="276" w:lineRule="auto"/>
              <w:rPr>
                <w:rFonts w:cs="Arial"/>
              </w:rPr>
            </w:pPr>
            <w:r>
              <w:rPr>
                <w:rFonts w:cs="Arial"/>
              </w:rPr>
              <w:t>8</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 professional qualification in a relevant sector.</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235975">
        <w:tc>
          <w:tcPr>
            <w:tcW w:w="562" w:type="dxa"/>
            <w:vAlign w:val="center"/>
          </w:tcPr>
          <w:p w:rsidR="009964DE" w:rsidRPr="00DC1F19" w:rsidRDefault="009964DE" w:rsidP="009964DE">
            <w:pPr>
              <w:spacing w:before="100" w:after="100" w:line="276" w:lineRule="auto"/>
              <w:rPr>
                <w:rFonts w:cs="Arial"/>
              </w:rPr>
            </w:pPr>
            <w:r w:rsidRPr="00DC1F19">
              <w:rPr>
                <w:rFonts w:cs="Arial"/>
              </w:rPr>
              <w:t>9</w:t>
            </w:r>
          </w:p>
        </w:tc>
        <w:tc>
          <w:tcPr>
            <w:tcW w:w="6956" w:type="dxa"/>
          </w:tcPr>
          <w:p w:rsidR="009964DE" w:rsidRPr="003D7A60" w:rsidRDefault="009964DE" w:rsidP="009964DE">
            <w:pPr>
              <w:numPr>
                <w:ilvl w:val="0"/>
                <w:numId w:val="20"/>
              </w:numPr>
              <w:jc w:val="both"/>
              <w:rPr>
                <w:rFonts w:cs="Arial"/>
                <w:sz w:val="22"/>
              </w:rPr>
            </w:pPr>
            <w:r w:rsidRPr="00C955BA">
              <w:rPr>
                <w:rFonts w:cs="Arial"/>
                <w:sz w:val="22"/>
              </w:rPr>
              <w:t>Educated to GCSE/ level 2 or equivalent with grades A*-C in English and Mathematics (or to achieve BKSB equivalent within six weeks of appointment)</w:t>
            </w:r>
          </w:p>
        </w:tc>
        <w:tc>
          <w:tcPr>
            <w:tcW w:w="1134" w:type="dxa"/>
            <w:vAlign w:val="center"/>
          </w:tcPr>
          <w:p w:rsidR="009964DE" w:rsidRPr="003D7A60" w:rsidRDefault="009964DE" w:rsidP="009964DE">
            <w:pPr>
              <w:jc w:val="center"/>
              <w:rPr>
                <w:rFonts w:cs="Arial"/>
                <w:sz w:val="22"/>
              </w:rPr>
            </w:pPr>
            <w:r>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10</w:t>
            </w:r>
          </w:p>
        </w:tc>
        <w:tc>
          <w:tcPr>
            <w:tcW w:w="6956" w:type="dxa"/>
          </w:tcPr>
          <w:p w:rsidR="009964DE" w:rsidRPr="003D7A60" w:rsidRDefault="009964DE" w:rsidP="009964DE">
            <w:pPr>
              <w:numPr>
                <w:ilvl w:val="0"/>
                <w:numId w:val="20"/>
              </w:numPr>
              <w:tabs>
                <w:tab w:val="num" w:pos="1080"/>
              </w:tabs>
              <w:jc w:val="both"/>
              <w:rPr>
                <w:rFonts w:cs="Arial"/>
                <w:sz w:val="22"/>
              </w:rPr>
            </w:pPr>
            <w:r w:rsidRPr="003D7A60">
              <w:rPr>
                <w:rFonts w:cs="Arial"/>
                <w:sz w:val="22"/>
              </w:rPr>
              <w:t>High level of computer literacy (MS office, on line tracking systems)</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11</w:t>
            </w:r>
          </w:p>
        </w:tc>
        <w:tc>
          <w:tcPr>
            <w:tcW w:w="6956" w:type="dxa"/>
          </w:tcPr>
          <w:p w:rsidR="009964DE" w:rsidRPr="003D7A60" w:rsidRDefault="009964DE" w:rsidP="009964DE">
            <w:pPr>
              <w:numPr>
                <w:ilvl w:val="0"/>
                <w:numId w:val="20"/>
              </w:numPr>
              <w:tabs>
                <w:tab w:val="num" w:pos="1080"/>
              </w:tabs>
              <w:jc w:val="both"/>
              <w:rPr>
                <w:rFonts w:cs="Arial"/>
                <w:sz w:val="22"/>
              </w:rPr>
            </w:pPr>
            <w:r w:rsidRPr="003D7A60">
              <w:rPr>
                <w:rFonts w:cs="Arial"/>
                <w:sz w:val="22"/>
              </w:rPr>
              <w:t>Able to work effectively under pressure and to strict deadlines</w:t>
            </w:r>
          </w:p>
        </w:tc>
        <w:tc>
          <w:tcPr>
            <w:tcW w:w="1134" w:type="dxa"/>
            <w:vAlign w:val="center"/>
          </w:tcPr>
          <w:p w:rsidR="009964DE" w:rsidRPr="003D7A60" w:rsidRDefault="009964DE" w:rsidP="009964DE">
            <w:pPr>
              <w:jc w:val="center"/>
              <w:rPr>
                <w:rFonts w:cs="Arial"/>
              </w:rPr>
            </w:pPr>
            <w:r w:rsidRPr="003D7A60">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12</w:t>
            </w:r>
          </w:p>
        </w:tc>
        <w:tc>
          <w:tcPr>
            <w:tcW w:w="6956" w:type="dxa"/>
          </w:tcPr>
          <w:p w:rsidR="009964DE" w:rsidRPr="003D7A60" w:rsidRDefault="009964DE" w:rsidP="009964DE">
            <w:pPr>
              <w:numPr>
                <w:ilvl w:val="0"/>
                <w:numId w:val="20"/>
              </w:numPr>
              <w:jc w:val="both"/>
              <w:rPr>
                <w:rFonts w:cs="Arial"/>
                <w:bCs/>
                <w:sz w:val="22"/>
              </w:rPr>
            </w:pPr>
            <w:r w:rsidRPr="003D7A60">
              <w:rPr>
                <w:rFonts w:cs="Arial"/>
                <w:bCs/>
                <w:sz w:val="22"/>
              </w:rPr>
              <w:t>Able to use initiative, organise and prioritise.</w:t>
            </w:r>
          </w:p>
        </w:tc>
        <w:tc>
          <w:tcPr>
            <w:tcW w:w="1134" w:type="dxa"/>
            <w:vAlign w:val="center"/>
          </w:tcPr>
          <w:p w:rsidR="009964DE" w:rsidRPr="003D7A60" w:rsidRDefault="009964DE" w:rsidP="009964DE">
            <w:pPr>
              <w:jc w:val="center"/>
              <w:rPr>
                <w:rFonts w:cs="Arial"/>
              </w:rPr>
            </w:pPr>
            <w:r w:rsidRPr="003D7A60">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13</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Able to identify and implement improvements in existing systems.</w:t>
            </w:r>
          </w:p>
        </w:tc>
        <w:tc>
          <w:tcPr>
            <w:tcW w:w="1134" w:type="dxa"/>
            <w:vAlign w:val="center"/>
          </w:tcPr>
          <w:p w:rsidR="009964DE" w:rsidRPr="003D7A60" w:rsidRDefault="009964DE" w:rsidP="009964DE">
            <w:pPr>
              <w:jc w:val="center"/>
              <w:rPr>
                <w:rFonts w:cs="Arial"/>
              </w:rPr>
            </w:pPr>
            <w:r w:rsidRPr="003D7A60">
              <w:rPr>
                <w:rFonts w:cs="Arial"/>
                <w:sz w:val="22"/>
              </w:rPr>
              <w:sym w:font="Wingdings" w:char="F0FC"/>
            </w:r>
          </w:p>
        </w:tc>
        <w:tc>
          <w:tcPr>
            <w:tcW w:w="1134" w:type="dxa"/>
            <w:vAlign w:val="center"/>
          </w:tcPr>
          <w:p w:rsidR="009964DE" w:rsidRPr="003D7A60" w:rsidRDefault="009964DE" w:rsidP="009964DE">
            <w:pPr>
              <w:jc w:val="center"/>
              <w:rPr>
                <w:rFonts w:cs="Arial"/>
                <w:sz w:val="22"/>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14</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Able to communicate effectively at all levels both orally and in writing.</w:t>
            </w:r>
          </w:p>
        </w:tc>
        <w:tc>
          <w:tcPr>
            <w:tcW w:w="1134" w:type="dxa"/>
            <w:vAlign w:val="center"/>
          </w:tcPr>
          <w:p w:rsidR="009964DE" w:rsidRPr="003D7A60" w:rsidRDefault="009964DE" w:rsidP="009964DE">
            <w:pPr>
              <w:jc w:val="center"/>
              <w:rPr>
                <w:rFonts w:cs="Arial"/>
              </w:rPr>
            </w:pPr>
            <w:r w:rsidRPr="003D7A60">
              <w:rPr>
                <w:rFonts w:cs="Arial"/>
                <w:sz w:val="22"/>
              </w:rPr>
              <w:sym w:font="Wingdings" w:char="F0FC"/>
            </w:r>
          </w:p>
        </w:tc>
        <w:tc>
          <w:tcPr>
            <w:tcW w:w="1134" w:type="dxa"/>
            <w:vAlign w:val="center"/>
          </w:tcPr>
          <w:p w:rsidR="009964DE" w:rsidRPr="003D7A60" w:rsidRDefault="009964DE" w:rsidP="009964DE">
            <w:pPr>
              <w:pStyle w:val="Heading3"/>
              <w:jc w:val="center"/>
              <w:rPr>
                <w:rFonts w:cs="Arial"/>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15</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Able to produce and present reports to a variety of audiences.</w:t>
            </w:r>
          </w:p>
        </w:tc>
        <w:tc>
          <w:tcPr>
            <w:tcW w:w="1134" w:type="dxa"/>
            <w:vAlign w:val="center"/>
          </w:tcPr>
          <w:p w:rsidR="009964DE" w:rsidRPr="003D7A60" w:rsidRDefault="009964DE" w:rsidP="009964DE">
            <w:pPr>
              <w:jc w:val="center"/>
              <w:rPr>
                <w:rFonts w:cs="Arial"/>
              </w:rPr>
            </w:pPr>
            <w:r w:rsidRPr="003D7A60">
              <w:rPr>
                <w:rFonts w:cs="Arial"/>
                <w:sz w:val="22"/>
              </w:rPr>
              <w:sym w:font="Wingdings" w:char="F0FC"/>
            </w:r>
          </w:p>
        </w:tc>
        <w:tc>
          <w:tcPr>
            <w:tcW w:w="1134" w:type="dxa"/>
            <w:vAlign w:val="center"/>
          </w:tcPr>
          <w:p w:rsidR="009964DE" w:rsidRPr="003D7A60" w:rsidRDefault="009964DE" w:rsidP="009964DE">
            <w:pPr>
              <w:pStyle w:val="Heading3"/>
              <w:jc w:val="center"/>
              <w:rPr>
                <w:rFonts w:cs="Arial"/>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16</w:t>
            </w:r>
          </w:p>
        </w:tc>
        <w:tc>
          <w:tcPr>
            <w:tcW w:w="6956" w:type="dxa"/>
          </w:tcPr>
          <w:p w:rsidR="009964DE" w:rsidRPr="003D7A60" w:rsidRDefault="009964DE" w:rsidP="009964DE">
            <w:pPr>
              <w:numPr>
                <w:ilvl w:val="0"/>
                <w:numId w:val="20"/>
              </w:numPr>
              <w:jc w:val="both"/>
              <w:rPr>
                <w:rFonts w:cs="Arial"/>
                <w:sz w:val="22"/>
              </w:rPr>
            </w:pPr>
            <w:r>
              <w:rPr>
                <w:rFonts w:cs="Arial"/>
                <w:sz w:val="22"/>
              </w:rPr>
              <w:t>Able to develop relationships with</w:t>
            </w:r>
            <w:r w:rsidRPr="003D7A60">
              <w:rPr>
                <w:rFonts w:cs="Arial"/>
                <w:sz w:val="22"/>
              </w:rPr>
              <w:t xml:space="preserve"> clien</w:t>
            </w:r>
            <w:r>
              <w:rPr>
                <w:rFonts w:cs="Arial"/>
                <w:sz w:val="22"/>
              </w:rPr>
              <w:t xml:space="preserve">ts and identify &amp; meet their </w:t>
            </w:r>
            <w:r w:rsidRPr="003D7A60">
              <w:rPr>
                <w:rFonts w:cs="Arial"/>
                <w:sz w:val="22"/>
              </w:rPr>
              <w:t>needs.</w:t>
            </w:r>
          </w:p>
        </w:tc>
        <w:tc>
          <w:tcPr>
            <w:tcW w:w="1134" w:type="dxa"/>
            <w:vAlign w:val="center"/>
          </w:tcPr>
          <w:p w:rsidR="009964DE" w:rsidRPr="003D7A60" w:rsidRDefault="009964DE" w:rsidP="009964DE">
            <w:pPr>
              <w:jc w:val="center"/>
            </w:pPr>
            <w:r w:rsidRPr="003D7A60">
              <w:rPr>
                <w:rFonts w:cs="Arial"/>
                <w:sz w:val="22"/>
              </w:rPr>
              <w:sym w:font="Wingdings" w:char="F0FC"/>
            </w:r>
          </w:p>
        </w:tc>
        <w:tc>
          <w:tcPr>
            <w:tcW w:w="1134" w:type="dxa"/>
            <w:vAlign w:val="center"/>
          </w:tcPr>
          <w:p w:rsidR="009964DE" w:rsidRPr="003D7A60" w:rsidRDefault="009964DE" w:rsidP="009964DE">
            <w:pPr>
              <w:pStyle w:val="Heading3"/>
              <w:jc w:val="center"/>
              <w:rPr>
                <w:rFonts w:cs="Arial"/>
              </w:rPr>
            </w:pPr>
          </w:p>
        </w:tc>
      </w:tr>
      <w:tr w:rsidR="009964DE" w:rsidRPr="00B459CB" w:rsidTr="00366906">
        <w:tc>
          <w:tcPr>
            <w:tcW w:w="562" w:type="dxa"/>
            <w:vAlign w:val="center"/>
          </w:tcPr>
          <w:p w:rsidR="009964DE" w:rsidRPr="00DC1F19" w:rsidRDefault="009964DE" w:rsidP="009964DE">
            <w:pPr>
              <w:spacing w:before="100" w:after="100" w:line="276" w:lineRule="auto"/>
              <w:rPr>
                <w:rFonts w:cs="Arial"/>
              </w:rPr>
            </w:pPr>
            <w:r w:rsidRPr="00DC1F19">
              <w:rPr>
                <w:rFonts w:cs="Arial"/>
              </w:rPr>
              <w:t>17</w:t>
            </w:r>
          </w:p>
        </w:tc>
        <w:tc>
          <w:tcPr>
            <w:tcW w:w="6956" w:type="dxa"/>
          </w:tcPr>
          <w:p w:rsidR="009964DE" w:rsidRPr="003D7A60" w:rsidRDefault="009964DE" w:rsidP="009964DE">
            <w:pPr>
              <w:numPr>
                <w:ilvl w:val="0"/>
                <w:numId w:val="20"/>
              </w:numPr>
              <w:jc w:val="both"/>
              <w:rPr>
                <w:rFonts w:cs="Arial"/>
                <w:sz w:val="22"/>
              </w:rPr>
            </w:pPr>
            <w:r w:rsidRPr="003D7A60">
              <w:rPr>
                <w:rFonts w:cs="Arial"/>
                <w:sz w:val="22"/>
              </w:rPr>
              <w:t>Car driver with full clean licence.</w:t>
            </w:r>
          </w:p>
        </w:tc>
        <w:tc>
          <w:tcPr>
            <w:tcW w:w="1134" w:type="dxa"/>
            <w:vAlign w:val="center"/>
          </w:tcPr>
          <w:p w:rsidR="009964DE" w:rsidRPr="003D7A60" w:rsidRDefault="009964DE" w:rsidP="009964DE">
            <w:pPr>
              <w:jc w:val="center"/>
            </w:pPr>
          </w:p>
        </w:tc>
        <w:tc>
          <w:tcPr>
            <w:tcW w:w="1134" w:type="dxa"/>
            <w:vAlign w:val="center"/>
          </w:tcPr>
          <w:p w:rsidR="009964DE" w:rsidRPr="003D7A60" w:rsidRDefault="009964DE" w:rsidP="009964DE">
            <w:pPr>
              <w:pStyle w:val="Heading3"/>
              <w:jc w:val="center"/>
              <w:rPr>
                <w:rFonts w:cs="Arial"/>
                <w:b w:val="0"/>
              </w:rPr>
            </w:pPr>
            <w:r w:rsidRPr="003D7A60">
              <w:rPr>
                <w:rFonts w:cs="Arial"/>
                <w:b w:val="0"/>
              </w:rPr>
              <w:sym w:font="Wingdings" w:char="F0FC"/>
            </w:r>
          </w:p>
        </w:tc>
      </w:tr>
      <w:tr w:rsidR="009964DE" w:rsidRPr="00B459CB" w:rsidTr="008F59E8">
        <w:tc>
          <w:tcPr>
            <w:tcW w:w="562" w:type="dxa"/>
            <w:vAlign w:val="center"/>
          </w:tcPr>
          <w:p w:rsidR="009964DE" w:rsidRPr="00DC1F19" w:rsidRDefault="009964DE" w:rsidP="009964DE">
            <w:pPr>
              <w:spacing w:before="100" w:after="100" w:line="276" w:lineRule="auto"/>
              <w:rPr>
                <w:rFonts w:cs="Arial"/>
              </w:rPr>
            </w:pPr>
            <w:r>
              <w:rPr>
                <w:rFonts w:cs="Arial"/>
              </w:rPr>
              <w:t>18</w:t>
            </w:r>
          </w:p>
        </w:tc>
        <w:tc>
          <w:tcPr>
            <w:tcW w:w="6956" w:type="dxa"/>
            <w:vAlign w:val="center"/>
          </w:tcPr>
          <w:p w:rsidR="009964DE" w:rsidRPr="003D7A60" w:rsidRDefault="009964DE" w:rsidP="009964DE">
            <w:pPr>
              <w:numPr>
                <w:ilvl w:val="0"/>
                <w:numId w:val="21"/>
              </w:numPr>
              <w:rPr>
                <w:rFonts w:cs="Arial"/>
                <w:bCs/>
                <w:sz w:val="22"/>
              </w:rPr>
            </w:pPr>
            <w:r w:rsidRPr="003D7A60">
              <w:rPr>
                <w:rFonts w:cs="Arial"/>
                <w:bCs/>
                <w:sz w:val="22"/>
              </w:rPr>
              <w:t>Commitment to establishing and maintaining good working relations with colleagues and students</w:t>
            </w:r>
          </w:p>
        </w:tc>
        <w:tc>
          <w:tcPr>
            <w:tcW w:w="1134" w:type="dxa"/>
            <w:vAlign w:val="center"/>
          </w:tcPr>
          <w:p w:rsidR="009964DE" w:rsidRPr="003D7A60" w:rsidRDefault="009964DE" w:rsidP="009964DE">
            <w:pPr>
              <w:jc w:val="center"/>
              <w:rPr>
                <w:rFonts w:cs="Arial"/>
                <w:bCs/>
                <w:sz w:val="22"/>
              </w:rPr>
            </w:pPr>
            <w:r w:rsidRPr="003D7A60">
              <w:rPr>
                <w:rFonts w:cs="Arial"/>
                <w:sz w:val="22"/>
              </w:rPr>
              <w:sym w:font="Wingdings" w:char="F0FC"/>
            </w:r>
          </w:p>
        </w:tc>
        <w:tc>
          <w:tcPr>
            <w:tcW w:w="1134" w:type="dxa"/>
            <w:vAlign w:val="center"/>
          </w:tcPr>
          <w:p w:rsidR="009964DE" w:rsidRPr="00B459CB" w:rsidRDefault="009964DE" w:rsidP="009964DE">
            <w:pPr>
              <w:spacing w:before="100" w:after="100" w:line="276" w:lineRule="auto"/>
              <w:jc w:val="center"/>
              <w:rPr>
                <w:rFonts w:cs="Arial"/>
              </w:rPr>
            </w:pPr>
          </w:p>
        </w:tc>
      </w:tr>
      <w:tr w:rsidR="009964DE" w:rsidRPr="00B459CB" w:rsidTr="008F59E8">
        <w:tc>
          <w:tcPr>
            <w:tcW w:w="562" w:type="dxa"/>
            <w:vAlign w:val="center"/>
          </w:tcPr>
          <w:p w:rsidR="009964DE" w:rsidRPr="00DC1F19" w:rsidRDefault="009964DE" w:rsidP="009964DE">
            <w:pPr>
              <w:spacing w:before="100" w:after="100" w:line="276" w:lineRule="auto"/>
              <w:rPr>
                <w:rFonts w:cs="Arial"/>
              </w:rPr>
            </w:pPr>
            <w:r>
              <w:rPr>
                <w:rFonts w:cs="Arial"/>
              </w:rPr>
              <w:t>19</w:t>
            </w:r>
          </w:p>
        </w:tc>
        <w:tc>
          <w:tcPr>
            <w:tcW w:w="6956" w:type="dxa"/>
            <w:vAlign w:val="center"/>
          </w:tcPr>
          <w:p w:rsidR="009964DE" w:rsidRPr="003D7A60" w:rsidRDefault="009964DE" w:rsidP="009964DE">
            <w:pPr>
              <w:numPr>
                <w:ilvl w:val="0"/>
                <w:numId w:val="21"/>
              </w:numPr>
              <w:rPr>
                <w:rFonts w:cs="Arial"/>
                <w:bCs/>
                <w:sz w:val="22"/>
              </w:rPr>
            </w:pPr>
            <w:r w:rsidRPr="003D7A60">
              <w:rPr>
                <w:rFonts w:cs="Arial"/>
                <w:bCs/>
                <w:sz w:val="22"/>
              </w:rPr>
              <w:t>Evidence of commitment to the safeguarding and promotion of the welfare of children and vulnerable adults</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B459CB" w:rsidRDefault="009964DE" w:rsidP="009964DE">
            <w:pPr>
              <w:spacing w:before="100" w:after="100" w:line="276" w:lineRule="auto"/>
              <w:jc w:val="center"/>
              <w:rPr>
                <w:rFonts w:cs="Arial"/>
              </w:rPr>
            </w:pPr>
          </w:p>
        </w:tc>
      </w:tr>
      <w:tr w:rsidR="009964DE" w:rsidRPr="00B459CB" w:rsidTr="008F59E8">
        <w:tc>
          <w:tcPr>
            <w:tcW w:w="562" w:type="dxa"/>
            <w:vAlign w:val="center"/>
          </w:tcPr>
          <w:p w:rsidR="009964DE" w:rsidRPr="00DC1F19" w:rsidRDefault="009964DE" w:rsidP="009964DE">
            <w:pPr>
              <w:spacing w:before="100" w:after="100" w:line="276" w:lineRule="auto"/>
              <w:rPr>
                <w:rFonts w:cs="Arial"/>
              </w:rPr>
            </w:pPr>
            <w:r>
              <w:rPr>
                <w:rFonts w:cs="Arial"/>
              </w:rPr>
              <w:t>20</w:t>
            </w:r>
          </w:p>
        </w:tc>
        <w:tc>
          <w:tcPr>
            <w:tcW w:w="6956" w:type="dxa"/>
            <w:vAlign w:val="center"/>
          </w:tcPr>
          <w:p w:rsidR="009964DE" w:rsidRPr="003D7A60" w:rsidRDefault="009964DE" w:rsidP="009964DE">
            <w:pPr>
              <w:numPr>
                <w:ilvl w:val="0"/>
                <w:numId w:val="21"/>
              </w:numPr>
              <w:rPr>
                <w:rFonts w:cs="Arial"/>
                <w:bCs/>
                <w:sz w:val="22"/>
              </w:rPr>
            </w:pPr>
            <w:r w:rsidRPr="003D7A60">
              <w:rPr>
                <w:rFonts w:cs="Arial"/>
                <w:bCs/>
                <w:sz w:val="22"/>
              </w:rPr>
              <w:t>Commitment to the provision of a quality service and the implementation of quality improvements</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B459CB" w:rsidRDefault="009964DE" w:rsidP="009964DE">
            <w:pPr>
              <w:spacing w:before="100" w:after="100" w:line="276" w:lineRule="auto"/>
              <w:jc w:val="center"/>
              <w:rPr>
                <w:rFonts w:cs="Arial"/>
              </w:rPr>
            </w:pPr>
          </w:p>
        </w:tc>
      </w:tr>
      <w:tr w:rsidR="009964DE" w:rsidRPr="00B459CB" w:rsidTr="008F59E8">
        <w:tc>
          <w:tcPr>
            <w:tcW w:w="562" w:type="dxa"/>
            <w:vAlign w:val="center"/>
          </w:tcPr>
          <w:p w:rsidR="009964DE" w:rsidRDefault="009964DE" w:rsidP="009964DE">
            <w:pPr>
              <w:spacing w:before="100" w:after="100" w:line="276" w:lineRule="auto"/>
              <w:rPr>
                <w:rFonts w:cs="Arial"/>
              </w:rPr>
            </w:pPr>
            <w:r>
              <w:rPr>
                <w:rFonts w:cs="Arial"/>
              </w:rPr>
              <w:t>21</w:t>
            </w:r>
          </w:p>
        </w:tc>
        <w:tc>
          <w:tcPr>
            <w:tcW w:w="6956" w:type="dxa"/>
            <w:vAlign w:val="center"/>
          </w:tcPr>
          <w:p w:rsidR="009964DE" w:rsidRPr="003D7A60" w:rsidRDefault="009964DE" w:rsidP="009964DE">
            <w:pPr>
              <w:numPr>
                <w:ilvl w:val="0"/>
                <w:numId w:val="21"/>
              </w:numPr>
              <w:rPr>
                <w:rFonts w:cs="Arial"/>
                <w:bCs/>
                <w:sz w:val="22"/>
              </w:rPr>
            </w:pPr>
            <w:r w:rsidRPr="003D7A60">
              <w:rPr>
                <w:rFonts w:cs="Arial"/>
                <w:bCs/>
                <w:sz w:val="22"/>
              </w:rPr>
              <w:t>Commitment to valuing diversity</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B459CB" w:rsidRDefault="009964DE" w:rsidP="009964DE">
            <w:pPr>
              <w:spacing w:before="100" w:after="100" w:line="276" w:lineRule="auto"/>
              <w:rPr>
                <w:rFonts w:cs="Arial"/>
              </w:rPr>
            </w:pPr>
          </w:p>
        </w:tc>
      </w:tr>
      <w:tr w:rsidR="009964DE" w:rsidRPr="00B459CB" w:rsidTr="008F59E8">
        <w:tc>
          <w:tcPr>
            <w:tcW w:w="562" w:type="dxa"/>
            <w:vAlign w:val="center"/>
          </w:tcPr>
          <w:p w:rsidR="009964DE" w:rsidRDefault="009964DE" w:rsidP="009964DE">
            <w:pPr>
              <w:spacing w:before="100" w:after="100" w:line="276" w:lineRule="auto"/>
              <w:rPr>
                <w:rFonts w:cs="Arial"/>
              </w:rPr>
            </w:pPr>
            <w:r>
              <w:rPr>
                <w:rFonts w:cs="Arial"/>
              </w:rPr>
              <w:t>22</w:t>
            </w:r>
          </w:p>
        </w:tc>
        <w:tc>
          <w:tcPr>
            <w:tcW w:w="6956" w:type="dxa"/>
            <w:vAlign w:val="center"/>
          </w:tcPr>
          <w:p w:rsidR="009964DE" w:rsidRPr="003D7A60" w:rsidRDefault="009964DE" w:rsidP="009964DE">
            <w:pPr>
              <w:numPr>
                <w:ilvl w:val="0"/>
                <w:numId w:val="21"/>
              </w:numPr>
              <w:rPr>
                <w:rFonts w:cs="Arial"/>
                <w:bCs/>
                <w:sz w:val="22"/>
              </w:rPr>
            </w:pPr>
            <w:r w:rsidRPr="003D7A60">
              <w:rPr>
                <w:rFonts w:cs="Arial"/>
                <w:bCs/>
                <w:sz w:val="22"/>
              </w:rPr>
              <w:t>Able to work flexibly throughout the week/over the year by prior agreement</w:t>
            </w:r>
          </w:p>
        </w:tc>
        <w:tc>
          <w:tcPr>
            <w:tcW w:w="1134" w:type="dxa"/>
            <w:vAlign w:val="center"/>
          </w:tcPr>
          <w:p w:rsidR="009964DE" w:rsidRPr="003D7A60" w:rsidRDefault="009964DE" w:rsidP="009964DE">
            <w:pPr>
              <w:jc w:val="center"/>
              <w:rPr>
                <w:rFonts w:cs="Arial"/>
                <w:sz w:val="22"/>
              </w:rPr>
            </w:pPr>
            <w:r w:rsidRPr="003D7A60">
              <w:rPr>
                <w:rFonts w:cs="Arial"/>
                <w:sz w:val="22"/>
              </w:rPr>
              <w:sym w:font="Wingdings" w:char="F0FC"/>
            </w:r>
          </w:p>
        </w:tc>
        <w:tc>
          <w:tcPr>
            <w:tcW w:w="1134" w:type="dxa"/>
            <w:vAlign w:val="center"/>
          </w:tcPr>
          <w:p w:rsidR="009964DE" w:rsidRPr="00B459CB" w:rsidRDefault="009964DE" w:rsidP="009964DE">
            <w:pPr>
              <w:spacing w:before="100" w:after="100" w:line="276" w:lineRule="auto"/>
              <w:rPr>
                <w:rFonts w:cs="Arial"/>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9"/>
      <w:footerReference w:type="default" r:id="rId10"/>
      <w:headerReference w:type="first" r:id="rId11"/>
      <w:footerReference w:type="first" r:id="rId12"/>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9964DE">
          <w:rPr>
            <w:sz w:val="16"/>
            <w:szCs w:val="16"/>
          </w:rPr>
          <w:t>Visiting Assessor Early Years</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657ED5">
          <w:rPr>
            <w:rStyle w:val="PageNumber"/>
            <w:noProof/>
            <w:sz w:val="16"/>
            <w:szCs w:val="16"/>
          </w:rPr>
          <w:t>2</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657ED5">
          <w:rPr>
            <w:rStyle w:val="PageNumber"/>
            <w:noProof/>
            <w:sz w:val="16"/>
            <w:szCs w:val="16"/>
          </w:rPr>
          <w:t>3</w:t>
        </w:r>
        <w:r w:rsidRPr="009E2946">
          <w:rPr>
            <w:rStyle w:val="PageNumber"/>
            <w:sz w:val="16"/>
            <w:szCs w:val="16"/>
          </w:rPr>
          <w:fldChar w:fldCharType="end"/>
        </w:r>
        <w:r w:rsidRPr="009E2946">
          <w:rPr>
            <w:rStyle w:val="PageNumber"/>
            <w:sz w:val="16"/>
            <w:szCs w:val="16"/>
          </w:rPr>
          <w:tab/>
        </w:r>
        <w:r w:rsidR="008E2D67">
          <w:rPr>
            <w:rStyle w:val="PageNumber"/>
            <w:sz w:val="16"/>
            <w:szCs w:val="16"/>
          </w:rPr>
          <w:t>Month</w:t>
        </w:r>
        <w:r>
          <w:rPr>
            <w:rStyle w:val="PageNumber"/>
            <w:sz w:val="16"/>
            <w:szCs w:val="16"/>
          </w:rPr>
          <w:t xml:space="preserve"> </w:t>
        </w:r>
        <w:r w:rsidR="008E2D67">
          <w:rPr>
            <w:rStyle w:val="PageNumber"/>
            <w:sz w:val="16"/>
            <w:szCs w:val="16"/>
          </w:rPr>
          <w:t>Year</w:t>
        </w:r>
      </w:p>
      <w:p w:rsidR="007637D8" w:rsidRDefault="00657ED5"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4A20D28"/>
    <w:multiLevelType w:val="hybridMultilevel"/>
    <w:tmpl w:val="EEE68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18"/>
  </w:num>
  <w:num w:numId="5">
    <w:abstractNumId w:val="10"/>
  </w:num>
  <w:num w:numId="6">
    <w:abstractNumId w:val="16"/>
  </w:num>
  <w:num w:numId="7">
    <w:abstractNumId w:val="1"/>
  </w:num>
  <w:num w:numId="8">
    <w:abstractNumId w:val="9"/>
  </w:num>
  <w:num w:numId="9">
    <w:abstractNumId w:val="4"/>
  </w:num>
  <w:num w:numId="10">
    <w:abstractNumId w:val="14"/>
  </w:num>
  <w:num w:numId="11">
    <w:abstractNumId w:val="13"/>
  </w:num>
  <w:num w:numId="12">
    <w:abstractNumId w:val="6"/>
  </w:num>
  <w:num w:numId="13">
    <w:abstractNumId w:val="3"/>
  </w:num>
  <w:num w:numId="14">
    <w:abstractNumId w:val="1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7"/>
  </w:num>
  <w:num w:numId="18">
    <w:abstractNumId w:val="5"/>
  </w:num>
  <w:num w:numId="19">
    <w:abstractNumId w:val="8"/>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21299A"/>
    <w:rsid w:val="002960C8"/>
    <w:rsid w:val="002D0CF3"/>
    <w:rsid w:val="003319E6"/>
    <w:rsid w:val="003839D6"/>
    <w:rsid w:val="003E28DC"/>
    <w:rsid w:val="004212D6"/>
    <w:rsid w:val="0044174E"/>
    <w:rsid w:val="00466796"/>
    <w:rsid w:val="0053064F"/>
    <w:rsid w:val="005D0DD1"/>
    <w:rsid w:val="005E366F"/>
    <w:rsid w:val="006102D5"/>
    <w:rsid w:val="00657ED5"/>
    <w:rsid w:val="006811DD"/>
    <w:rsid w:val="006F5868"/>
    <w:rsid w:val="007637D8"/>
    <w:rsid w:val="00797F32"/>
    <w:rsid w:val="008A1AAB"/>
    <w:rsid w:val="008E2D67"/>
    <w:rsid w:val="008E5B45"/>
    <w:rsid w:val="008F5569"/>
    <w:rsid w:val="008F59E8"/>
    <w:rsid w:val="00920E66"/>
    <w:rsid w:val="009350D7"/>
    <w:rsid w:val="00967A3C"/>
    <w:rsid w:val="009964DE"/>
    <w:rsid w:val="00AC2FCD"/>
    <w:rsid w:val="00B047F9"/>
    <w:rsid w:val="00B459CB"/>
    <w:rsid w:val="00B63D86"/>
    <w:rsid w:val="00B6669E"/>
    <w:rsid w:val="00C85B1D"/>
    <w:rsid w:val="00D45659"/>
    <w:rsid w:val="00E00F2C"/>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36869"/>
  <w15:docId w15:val="{0919BF62-950C-4BC9-B2D1-019423AB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9E85-1550-4B8C-9AB5-B596C3AD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1784379B</Template>
  <TotalTime>6</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4</cp:revision>
  <cp:lastPrinted>2015-08-20T11:19:00Z</cp:lastPrinted>
  <dcterms:created xsi:type="dcterms:W3CDTF">2017-11-27T10:11:00Z</dcterms:created>
  <dcterms:modified xsi:type="dcterms:W3CDTF">2017-11-29T11:11:00Z</dcterms:modified>
</cp:coreProperties>
</file>