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44" w:rsidRDefault="003E5DB4" w:rsidP="003E5DB4">
      <w:pPr>
        <w:ind w:left="709"/>
        <w:jc w:val="center"/>
        <w:rPr>
          <w:rFonts w:ascii="Verdana" w:hAnsi="Verdana"/>
          <w:sz w:val="20"/>
        </w:rPr>
      </w:pPr>
      <w:r w:rsidRPr="003E5DB4">
        <w:rPr>
          <w:rFonts w:ascii="Verdana" w:hAnsi="Verdana"/>
          <w:noProof/>
          <w:sz w:val="20"/>
          <w:lang w:eastAsia="en-GB"/>
        </w:rPr>
        <w:drawing>
          <wp:inline distT="0" distB="0" distL="0" distR="0">
            <wp:extent cx="2269104" cy="591995"/>
            <wp:effectExtent l="0" t="0" r="0" b="0"/>
            <wp:docPr id="1" name="Picture 1" descr="H:\Staff Resources\Logo and Crest\PlumeNewLogo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taff Resources\Logo and Crest\PlumeNewLogoBla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49" cy="59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44" w:rsidRDefault="00AB7944" w:rsidP="003E5DB4">
      <w:pPr>
        <w:rPr>
          <w:rFonts w:ascii="Verdana" w:hAnsi="Verdana"/>
          <w:sz w:val="20"/>
        </w:rPr>
      </w:pPr>
    </w:p>
    <w:p w:rsidR="00AB7944" w:rsidRPr="008C1B8F" w:rsidRDefault="00AB7944" w:rsidP="004D7022">
      <w:pPr>
        <w:rPr>
          <w:rFonts w:ascii="Verdana" w:hAnsi="Verdana"/>
          <w:sz w:val="20"/>
        </w:rPr>
      </w:pPr>
    </w:p>
    <w:p w:rsidR="00AB7944" w:rsidRPr="00090B32" w:rsidRDefault="00AB7944" w:rsidP="00090B3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clear" w:color="auto" w:fill="548DD4"/>
        <w:ind w:right="594"/>
        <w:jc w:val="center"/>
        <w:rPr>
          <w:rFonts w:ascii="Calibri" w:hAnsi="Calibri"/>
          <w:color w:val="FFFFFF"/>
          <w:sz w:val="28"/>
          <w:szCs w:val="28"/>
        </w:rPr>
      </w:pPr>
      <w:r w:rsidRPr="00090B32">
        <w:rPr>
          <w:rFonts w:ascii="Calibri" w:hAnsi="Calibri"/>
          <w:color w:val="FFFFFF"/>
          <w:sz w:val="28"/>
          <w:szCs w:val="28"/>
        </w:rPr>
        <w:t>CLASSROOM TEACHER</w:t>
      </w:r>
    </w:p>
    <w:p w:rsidR="00AB7944" w:rsidRPr="00090B32" w:rsidRDefault="003E5DB4" w:rsidP="00090B3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clear" w:color="auto" w:fill="548DD4"/>
        <w:ind w:right="594"/>
        <w:jc w:val="center"/>
        <w:rPr>
          <w:rFonts w:ascii="Calibri" w:hAnsi="Calibri"/>
          <w:color w:val="FFFFFF"/>
          <w:sz w:val="28"/>
          <w:szCs w:val="28"/>
        </w:rPr>
      </w:pPr>
      <w:r>
        <w:rPr>
          <w:rFonts w:ascii="Calibri" w:hAnsi="Calibri"/>
          <w:color w:val="FFFFFF"/>
          <w:sz w:val="28"/>
          <w:szCs w:val="28"/>
        </w:rPr>
        <w:t>January 2017</w:t>
      </w:r>
    </w:p>
    <w:p w:rsidR="00AB7944" w:rsidRDefault="00AB7944" w:rsidP="006539AB">
      <w:pPr>
        <w:tabs>
          <w:tab w:val="left" w:pos="21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A teacher will </w:t>
      </w:r>
      <w:r>
        <w:rPr>
          <w:rFonts w:ascii="Calibri" w:hAnsi="Calibri"/>
          <w:sz w:val="22"/>
          <w:szCs w:val="22"/>
        </w:rPr>
        <w:t xml:space="preserve">be </w:t>
      </w:r>
      <w:r w:rsidRPr="00090B32">
        <w:rPr>
          <w:rFonts w:ascii="Calibri" w:hAnsi="Calibri"/>
          <w:sz w:val="22"/>
          <w:szCs w:val="22"/>
        </w:rPr>
        <w:t>primarily responsible for delivering high quality lessons to their students and supporting and monitoring the learning of their tutor group.  Their major responsibilities will be: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Quality of Learning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their lessons are planned in accordance with the schemes of work for each course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they are aware of the prior learning and special needs of their students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they set high expectations for the achievement and behaviour of their students</w:t>
      </w:r>
    </w:p>
    <w:p w:rsidR="00AB7944" w:rsidRPr="00EF26AA" w:rsidRDefault="00AB7944" w:rsidP="00EF26AA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EF26AA">
        <w:rPr>
          <w:rFonts w:ascii="Calibri" w:hAnsi="Calibri"/>
          <w:sz w:val="22"/>
          <w:szCs w:val="22"/>
        </w:rPr>
        <w:t xml:space="preserve">Ensuring that </w:t>
      </w:r>
      <w:r w:rsidR="003E5DB4">
        <w:rPr>
          <w:rFonts w:ascii="Calibri" w:hAnsi="Calibri"/>
          <w:sz w:val="22"/>
          <w:szCs w:val="22"/>
        </w:rPr>
        <w:t>Academy</w:t>
      </w:r>
      <w:r w:rsidRPr="00EF26AA">
        <w:rPr>
          <w:rFonts w:ascii="Calibri" w:hAnsi="Calibri"/>
          <w:sz w:val="22"/>
          <w:szCs w:val="22"/>
        </w:rPr>
        <w:t xml:space="preserve"> curriculum policies for marking, assessment, setting, target setting, recording and reporting are enacted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progression and continuity is achieved across the key stage and between the key stages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Ethos and Environment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EF26AA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Dealing appropriately in the first instance, with behavioural issues in the classroom, seeking support </w:t>
      </w:r>
      <w:r>
        <w:rPr>
          <w:rFonts w:ascii="Calibri" w:hAnsi="Calibri"/>
          <w:sz w:val="22"/>
          <w:szCs w:val="22"/>
        </w:rPr>
        <w:t xml:space="preserve"> </w:t>
      </w:r>
      <w:r w:rsidRPr="00090B32">
        <w:rPr>
          <w:rFonts w:ascii="Calibri" w:hAnsi="Calibri"/>
          <w:sz w:val="22"/>
          <w:szCs w:val="22"/>
        </w:rPr>
        <w:t xml:space="preserve">where necessary in line with the </w:t>
      </w:r>
      <w:r w:rsidR="003E5DB4">
        <w:rPr>
          <w:rFonts w:ascii="Calibri" w:hAnsi="Calibri"/>
          <w:sz w:val="22"/>
          <w:szCs w:val="22"/>
        </w:rPr>
        <w:t>Academy’</w:t>
      </w:r>
      <w:r w:rsidRPr="00090B32">
        <w:rPr>
          <w:rFonts w:ascii="Calibri" w:hAnsi="Calibri"/>
          <w:sz w:val="22"/>
          <w:szCs w:val="22"/>
        </w:rPr>
        <w:t>s behaviour management policy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Ensuring a consistent ethos in line with the Plume </w:t>
      </w:r>
      <w:r w:rsidR="003E5DB4">
        <w:rPr>
          <w:rFonts w:ascii="Calibri" w:hAnsi="Calibri"/>
          <w:sz w:val="22"/>
          <w:szCs w:val="22"/>
        </w:rPr>
        <w:t>Academy</w:t>
      </w:r>
      <w:r w:rsidRPr="00090B32">
        <w:rPr>
          <w:rFonts w:ascii="Calibri" w:hAnsi="Calibri"/>
          <w:sz w:val="22"/>
          <w:szCs w:val="22"/>
        </w:rPr>
        <w:t xml:space="preserve"> Code of Practice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 quality of appearance and order of their teaching area is of a high standard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Adhering to health and safety procedures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Staff Development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Participating in staff development activities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Taking opportunities to develop their own skills and understanding in relation to their role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Other Activities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Promoting the general progress and well-being of individual students and of any class assigned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Communication and consultation with parents of students in line with school policy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Participating in meetings arranged for any of the purposes described above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090B32">
            <w:rPr>
              <w:rFonts w:ascii="Calibri" w:hAnsi="Calibri"/>
              <w:b/>
              <w:sz w:val="22"/>
              <w:szCs w:val="22"/>
            </w:rPr>
            <w:t>Whole</w:t>
          </w:r>
        </w:smartTag>
        <w:r w:rsidRPr="00090B32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090B32">
            <w:rPr>
              <w:rFonts w:ascii="Calibri" w:hAnsi="Calibri"/>
              <w:b/>
              <w:sz w:val="22"/>
              <w:szCs w:val="22"/>
            </w:rPr>
            <w:t>School</w:t>
          </w:r>
        </w:smartTag>
      </w:smartTag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Contributing to extra-curricular activities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Participating in whole school planning and developments through working parties and groups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Undertaking any other duties as may be required from time to time by the </w:t>
      </w:r>
      <w:r w:rsidR="003E5DB4">
        <w:rPr>
          <w:rFonts w:ascii="Calibri" w:hAnsi="Calibri"/>
          <w:sz w:val="22"/>
          <w:szCs w:val="22"/>
        </w:rPr>
        <w:t>Principal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 xml:space="preserve">Plume </w:t>
      </w:r>
      <w:r w:rsidR="003E5DB4">
        <w:rPr>
          <w:rFonts w:ascii="Calibri" w:hAnsi="Calibri"/>
          <w:b/>
          <w:sz w:val="22"/>
          <w:szCs w:val="22"/>
        </w:rPr>
        <w:t xml:space="preserve">Academy </w:t>
      </w:r>
      <w:r w:rsidRPr="00090B32">
        <w:rPr>
          <w:rFonts w:ascii="Calibri" w:hAnsi="Calibri"/>
          <w:b/>
          <w:sz w:val="22"/>
          <w:szCs w:val="22"/>
        </w:rPr>
        <w:t>is committed to safeguarding and promoting the welfare of children and you</w:t>
      </w:r>
      <w:r w:rsidR="003E5DB4">
        <w:rPr>
          <w:rFonts w:ascii="Calibri" w:hAnsi="Calibri"/>
          <w:b/>
          <w:sz w:val="22"/>
          <w:szCs w:val="22"/>
        </w:rPr>
        <w:t xml:space="preserve">ng people and expects all Trustees, staff and volunteers </w:t>
      </w:r>
      <w:r w:rsidRPr="00090B32">
        <w:rPr>
          <w:rFonts w:ascii="Calibri" w:hAnsi="Calibri"/>
          <w:b/>
          <w:sz w:val="22"/>
          <w:szCs w:val="22"/>
        </w:rPr>
        <w:t xml:space="preserve">to share this commitment.  All appointments are therefore subject to satisfactory </w:t>
      </w:r>
      <w:r w:rsidR="003E5DB4">
        <w:rPr>
          <w:rFonts w:ascii="Calibri" w:hAnsi="Calibri"/>
          <w:b/>
          <w:sz w:val="22"/>
          <w:szCs w:val="22"/>
        </w:rPr>
        <w:t xml:space="preserve">Enhanced DBS </w:t>
      </w:r>
      <w:bookmarkStart w:id="0" w:name="_GoBack"/>
      <w:bookmarkEnd w:id="0"/>
      <w:r w:rsidRPr="00090B32">
        <w:rPr>
          <w:rFonts w:ascii="Calibri" w:hAnsi="Calibri"/>
          <w:b/>
          <w:sz w:val="22"/>
          <w:szCs w:val="22"/>
        </w:rPr>
        <w:t xml:space="preserve">and Immigration Checks, together with the receipt of </w:t>
      </w:r>
      <w:r w:rsidR="00984E5D">
        <w:rPr>
          <w:rFonts w:ascii="Calibri" w:hAnsi="Calibri"/>
          <w:b/>
          <w:sz w:val="22"/>
          <w:szCs w:val="22"/>
        </w:rPr>
        <w:t>References</w:t>
      </w:r>
      <w:r w:rsidRPr="00090B32">
        <w:rPr>
          <w:rFonts w:ascii="Calibri" w:hAnsi="Calibri"/>
          <w:b/>
          <w:sz w:val="22"/>
          <w:szCs w:val="22"/>
        </w:rPr>
        <w:t>.</w:t>
      </w:r>
    </w:p>
    <w:p w:rsidR="00AB7944" w:rsidRDefault="00AB7944" w:rsidP="00D13C32">
      <w:pPr>
        <w:tabs>
          <w:tab w:val="left" w:pos="1110"/>
        </w:tabs>
      </w:pPr>
    </w:p>
    <w:p w:rsidR="00AB7944" w:rsidRPr="00D13C32" w:rsidRDefault="00AB7944" w:rsidP="00D13C32">
      <w:pPr>
        <w:tabs>
          <w:tab w:val="left" w:pos="1110"/>
        </w:tabs>
      </w:pPr>
    </w:p>
    <w:sectPr w:rsidR="00AB7944" w:rsidRPr="00D13C32" w:rsidSect="00241093">
      <w:footerReference w:type="default" r:id="rId8"/>
      <w:pgSz w:w="11906" w:h="16838"/>
      <w:pgMar w:top="719" w:right="566" w:bottom="89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5D" w:rsidRDefault="00984E5D">
      <w:r>
        <w:separator/>
      </w:r>
    </w:p>
  </w:endnote>
  <w:endnote w:type="continuationSeparator" w:id="0">
    <w:p w:rsidR="00984E5D" w:rsidRDefault="0098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5D" w:rsidRPr="00286DF2" w:rsidRDefault="00984E5D" w:rsidP="00286DF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5D" w:rsidRDefault="00984E5D">
      <w:r>
        <w:separator/>
      </w:r>
    </w:p>
  </w:footnote>
  <w:footnote w:type="continuationSeparator" w:id="0">
    <w:p w:rsidR="00984E5D" w:rsidRDefault="0098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7D5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E6F776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2B01E96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D1618B6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1E682B55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217E2A31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4BE386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2B121DDB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0E869AD"/>
    <w:multiLevelType w:val="hybridMultilevel"/>
    <w:tmpl w:val="B8CE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25F6"/>
    <w:multiLevelType w:val="singleLevel"/>
    <w:tmpl w:val="6C046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6CE3626"/>
    <w:multiLevelType w:val="hybridMultilevel"/>
    <w:tmpl w:val="1B74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A649F"/>
    <w:multiLevelType w:val="hybridMultilevel"/>
    <w:tmpl w:val="E80C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577D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86161CB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C2"/>
    <w:rsid w:val="00031F53"/>
    <w:rsid w:val="000513C9"/>
    <w:rsid w:val="0007146C"/>
    <w:rsid w:val="00090B32"/>
    <w:rsid w:val="0009305A"/>
    <w:rsid w:val="000F1AA0"/>
    <w:rsid w:val="00132E49"/>
    <w:rsid w:val="00147BB7"/>
    <w:rsid w:val="0019160F"/>
    <w:rsid w:val="001C0E65"/>
    <w:rsid w:val="002118FB"/>
    <w:rsid w:val="0022684F"/>
    <w:rsid w:val="00235637"/>
    <w:rsid w:val="00241093"/>
    <w:rsid w:val="002824E4"/>
    <w:rsid w:val="00283F69"/>
    <w:rsid w:val="00286DF2"/>
    <w:rsid w:val="002A1F7D"/>
    <w:rsid w:val="002A3E8B"/>
    <w:rsid w:val="002A52BC"/>
    <w:rsid w:val="002C36D2"/>
    <w:rsid w:val="002F446B"/>
    <w:rsid w:val="00370890"/>
    <w:rsid w:val="003A513D"/>
    <w:rsid w:val="003E5DB4"/>
    <w:rsid w:val="0041666E"/>
    <w:rsid w:val="00435D61"/>
    <w:rsid w:val="00495EF6"/>
    <w:rsid w:val="004A2C9C"/>
    <w:rsid w:val="004C4876"/>
    <w:rsid w:val="004D7022"/>
    <w:rsid w:val="0053515C"/>
    <w:rsid w:val="00567AAC"/>
    <w:rsid w:val="006539AB"/>
    <w:rsid w:val="006A17B3"/>
    <w:rsid w:val="006B3B51"/>
    <w:rsid w:val="007874FC"/>
    <w:rsid w:val="007B577E"/>
    <w:rsid w:val="007C3DF7"/>
    <w:rsid w:val="008429BA"/>
    <w:rsid w:val="00863B00"/>
    <w:rsid w:val="008645A2"/>
    <w:rsid w:val="008C1B8F"/>
    <w:rsid w:val="00984E5D"/>
    <w:rsid w:val="00987F1B"/>
    <w:rsid w:val="0099297B"/>
    <w:rsid w:val="00A449BA"/>
    <w:rsid w:val="00A65EC4"/>
    <w:rsid w:val="00A6794C"/>
    <w:rsid w:val="00A77BA8"/>
    <w:rsid w:val="00A97309"/>
    <w:rsid w:val="00AB7944"/>
    <w:rsid w:val="00B12B82"/>
    <w:rsid w:val="00B339D0"/>
    <w:rsid w:val="00B63002"/>
    <w:rsid w:val="00B86E7D"/>
    <w:rsid w:val="00C01F9D"/>
    <w:rsid w:val="00CC025F"/>
    <w:rsid w:val="00CE00A0"/>
    <w:rsid w:val="00CF757E"/>
    <w:rsid w:val="00D13C32"/>
    <w:rsid w:val="00D779BD"/>
    <w:rsid w:val="00D84F66"/>
    <w:rsid w:val="00DA6A7F"/>
    <w:rsid w:val="00E20F71"/>
    <w:rsid w:val="00E31AAE"/>
    <w:rsid w:val="00E9730F"/>
    <w:rsid w:val="00ED0CA8"/>
    <w:rsid w:val="00EE4C8B"/>
    <w:rsid w:val="00EF26AA"/>
    <w:rsid w:val="00F0635B"/>
    <w:rsid w:val="00F10A10"/>
    <w:rsid w:val="00F6485C"/>
    <w:rsid w:val="00FC5FC2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5311020-8593-41E0-84C5-E933E47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AB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DF2"/>
    <w:pPr>
      <w:keepNext/>
      <w:outlineLvl w:val="0"/>
    </w:pPr>
    <w:rPr>
      <w:rFonts w:ascii="Arial" w:hAnsi="Arial"/>
      <w:b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DF2"/>
    <w:pPr>
      <w:keepNext/>
      <w:ind w:left="720"/>
      <w:outlineLvl w:val="2"/>
    </w:pPr>
    <w:rPr>
      <w:rFonts w:ascii="Arial" w:hAnsi="Arial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6DF2"/>
    <w:pPr>
      <w:keepNext/>
      <w:ind w:left="720"/>
      <w:outlineLvl w:val="3"/>
    </w:pPr>
    <w:rPr>
      <w:rFonts w:ascii="Arial" w:hAnsi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E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E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E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2A3E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0EB"/>
    <w:rPr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A3E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0EB"/>
    <w:rPr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EB"/>
    <w:rPr>
      <w:sz w:val="0"/>
      <w:szCs w:val="0"/>
      <w:lang w:eastAsia="en-US"/>
    </w:rPr>
  </w:style>
  <w:style w:type="paragraph" w:styleId="NoSpacing">
    <w:name w:val="No Spacing"/>
    <w:uiPriority w:val="99"/>
    <w:qFormat/>
    <w:rsid w:val="00E20F71"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99"/>
    <w:qFormat/>
    <w:rsid w:val="002C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BE8EE744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Plume School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admgso</dc:creator>
  <cp:keywords/>
  <dc:description/>
  <cp:lastModifiedBy>P. Gibson</cp:lastModifiedBy>
  <cp:revision>2</cp:revision>
  <cp:lastPrinted>2011-03-09T13:04:00Z</cp:lastPrinted>
  <dcterms:created xsi:type="dcterms:W3CDTF">2017-02-23T10:55:00Z</dcterms:created>
  <dcterms:modified xsi:type="dcterms:W3CDTF">2017-02-23T10:55:00Z</dcterms:modified>
</cp:coreProperties>
</file>