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Pr>
        <w:drawing>
          <wp:inline distB="114300" distT="114300" distL="114300" distR="114300">
            <wp:extent cx="2252663" cy="66296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2663" cy="662967"/>
                    </a:xfrm>
                    <a:prstGeom prst="rect"/>
                    <a:ln/>
                  </pic:spPr>
                </pic:pic>
              </a:graphicData>
            </a:graphic>
          </wp:inline>
        </w:drawing>
      </w:r>
      <w:r w:rsidDel="00000000" w:rsidR="00000000" w:rsidRPr="00000000">
        <w:rPr>
          <w:b w:val="1"/>
          <w:sz w:val="24"/>
          <w:szCs w:val="24"/>
          <w:rtl w:val="0"/>
        </w:rPr>
        <w:t xml:space="preserve"> </w:t>
      </w:r>
    </w:p>
    <w:tbl>
      <w:tblPr>
        <w:tblStyle w:val="Table1"/>
        <w:tblW w:w="103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7095"/>
        <w:tblGridChange w:id="0">
          <w:tblGrid>
            <w:gridCol w:w="3270"/>
            <w:gridCol w:w="7095"/>
          </w:tblGrid>
        </w:tblGridChange>
      </w:tblGrid>
      <w:tr>
        <w:trPr>
          <w:trHeight w:val="440" w:hRule="atLeast"/>
        </w:trPr>
        <w:tc>
          <w:tcPr>
            <w:shd w:fill="ffd966"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Post Title and Grade </w:t>
            </w:r>
          </w:p>
        </w:tc>
        <w:tc>
          <w:tcPr>
            <w:shd w:fill="ffd966"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b w:val="1"/>
                <w:sz w:val="24"/>
                <w:szCs w:val="24"/>
                <w:shd w:fill="ffd966" w:val="clear"/>
              </w:rPr>
            </w:pPr>
            <w:r w:rsidDel="00000000" w:rsidR="00000000" w:rsidRPr="00000000">
              <w:rPr>
                <w:b w:val="1"/>
                <w:sz w:val="24"/>
                <w:szCs w:val="24"/>
                <w:rtl w:val="0"/>
              </w:rPr>
              <w:t xml:space="preserve">Teaching Assistant - </w:t>
            </w:r>
            <w:r w:rsidDel="00000000" w:rsidR="00000000" w:rsidRPr="00000000">
              <w:rPr>
                <w:b w:val="1"/>
                <w:sz w:val="24"/>
                <w:szCs w:val="24"/>
                <w:shd w:fill="ffd966" w:val="clear"/>
                <w:rtl w:val="0"/>
              </w:rPr>
              <w:t xml:space="preserve">SCP 6 - 8 | £19,171 - £19,945 pro-rata | Actual salary £14,925 - £15,528 | 32.5 hours per week</w:t>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Reporting to</w:t>
            </w:r>
          </w:p>
        </w:tc>
        <w:tc>
          <w:tcP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b w:val="1"/>
                <w:sz w:val="24"/>
                <w:szCs w:val="24"/>
              </w:rPr>
            </w:pPr>
            <w:r w:rsidDel="00000000" w:rsidR="00000000" w:rsidRPr="00000000">
              <w:rPr>
                <w:sz w:val="24"/>
                <w:szCs w:val="24"/>
                <w:rtl w:val="0"/>
              </w:rPr>
              <w:t xml:space="preserve">Assistant Vice Principal</w:t>
            </w: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Liaising with</w:t>
            </w:r>
          </w:p>
        </w:tc>
        <w:tc>
          <w:tcPr>
            <w:tcMar>
              <w:top w:w="100.0" w:type="dxa"/>
              <w:left w:w="100.0" w:type="dxa"/>
              <w:bottom w:w="100.0" w:type="dxa"/>
              <w:right w:w="100.0" w:type="dxa"/>
            </w:tcMar>
            <w:vAlign w:val="top"/>
          </w:tcPr>
          <w:p w:rsidR="00000000" w:rsidDel="00000000" w:rsidP="00000000" w:rsidRDefault="00000000" w:rsidRPr="00000000" w14:paraId="00000007">
            <w:pPr>
              <w:rPr>
                <w:b w:val="1"/>
                <w:sz w:val="24"/>
                <w:szCs w:val="24"/>
              </w:rPr>
            </w:pPr>
            <w:r w:rsidDel="00000000" w:rsidR="00000000" w:rsidRPr="00000000">
              <w:rPr>
                <w:sz w:val="24"/>
                <w:szCs w:val="24"/>
                <w:rtl w:val="0"/>
              </w:rPr>
              <w:t xml:space="preserve">Senior Leadership Team, Heads of College, Parents and Carers, Teaching and Associate Staff and External Agencies</w:t>
            </w:r>
            <w:r w:rsidDel="00000000" w:rsidR="00000000" w:rsidRPr="00000000">
              <w:rPr>
                <w:rtl w:val="0"/>
              </w:rPr>
            </w:r>
          </w:p>
        </w:tc>
      </w:tr>
      <w:tr>
        <w:trPr>
          <w:trHeight w:val="420" w:hRule="atLeast"/>
        </w:trPr>
        <w:tc>
          <w:tcPr>
            <w:gridSpan w:val="2"/>
            <w:shd w:fill="ffd966"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b w:val="1"/>
                <w:sz w:val="24"/>
                <w:szCs w:val="24"/>
                <w:rtl w:val="0"/>
              </w:rPr>
              <w:t xml:space="preserve">Areas of Responsibility and Key Tasks</w:t>
            </w: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ind w:left="0" w:firstLine="0"/>
              <w:rPr>
                <w:sz w:val="24"/>
                <w:szCs w:val="24"/>
              </w:rPr>
            </w:pPr>
            <w:r w:rsidDel="00000000" w:rsidR="00000000" w:rsidRPr="00000000">
              <w:rPr>
                <w:sz w:val="24"/>
                <w:szCs w:val="24"/>
                <w:rtl w:val="0"/>
              </w:rPr>
              <w:t xml:space="preserve">Core Responsibilities</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0" w:firstLine="0"/>
              <w:rPr>
                <w:sz w:val="24"/>
                <w:szCs w:val="24"/>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Making sure that the students you support are able to engage in learning and stay on task during the lesson or activity</w:t>
            </w:r>
          </w:p>
          <w:p w:rsidR="00000000" w:rsidDel="00000000" w:rsidP="00000000" w:rsidRDefault="00000000" w:rsidRPr="00000000" w14:paraId="0000000D">
            <w:pPr>
              <w:numPr>
                <w:ilvl w:val="0"/>
                <w:numId w:val="3"/>
              </w:numPr>
              <w:spacing w:after="0" w:line="276" w:lineRule="auto"/>
              <w:ind w:left="720" w:hanging="360"/>
              <w:rPr>
                <w:sz w:val="24"/>
                <w:szCs w:val="24"/>
              </w:rPr>
            </w:pPr>
            <w:r w:rsidDel="00000000" w:rsidR="00000000" w:rsidRPr="00000000">
              <w:rPr>
                <w:sz w:val="24"/>
                <w:szCs w:val="24"/>
                <w:rtl w:val="0"/>
              </w:rPr>
              <w:t xml:space="preserve">Supporting the social and emotional development of students, reporting any issues when required</w:t>
            </w:r>
          </w:p>
          <w:p w:rsidR="00000000" w:rsidDel="00000000" w:rsidP="00000000" w:rsidRDefault="00000000" w:rsidRPr="00000000" w14:paraId="0000000E">
            <w:pPr>
              <w:numPr>
                <w:ilvl w:val="0"/>
                <w:numId w:val="3"/>
              </w:numPr>
              <w:spacing w:after="0" w:line="276" w:lineRule="auto"/>
              <w:ind w:left="720" w:hanging="360"/>
              <w:rPr>
                <w:sz w:val="24"/>
                <w:szCs w:val="24"/>
              </w:rPr>
            </w:pPr>
            <w:r w:rsidDel="00000000" w:rsidR="00000000" w:rsidRPr="00000000">
              <w:rPr>
                <w:sz w:val="24"/>
                <w:szCs w:val="24"/>
                <w:rtl w:val="0"/>
              </w:rPr>
              <w:t xml:space="preserve">Supporting teachers in managing challenging student behaviour and promoting positive behaviour</w:t>
            </w:r>
          </w:p>
          <w:p w:rsidR="00000000" w:rsidDel="00000000" w:rsidP="00000000" w:rsidRDefault="00000000" w:rsidRPr="00000000" w14:paraId="0000000F">
            <w:pPr>
              <w:numPr>
                <w:ilvl w:val="0"/>
                <w:numId w:val="3"/>
              </w:numPr>
              <w:spacing w:after="0" w:line="276" w:lineRule="auto"/>
              <w:ind w:left="720" w:hanging="360"/>
              <w:rPr>
                <w:sz w:val="24"/>
                <w:szCs w:val="24"/>
              </w:rPr>
            </w:pPr>
            <w:r w:rsidDel="00000000" w:rsidR="00000000" w:rsidRPr="00000000">
              <w:rPr>
                <w:sz w:val="24"/>
                <w:szCs w:val="24"/>
                <w:rtl w:val="0"/>
              </w:rPr>
              <w:t xml:space="preserve">Guiding and monitoring identified student progress</w:t>
            </w:r>
          </w:p>
          <w:p w:rsidR="00000000" w:rsidDel="00000000" w:rsidP="00000000" w:rsidRDefault="00000000" w:rsidRPr="00000000" w14:paraId="00000010">
            <w:pPr>
              <w:numPr>
                <w:ilvl w:val="0"/>
                <w:numId w:val="3"/>
              </w:numPr>
              <w:spacing w:after="0" w:line="276" w:lineRule="auto"/>
              <w:ind w:left="720" w:hanging="360"/>
              <w:rPr>
                <w:sz w:val="24"/>
                <w:szCs w:val="24"/>
              </w:rPr>
            </w:pPr>
            <w:r w:rsidDel="00000000" w:rsidR="00000000" w:rsidRPr="00000000">
              <w:rPr>
                <w:sz w:val="24"/>
                <w:szCs w:val="24"/>
                <w:rtl w:val="0"/>
              </w:rPr>
              <w:t xml:space="preserve">Helping with the planning of lessons</w:t>
            </w:r>
          </w:p>
          <w:p w:rsidR="00000000" w:rsidDel="00000000" w:rsidP="00000000" w:rsidRDefault="00000000" w:rsidRPr="00000000" w14:paraId="00000011">
            <w:pPr>
              <w:numPr>
                <w:ilvl w:val="0"/>
                <w:numId w:val="3"/>
              </w:numPr>
              <w:spacing w:after="0" w:line="276" w:lineRule="auto"/>
              <w:ind w:left="720" w:hanging="360"/>
              <w:rPr>
                <w:sz w:val="24"/>
                <w:szCs w:val="24"/>
              </w:rPr>
            </w:pPr>
            <w:r w:rsidDel="00000000" w:rsidR="00000000" w:rsidRPr="00000000">
              <w:rPr>
                <w:sz w:val="24"/>
                <w:szCs w:val="24"/>
                <w:rtl w:val="0"/>
              </w:rPr>
              <w:t xml:space="preserve">Providing detailed and regular feedback to teachers on students’ progress</w:t>
            </w:r>
          </w:p>
          <w:p w:rsidR="00000000" w:rsidDel="00000000" w:rsidP="00000000" w:rsidRDefault="00000000" w:rsidRPr="00000000" w14:paraId="00000012">
            <w:pPr>
              <w:numPr>
                <w:ilvl w:val="0"/>
                <w:numId w:val="3"/>
              </w:numPr>
              <w:spacing w:after="0" w:line="276" w:lineRule="auto"/>
              <w:ind w:left="720" w:hanging="360"/>
              <w:rPr>
                <w:sz w:val="24"/>
                <w:szCs w:val="24"/>
              </w:rPr>
            </w:pPr>
            <w:r w:rsidDel="00000000" w:rsidR="00000000" w:rsidRPr="00000000">
              <w:rPr>
                <w:sz w:val="24"/>
                <w:szCs w:val="24"/>
                <w:rtl w:val="0"/>
              </w:rPr>
              <w:t xml:space="preserve">Providing support outside of normal classes, such as helping during exams, covering TA absences or going on school trips</w:t>
            </w:r>
          </w:p>
          <w:p w:rsidR="00000000" w:rsidDel="00000000" w:rsidP="00000000" w:rsidRDefault="00000000" w:rsidRPr="00000000" w14:paraId="00000013">
            <w:pPr>
              <w:numPr>
                <w:ilvl w:val="0"/>
                <w:numId w:val="3"/>
              </w:numPr>
              <w:spacing w:after="0" w:line="276" w:lineRule="auto"/>
              <w:ind w:left="720" w:hanging="360"/>
              <w:rPr>
                <w:sz w:val="24"/>
                <w:szCs w:val="24"/>
              </w:rPr>
            </w:pPr>
            <w:r w:rsidDel="00000000" w:rsidR="00000000" w:rsidRPr="00000000">
              <w:rPr>
                <w:sz w:val="24"/>
                <w:szCs w:val="24"/>
                <w:rtl w:val="0"/>
              </w:rPr>
              <w:t xml:space="preserve">Helping with extracurricular activities such as breakfast and after-school clubs, homework club, revision sessions or lunchtime duties</w:t>
            </w:r>
          </w:p>
          <w:p w:rsidR="00000000" w:rsidDel="00000000" w:rsidP="00000000" w:rsidRDefault="00000000" w:rsidRPr="00000000" w14:paraId="00000014">
            <w:pPr>
              <w:numPr>
                <w:ilvl w:val="0"/>
                <w:numId w:val="3"/>
              </w:numPr>
              <w:spacing w:after="360" w:line="276" w:lineRule="auto"/>
              <w:ind w:left="720" w:hanging="360"/>
              <w:rPr>
                <w:sz w:val="24"/>
                <w:szCs w:val="24"/>
              </w:rPr>
            </w:pPr>
            <w:r w:rsidDel="00000000" w:rsidR="00000000" w:rsidRPr="00000000">
              <w:rPr>
                <w:sz w:val="24"/>
                <w:szCs w:val="24"/>
                <w:rtl w:val="0"/>
              </w:rPr>
              <w:t xml:space="preserve">Liaising with parents when required</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Key Tasks</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numPr>
                <w:ilvl w:val="0"/>
                <w:numId w:val="5"/>
              </w:numPr>
              <w:ind w:left="720" w:hanging="360"/>
              <w:rPr>
                <w:sz w:val="24"/>
                <w:szCs w:val="24"/>
              </w:rPr>
            </w:pPr>
            <w:r w:rsidDel="00000000" w:rsidR="00000000" w:rsidRPr="00000000">
              <w:rPr>
                <w:sz w:val="24"/>
                <w:szCs w:val="24"/>
                <w:rtl w:val="0"/>
              </w:rPr>
              <w:t xml:space="preserve">Acting as a role model for students and staff by demonstrating high-quality pastoral care and support, rigorous expectations and a visible professional presence with students.</w:t>
            </w:r>
            <w:r w:rsidDel="00000000" w:rsidR="00000000" w:rsidRPr="00000000">
              <w:rPr>
                <w:rtl w:val="0"/>
              </w:rPr>
            </w:r>
          </w:p>
          <w:p w:rsidR="00000000" w:rsidDel="00000000" w:rsidP="00000000" w:rsidRDefault="00000000" w:rsidRPr="00000000" w14:paraId="00000019">
            <w:pPr>
              <w:numPr>
                <w:ilvl w:val="0"/>
                <w:numId w:val="5"/>
              </w:numPr>
              <w:ind w:left="720" w:hanging="360"/>
              <w:rPr>
                <w:sz w:val="24"/>
                <w:szCs w:val="24"/>
              </w:rPr>
            </w:pPr>
            <w:r w:rsidDel="00000000" w:rsidR="00000000" w:rsidRPr="00000000">
              <w:rPr>
                <w:sz w:val="24"/>
                <w:szCs w:val="24"/>
                <w:rtl w:val="0"/>
              </w:rPr>
              <w:t xml:space="preserve">Challenging poor behaviour during breaks, lunchtimes and between lessons</w:t>
            </w:r>
            <w:r w:rsidDel="00000000" w:rsidR="00000000" w:rsidRPr="00000000">
              <w:rPr>
                <w:rtl w:val="0"/>
              </w:rPr>
            </w:r>
          </w:p>
          <w:p w:rsidR="00000000" w:rsidDel="00000000" w:rsidP="00000000" w:rsidRDefault="00000000" w:rsidRPr="00000000" w14:paraId="0000001A">
            <w:pPr>
              <w:numPr>
                <w:ilvl w:val="0"/>
                <w:numId w:val="4"/>
              </w:numPr>
              <w:ind w:left="720" w:hanging="360"/>
              <w:rPr>
                <w:sz w:val="24"/>
                <w:szCs w:val="24"/>
              </w:rPr>
            </w:pPr>
            <w:r w:rsidDel="00000000" w:rsidR="00000000" w:rsidRPr="00000000">
              <w:rPr>
                <w:sz w:val="24"/>
                <w:szCs w:val="24"/>
                <w:rtl w:val="0"/>
              </w:rPr>
              <w:t xml:space="preserve">To assist in delivering and planning learning activities </w:t>
            </w:r>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rPr>
            </w:pPr>
            <w:r w:rsidDel="00000000" w:rsidR="00000000" w:rsidRPr="00000000">
              <w:rPr>
                <w:sz w:val="24"/>
                <w:szCs w:val="24"/>
                <w:rtl w:val="0"/>
              </w:rPr>
              <w:t xml:space="preserve">Monitor student behaviour and responses to learning and make the interventions when appropriate.</w:t>
            </w:r>
            <w:r w:rsidDel="00000000" w:rsidR="00000000" w:rsidRPr="00000000">
              <w:rPr>
                <w:rtl w:val="0"/>
              </w:rPr>
            </w:r>
          </w:p>
          <w:p w:rsidR="00000000" w:rsidDel="00000000" w:rsidP="00000000" w:rsidRDefault="00000000" w:rsidRPr="00000000" w14:paraId="0000001C">
            <w:pPr>
              <w:numPr>
                <w:ilvl w:val="0"/>
                <w:numId w:val="4"/>
              </w:numPr>
              <w:ind w:left="720" w:hanging="360"/>
              <w:rPr>
                <w:sz w:val="24"/>
                <w:szCs w:val="24"/>
              </w:rPr>
            </w:pPr>
            <w:r w:rsidDel="00000000" w:rsidR="00000000" w:rsidRPr="00000000">
              <w:rPr>
                <w:sz w:val="24"/>
                <w:szCs w:val="24"/>
                <w:rtl w:val="0"/>
              </w:rPr>
              <w:t xml:space="preserve">To promote good pupil behaviour, dealing promptly with conflict and encourage students to take responsibility for their own behaviour</w:t>
            </w:r>
            <w:r w:rsidDel="00000000" w:rsidR="00000000" w:rsidRPr="00000000">
              <w:rPr>
                <w:rtl w:val="0"/>
              </w:rPr>
            </w:r>
          </w:p>
          <w:p w:rsidR="00000000" w:rsidDel="00000000" w:rsidP="00000000" w:rsidRDefault="00000000" w:rsidRPr="00000000" w14:paraId="0000001D">
            <w:pPr>
              <w:numPr>
                <w:ilvl w:val="0"/>
                <w:numId w:val="4"/>
              </w:numPr>
              <w:ind w:left="720" w:hanging="360"/>
              <w:rPr>
                <w:sz w:val="24"/>
                <w:szCs w:val="24"/>
              </w:rPr>
            </w:pPr>
            <w:r w:rsidDel="00000000" w:rsidR="00000000" w:rsidRPr="00000000">
              <w:rPr>
                <w:sz w:val="24"/>
                <w:szCs w:val="24"/>
                <w:rtl w:val="0"/>
              </w:rPr>
              <w:t xml:space="preserve">To participate in the comprehensive assessment of students to determine those in need of particular help</w:t>
            </w:r>
            <w:r w:rsidDel="00000000" w:rsidR="00000000" w:rsidRPr="00000000">
              <w:rPr>
                <w:rtl w:val="0"/>
              </w:rPr>
            </w:r>
          </w:p>
          <w:p w:rsidR="00000000" w:rsidDel="00000000" w:rsidP="00000000" w:rsidRDefault="00000000" w:rsidRPr="00000000" w14:paraId="0000001E">
            <w:pPr>
              <w:numPr>
                <w:ilvl w:val="0"/>
                <w:numId w:val="4"/>
              </w:numPr>
              <w:ind w:left="720" w:hanging="360"/>
              <w:rPr>
                <w:sz w:val="24"/>
                <w:szCs w:val="24"/>
              </w:rPr>
            </w:pPr>
            <w:r w:rsidDel="00000000" w:rsidR="00000000" w:rsidRPr="00000000">
              <w:rPr>
                <w:sz w:val="24"/>
                <w:szCs w:val="24"/>
                <w:rtl w:val="0"/>
              </w:rPr>
              <w:t xml:space="preserve">To evaluate the progress made by individuals and/ or groups of students</w:t>
            </w:r>
            <w:r w:rsidDel="00000000" w:rsidR="00000000" w:rsidRPr="00000000">
              <w:rPr>
                <w:rtl w:val="0"/>
              </w:rPr>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sz w:val="24"/>
                <w:szCs w:val="24"/>
                <w:rtl w:val="0"/>
              </w:rPr>
              <w:t xml:space="preserve">To provide information to parents and to keep accurate records of meetings with students with agreed outcomes</w:t>
            </w:r>
            <w:r w:rsidDel="00000000" w:rsidR="00000000" w:rsidRPr="00000000">
              <w:rPr>
                <w:rtl w:val="0"/>
              </w:rPr>
            </w:r>
          </w:p>
          <w:p w:rsidR="00000000" w:rsidDel="00000000" w:rsidP="00000000" w:rsidRDefault="00000000" w:rsidRPr="00000000" w14:paraId="00000020">
            <w:pPr>
              <w:numPr>
                <w:ilvl w:val="0"/>
                <w:numId w:val="4"/>
              </w:numPr>
              <w:ind w:left="720" w:hanging="360"/>
              <w:rPr>
                <w:sz w:val="24"/>
                <w:szCs w:val="24"/>
              </w:rPr>
            </w:pPr>
            <w:r w:rsidDel="00000000" w:rsidR="00000000" w:rsidRPr="00000000">
              <w:rPr>
                <w:sz w:val="24"/>
                <w:szCs w:val="24"/>
                <w:rtl w:val="0"/>
              </w:rPr>
              <w:t xml:space="preserve">To be aware and comply with the policies and procedures on Child Protection, Confidentiality, Attendance, Health and Safety, Data Protection and the SEND Policy. </w:t>
            </w:r>
            <w:r w:rsidDel="00000000" w:rsidR="00000000" w:rsidRPr="00000000">
              <w:rPr>
                <w:rtl w:val="0"/>
              </w:rPr>
            </w:r>
          </w:p>
          <w:p w:rsidR="00000000" w:rsidDel="00000000" w:rsidP="00000000" w:rsidRDefault="00000000" w:rsidRPr="00000000" w14:paraId="00000021">
            <w:pPr>
              <w:ind w:left="0" w:firstLine="0"/>
              <w:rPr>
                <w:sz w:val="24"/>
                <w:szCs w:val="24"/>
              </w:rPr>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Other Responsibilities </w:t>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4"/>
                <w:szCs w:val="24"/>
              </w:rPr>
            </w:pPr>
            <w:r w:rsidDel="00000000" w:rsidR="00000000" w:rsidRPr="00000000">
              <w:rPr>
                <w:sz w:val="24"/>
                <w:szCs w:val="24"/>
                <w:rtl w:val="0"/>
              </w:rPr>
              <w:t xml:space="preserve">Contribute to the overall ethos/work/aims of the school</w:t>
            </w:r>
          </w:p>
          <w:p w:rsidR="00000000" w:rsidDel="00000000" w:rsidP="00000000" w:rsidRDefault="00000000" w:rsidRPr="00000000" w14:paraId="00000026">
            <w:pPr>
              <w:numPr>
                <w:ilvl w:val="0"/>
                <w:numId w:val="1"/>
              </w:numPr>
              <w:ind w:left="720" w:hanging="360"/>
              <w:rPr>
                <w:sz w:val="24"/>
                <w:szCs w:val="24"/>
              </w:rPr>
            </w:pPr>
            <w:r w:rsidDel="00000000" w:rsidR="00000000" w:rsidRPr="00000000">
              <w:rPr>
                <w:sz w:val="24"/>
                <w:szCs w:val="24"/>
                <w:rtl w:val="0"/>
              </w:rPr>
              <w:t xml:space="preserve">Appreciate and support the role of other professionals </w:t>
            </w:r>
          </w:p>
          <w:p w:rsidR="00000000" w:rsidDel="00000000" w:rsidP="00000000" w:rsidRDefault="00000000" w:rsidRPr="00000000" w14:paraId="00000027">
            <w:pPr>
              <w:numPr>
                <w:ilvl w:val="0"/>
                <w:numId w:val="1"/>
              </w:numPr>
              <w:ind w:left="720" w:hanging="360"/>
              <w:rPr>
                <w:sz w:val="24"/>
                <w:szCs w:val="24"/>
              </w:rPr>
            </w:pPr>
            <w:r w:rsidDel="00000000" w:rsidR="00000000" w:rsidRPr="00000000">
              <w:rPr>
                <w:sz w:val="24"/>
                <w:szCs w:val="24"/>
                <w:rtl w:val="0"/>
              </w:rPr>
              <w:t xml:space="preserve">Participate in training and other learning activities and performance development as required. </w:t>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sz w:val="24"/>
                <w:szCs w:val="24"/>
                <w:rtl w:val="0"/>
              </w:rPr>
              <w:t xml:space="preserve">Provide communication within a variety of situations: staff meetings, parents evenings, reviews.</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Safeguarding </w:t>
            </w:r>
          </w:p>
          <w:p w:rsidR="00000000" w:rsidDel="00000000" w:rsidP="00000000" w:rsidRDefault="00000000" w:rsidRPr="00000000" w14:paraId="0000002D">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2E">
            <w:pPr>
              <w:widowControl w:val="0"/>
              <w:numPr>
                <w:ilvl w:val="0"/>
                <w:numId w:val="2"/>
              </w:numPr>
              <w:spacing w:after="0" w:before="0" w:line="240" w:lineRule="auto"/>
              <w:ind w:left="720" w:hanging="360"/>
              <w:rPr/>
            </w:pPr>
            <w:r w:rsidDel="00000000" w:rsidR="00000000" w:rsidRPr="00000000">
              <w:rPr>
                <w:sz w:val="24"/>
                <w:szCs w:val="24"/>
                <w:rtl w:val="0"/>
              </w:rPr>
              <w:t xml:space="preserve">Ensure that all students have a safe environment in which they can learn, reporting any concern about the environment to a member of the site team or if appropriate to one of the Designated Safeguarding Leaders.</w:t>
            </w:r>
          </w:p>
          <w:p w:rsidR="00000000" w:rsidDel="00000000" w:rsidP="00000000" w:rsidRDefault="00000000" w:rsidRPr="00000000" w14:paraId="0000002F">
            <w:pPr>
              <w:widowControl w:val="0"/>
              <w:numPr>
                <w:ilvl w:val="0"/>
                <w:numId w:val="2"/>
              </w:numPr>
              <w:spacing w:after="0" w:before="0" w:line="240" w:lineRule="auto"/>
              <w:ind w:left="720" w:hanging="360"/>
              <w:rPr/>
            </w:pPr>
            <w:r w:rsidDel="00000000" w:rsidR="00000000" w:rsidRPr="00000000">
              <w:rPr>
                <w:sz w:val="24"/>
                <w:szCs w:val="24"/>
                <w:rtl w:val="0"/>
              </w:rPr>
              <w:t xml:space="preserve">To be aware of systems which support safeguarding and following the procedures as highlighted in the Safeguarding Policy </w:t>
              <w:tab/>
              <w:tab/>
              <w:tab/>
              <w:tab/>
              <w:tab/>
              <w:tab/>
              <w:tab/>
              <w:tab/>
            </w:r>
          </w:p>
          <w:p w:rsidR="00000000" w:rsidDel="00000000" w:rsidP="00000000" w:rsidRDefault="00000000" w:rsidRPr="00000000" w14:paraId="00000030">
            <w:pPr>
              <w:widowControl w:val="0"/>
              <w:numPr>
                <w:ilvl w:val="0"/>
                <w:numId w:val="2"/>
              </w:numPr>
              <w:spacing w:after="0" w:before="0" w:line="240" w:lineRule="auto"/>
              <w:ind w:left="720" w:hanging="360"/>
              <w:rPr/>
            </w:pPr>
            <w:r w:rsidDel="00000000" w:rsidR="00000000" w:rsidRPr="00000000">
              <w:rPr>
                <w:sz w:val="24"/>
                <w:szCs w:val="24"/>
                <w:rtl w:val="0"/>
              </w:rPr>
              <w:t xml:space="preserve">To identify children who may benefit from early help as soon as possible and discuss this with one of the Designated Safeguarding Leaders</w:t>
            </w:r>
          </w:p>
          <w:p w:rsidR="00000000" w:rsidDel="00000000" w:rsidP="00000000" w:rsidRDefault="00000000" w:rsidRPr="00000000" w14:paraId="00000031">
            <w:pPr>
              <w:widowControl w:val="0"/>
              <w:numPr>
                <w:ilvl w:val="0"/>
                <w:numId w:val="2"/>
              </w:numPr>
              <w:spacing w:after="0" w:before="0" w:line="240" w:lineRule="auto"/>
              <w:ind w:left="720" w:hanging="360"/>
              <w:rPr/>
            </w:pPr>
            <w:r w:rsidDel="00000000" w:rsidR="00000000" w:rsidRPr="00000000">
              <w:rPr>
                <w:sz w:val="24"/>
                <w:szCs w:val="24"/>
                <w:rtl w:val="0"/>
              </w:rPr>
              <w:t xml:space="preserve">To consider at all times what is in the best interests of the child</w:t>
            </w:r>
          </w:p>
          <w:p w:rsidR="00000000" w:rsidDel="00000000" w:rsidP="00000000" w:rsidRDefault="00000000" w:rsidRPr="00000000" w14:paraId="00000032">
            <w:pPr>
              <w:widowControl w:val="0"/>
              <w:numPr>
                <w:ilvl w:val="0"/>
                <w:numId w:val="2"/>
              </w:numPr>
              <w:spacing w:after="0" w:before="0" w:line="240" w:lineRule="auto"/>
              <w:ind w:left="720" w:hanging="360"/>
              <w:rPr/>
            </w:pPr>
            <w:r w:rsidDel="00000000" w:rsidR="00000000" w:rsidRPr="00000000">
              <w:rPr>
                <w:sz w:val="24"/>
                <w:szCs w:val="24"/>
                <w:rtl w:val="0"/>
              </w:rPr>
              <w:t xml:space="preserve">To protect children from maltreatment; preventing impairment of children’s health or development; ensuring that children grow up in circumstances consistent with the provision of safe and effective care</w:t>
            </w:r>
          </w:p>
          <w:p w:rsidR="00000000" w:rsidDel="00000000" w:rsidP="00000000" w:rsidRDefault="00000000" w:rsidRPr="00000000" w14:paraId="00000033">
            <w:pPr>
              <w:widowControl w:val="0"/>
              <w:numPr>
                <w:ilvl w:val="0"/>
                <w:numId w:val="2"/>
              </w:numPr>
              <w:spacing w:before="0" w:line="240" w:lineRule="auto"/>
              <w:ind w:left="720" w:hanging="360"/>
              <w:rPr/>
            </w:pPr>
            <w:r w:rsidDel="00000000" w:rsidR="00000000" w:rsidRPr="00000000">
              <w:rPr>
                <w:sz w:val="24"/>
                <w:szCs w:val="24"/>
                <w:rtl w:val="0"/>
              </w:rPr>
              <w:t xml:space="preserve">To take action to enable all children to have the best outcomes</w:t>
            </w:r>
          </w:p>
          <w:p w:rsidR="00000000" w:rsidDel="00000000" w:rsidP="00000000" w:rsidRDefault="00000000" w:rsidRPr="00000000" w14:paraId="00000034">
            <w:pPr>
              <w:widowControl w:val="0"/>
              <w:spacing w:before="0" w:line="240" w:lineRule="auto"/>
              <w:ind w:left="720" w:right="-191.45669291338493" w:firstLine="0"/>
              <w:rPr>
                <w:sz w:val="24"/>
                <w:szCs w:val="24"/>
              </w:rPr>
            </w:pPr>
            <w:r w:rsidDel="00000000" w:rsidR="00000000" w:rsidRPr="00000000">
              <w:rPr>
                <w:rtl w:val="0"/>
              </w:rPr>
            </w:r>
          </w:p>
        </w:tc>
      </w:tr>
      <w:tr>
        <w:trPr>
          <w:trHeight w:val="440" w:hRule="atLeast"/>
        </w:trPr>
        <w:tc>
          <w:tcPr>
            <w:gridSpan w:val="2"/>
            <w:tcBorders>
              <w:bottom w:color="000000" w:space="0" w:sz="4" w:val="single"/>
            </w:tcBorders>
          </w:tcPr>
          <w:p w:rsidR="00000000" w:rsidDel="00000000" w:rsidP="00000000" w:rsidRDefault="00000000" w:rsidRPr="00000000" w14:paraId="00000036">
            <w:pPr>
              <w:widowControl w:val="0"/>
              <w:spacing w:line="240" w:lineRule="auto"/>
              <w:jc w:val="both"/>
              <w:rPr>
                <w:sz w:val="24"/>
                <w:szCs w:val="24"/>
              </w:rPr>
            </w:pPr>
            <w:r w:rsidDel="00000000" w:rsidR="00000000" w:rsidRPr="00000000">
              <w:rPr>
                <w:b w:val="1"/>
                <w:sz w:val="24"/>
                <w:szCs w:val="24"/>
                <w:rtl w:val="0"/>
              </w:rPr>
              <w:t xml:space="preserve">Other Specific Duties</w:t>
            </w:r>
            <w:r w:rsidDel="00000000" w:rsidR="00000000" w:rsidRPr="00000000">
              <w:rPr>
                <w:rtl w:val="0"/>
              </w:rPr>
            </w:r>
          </w:p>
          <w:p w:rsidR="00000000" w:rsidDel="00000000" w:rsidP="00000000" w:rsidRDefault="00000000" w:rsidRPr="00000000" w14:paraId="00000037">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38">
            <w:pPr>
              <w:widowControl w:val="0"/>
              <w:spacing w:line="240" w:lineRule="auto"/>
              <w:jc w:val="both"/>
              <w:rPr>
                <w:sz w:val="24"/>
                <w:szCs w:val="24"/>
              </w:rPr>
            </w:pPr>
            <w:r w:rsidDel="00000000" w:rsidR="00000000" w:rsidRPr="00000000">
              <w:rPr>
                <w:sz w:val="24"/>
                <w:szCs w:val="24"/>
                <w:rtl w:val="0"/>
              </w:rPr>
              <w:t xml:space="preserve">To continue personal development as agreed</w:t>
            </w:r>
          </w:p>
          <w:p w:rsidR="00000000" w:rsidDel="00000000" w:rsidP="00000000" w:rsidRDefault="00000000" w:rsidRPr="00000000" w14:paraId="00000039">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jc w:val="both"/>
              <w:rPr>
                <w:sz w:val="24"/>
                <w:szCs w:val="24"/>
              </w:rPr>
            </w:pPr>
            <w:r w:rsidDel="00000000" w:rsidR="00000000" w:rsidRPr="00000000">
              <w:rPr>
                <w:sz w:val="24"/>
                <w:szCs w:val="24"/>
                <w:rtl w:val="0"/>
              </w:rPr>
              <w:t xml:space="preserve">To engage actively in the performance review process</w:t>
            </w:r>
          </w:p>
          <w:p w:rsidR="00000000" w:rsidDel="00000000" w:rsidP="00000000" w:rsidRDefault="00000000" w:rsidRPr="00000000" w14:paraId="0000003B">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jc w:val="both"/>
              <w:rPr>
                <w:sz w:val="24"/>
                <w:szCs w:val="24"/>
              </w:rPr>
            </w:pPr>
            <w:r w:rsidDel="00000000" w:rsidR="00000000" w:rsidRPr="00000000">
              <w:rPr>
                <w:sz w:val="24"/>
                <w:szCs w:val="24"/>
                <w:rtl w:val="0"/>
              </w:rPr>
              <w:t xml:space="preserve">To undertake any other duty as specified by the School Teachers’ Pay and Conditions Document not mentioned in the above</w:t>
            </w:r>
          </w:p>
          <w:p w:rsidR="00000000" w:rsidDel="00000000" w:rsidP="00000000" w:rsidRDefault="00000000" w:rsidRPr="00000000" w14:paraId="0000003D">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jc w:val="both"/>
              <w:rPr>
                <w:sz w:val="24"/>
                <w:szCs w:val="24"/>
              </w:rPr>
            </w:pPr>
            <w:r w:rsidDel="00000000" w:rsidR="00000000" w:rsidRPr="00000000">
              <w:rPr>
                <w:sz w:val="24"/>
                <w:szCs w:val="24"/>
                <w:rtl w:val="0"/>
              </w:rPr>
              <w:t xml:space="preserve">Whilst every effort has been made to explain the main duties and responsibilities of the post, each individual task to be undertaken may not be identified</w:t>
            </w:r>
          </w:p>
          <w:p w:rsidR="00000000" w:rsidDel="00000000" w:rsidP="00000000" w:rsidRDefault="00000000" w:rsidRPr="00000000" w14:paraId="0000003F">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jc w:val="both"/>
              <w:rPr>
                <w:sz w:val="24"/>
                <w:szCs w:val="24"/>
              </w:rPr>
            </w:pPr>
            <w:r w:rsidDel="00000000" w:rsidR="00000000" w:rsidRPr="00000000">
              <w:rPr>
                <w:sz w:val="24"/>
                <w:szCs w:val="24"/>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1">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jc w:val="both"/>
              <w:rPr>
                <w:sz w:val="24"/>
                <w:szCs w:val="24"/>
              </w:rPr>
            </w:pPr>
            <w:r w:rsidDel="00000000" w:rsidR="00000000" w:rsidRPr="00000000">
              <w:rPr>
                <w:sz w:val="24"/>
                <w:szCs w:val="24"/>
                <w:rtl w:val="0"/>
              </w:rPr>
              <w:t xml:space="preserve">Employees are expected to adhere to Holyhead’s agreed Code of Conduct</w:t>
            </w:r>
          </w:p>
          <w:p w:rsidR="00000000" w:rsidDel="00000000" w:rsidP="00000000" w:rsidRDefault="00000000" w:rsidRPr="00000000" w14:paraId="00000043">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both"/>
              <w:rPr>
                <w:sz w:val="24"/>
                <w:szCs w:val="24"/>
              </w:rPr>
            </w:pPr>
            <w:r w:rsidDel="00000000" w:rsidR="00000000" w:rsidRPr="00000000">
              <w:rPr>
                <w:sz w:val="24"/>
                <w:szCs w:val="24"/>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w:t>
            </w:r>
          </w:p>
          <w:p w:rsidR="00000000" w:rsidDel="00000000" w:rsidP="00000000" w:rsidRDefault="00000000" w:rsidRPr="00000000" w14:paraId="00000045">
            <w:pPr>
              <w:widowControl w:val="0"/>
              <w:spacing w:line="240" w:lineRule="auto"/>
              <w:jc w:val="both"/>
              <w:rPr>
                <w:sz w:val="24"/>
                <w:szCs w:val="24"/>
              </w:rPr>
            </w:pPr>
            <w:r w:rsidDel="00000000" w:rsidR="00000000" w:rsidRPr="00000000">
              <w:rPr>
                <w:rtl w:val="0"/>
              </w:rPr>
            </w:r>
          </w:p>
        </w:tc>
      </w:tr>
      <w:tr>
        <w:trPr>
          <w:trHeight w:val="440" w:hRule="atLeast"/>
        </w:trPr>
        <w:tc>
          <w:tcPr>
            <w:gridSpan w:val="2"/>
          </w:tcPr>
          <w:p w:rsidR="00000000" w:rsidDel="00000000" w:rsidP="00000000" w:rsidRDefault="00000000" w:rsidRPr="00000000" w14:paraId="00000047">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jc w:val="both"/>
              <w:rPr>
                <w:sz w:val="24"/>
                <w:szCs w:val="24"/>
              </w:rPr>
            </w:pPr>
            <w:r w:rsidDel="00000000" w:rsidR="00000000" w:rsidRPr="00000000">
              <w:rPr>
                <w:sz w:val="24"/>
                <w:szCs w:val="24"/>
                <w:rtl w:val="0"/>
              </w:rPr>
              <w:t xml:space="preserve">This job description is current at the date shown but in consultation with the post-holder may be changed by the Principal to reflect or anticipate changes in the job commensurate with the grade and job title.</w:t>
            </w:r>
          </w:p>
          <w:p w:rsidR="00000000" w:rsidDel="00000000" w:rsidP="00000000" w:rsidRDefault="00000000" w:rsidRPr="00000000" w14:paraId="00000049">
            <w:pPr>
              <w:widowControl w:val="0"/>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sz w:val="24"/>
          <w:szCs w:val="24"/>
        </w:rPr>
      </w:pPr>
      <w:r w:rsidDel="00000000" w:rsidR="00000000" w:rsidRPr="00000000">
        <w:rPr>
          <w:rtl w:val="0"/>
        </w:rPr>
      </w:r>
    </w:p>
    <w:sectPr>
      <w:pgSz w:h="16838" w:w="11906"/>
      <w:pgMar w:bottom="283" w:top="28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