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635" w:rsidRPr="007A6F8B" w:rsidRDefault="00F75A29" w:rsidP="00513635">
      <w:pPr>
        <w:jc w:val="center"/>
        <w:rPr>
          <w:rFonts w:ascii="Gill Sans MT" w:hAnsi="Gill Sans MT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609600" cy="1533525"/>
            <wp:effectExtent l="0" t="0" r="0" b="9525"/>
            <wp:docPr id="1" name="Picture 1" descr="sd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cc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D0C" w:rsidRPr="007A6F8B" w:rsidRDefault="00AA159F" w:rsidP="00513635">
      <w:pPr>
        <w:jc w:val="center"/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t xml:space="preserve">Stoke </w:t>
      </w:r>
      <w:proofErr w:type="spellStart"/>
      <w:r>
        <w:rPr>
          <w:rFonts w:ascii="Gill Sans MT" w:hAnsi="Gill Sans MT"/>
          <w:b/>
          <w:sz w:val="28"/>
        </w:rPr>
        <w:t>Damerel</w:t>
      </w:r>
      <w:proofErr w:type="spellEnd"/>
      <w:r>
        <w:rPr>
          <w:rFonts w:ascii="Gill Sans MT" w:hAnsi="Gill Sans MT"/>
          <w:b/>
          <w:sz w:val="28"/>
        </w:rPr>
        <w:t xml:space="preserve"> Community College</w:t>
      </w:r>
    </w:p>
    <w:p w:rsidR="00513635" w:rsidRPr="007A6F8B" w:rsidRDefault="00513635" w:rsidP="00F75A29">
      <w:pPr>
        <w:jc w:val="center"/>
        <w:rPr>
          <w:rFonts w:ascii="Gill Sans MT" w:hAnsi="Gill Sans MT"/>
          <w:b/>
          <w:sz w:val="28"/>
        </w:rPr>
      </w:pPr>
      <w:r w:rsidRPr="007A6F8B">
        <w:rPr>
          <w:rFonts w:ascii="Gill Sans MT" w:hAnsi="Gill Sans MT"/>
          <w:b/>
          <w:sz w:val="28"/>
        </w:rPr>
        <w:t>Person Specification</w:t>
      </w:r>
      <w:r w:rsidR="00F75A29">
        <w:rPr>
          <w:rFonts w:ascii="Gill Sans MT" w:hAnsi="Gill Sans MT"/>
          <w:b/>
          <w:sz w:val="28"/>
        </w:rPr>
        <w:br/>
      </w:r>
      <w:r w:rsidR="00BE01D4">
        <w:rPr>
          <w:rFonts w:ascii="Gill Sans MT" w:hAnsi="Gill Sans MT"/>
          <w:b/>
          <w:sz w:val="28"/>
        </w:rPr>
        <w:t>ASC</w:t>
      </w:r>
      <w:r w:rsidR="00AA159F">
        <w:rPr>
          <w:rFonts w:ascii="Gill Sans MT" w:hAnsi="Gill Sans MT"/>
          <w:b/>
          <w:sz w:val="28"/>
        </w:rPr>
        <w:t xml:space="preserve"> </w:t>
      </w:r>
      <w:r w:rsidR="0075004D">
        <w:rPr>
          <w:rFonts w:ascii="Gill Sans MT" w:hAnsi="Gill Sans MT"/>
          <w:b/>
          <w:sz w:val="28"/>
        </w:rPr>
        <w:t>Practitioner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678"/>
      </w:tblGrid>
      <w:tr w:rsidR="00AA159F" w:rsidRPr="007A6F8B" w:rsidTr="00AA159F">
        <w:tc>
          <w:tcPr>
            <w:tcW w:w="5240" w:type="dxa"/>
            <w:shd w:val="clear" w:color="auto" w:fill="E7E6E6" w:themeFill="background2"/>
          </w:tcPr>
          <w:p w:rsidR="00AA159F" w:rsidRPr="007A6F8B" w:rsidRDefault="00AA159F" w:rsidP="00513635">
            <w:pPr>
              <w:rPr>
                <w:rFonts w:ascii="Gill Sans MT" w:hAnsi="Gill Sans MT"/>
                <w:b/>
              </w:rPr>
            </w:pPr>
            <w:r w:rsidRPr="007A6F8B">
              <w:rPr>
                <w:rFonts w:ascii="Gill Sans MT" w:hAnsi="Gill Sans MT"/>
                <w:b/>
              </w:rPr>
              <w:t>Essential</w:t>
            </w:r>
          </w:p>
        </w:tc>
        <w:tc>
          <w:tcPr>
            <w:tcW w:w="4678" w:type="dxa"/>
            <w:shd w:val="clear" w:color="auto" w:fill="E7E6E6" w:themeFill="background2"/>
          </w:tcPr>
          <w:p w:rsidR="00AA159F" w:rsidRPr="007A6F8B" w:rsidRDefault="00AA159F" w:rsidP="00513635">
            <w:pPr>
              <w:rPr>
                <w:rFonts w:ascii="Gill Sans MT" w:hAnsi="Gill Sans MT"/>
                <w:b/>
              </w:rPr>
            </w:pPr>
            <w:r w:rsidRPr="007A6F8B">
              <w:rPr>
                <w:rFonts w:ascii="Gill Sans MT" w:hAnsi="Gill Sans MT"/>
                <w:b/>
              </w:rPr>
              <w:t>Desirable</w:t>
            </w:r>
          </w:p>
        </w:tc>
      </w:tr>
      <w:tr w:rsidR="00AA159F" w:rsidRPr="007A6F8B" w:rsidTr="00AA159F">
        <w:tc>
          <w:tcPr>
            <w:tcW w:w="5240" w:type="dxa"/>
            <w:shd w:val="clear" w:color="auto" w:fill="F2F2F2" w:themeFill="background1" w:themeFillShade="F2"/>
          </w:tcPr>
          <w:p w:rsidR="00AA159F" w:rsidRPr="007A6F8B" w:rsidRDefault="00AA159F" w:rsidP="00513635">
            <w:pPr>
              <w:rPr>
                <w:rFonts w:ascii="Gill Sans MT" w:hAnsi="Gill Sans MT"/>
                <w:b/>
              </w:rPr>
            </w:pPr>
            <w:r w:rsidRPr="007A6F8B">
              <w:rPr>
                <w:rFonts w:ascii="Gill Sans MT" w:hAnsi="Gill Sans MT"/>
                <w:b/>
              </w:rPr>
              <w:t>Qualifications and Experience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AA159F" w:rsidRPr="007A6F8B" w:rsidRDefault="00AA159F" w:rsidP="00513635">
            <w:pPr>
              <w:rPr>
                <w:rFonts w:ascii="Gill Sans MT" w:hAnsi="Gill Sans MT"/>
                <w:b/>
              </w:rPr>
            </w:pPr>
          </w:p>
        </w:tc>
      </w:tr>
      <w:tr w:rsidR="00AA159F" w:rsidRPr="007A6F8B" w:rsidTr="00AA159F">
        <w:tc>
          <w:tcPr>
            <w:tcW w:w="5240" w:type="dxa"/>
          </w:tcPr>
          <w:p w:rsidR="00AA159F" w:rsidRDefault="00AA159F" w:rsidP="005A180A">
            <w:pPr>
              <w:rPr>
                <w:rFonts w:ascii="Gill Sans MT" w:hAnsi="Gill Sans MT"/>
              </w:rPr>
            </w:pPr>
            <w:r w:rsidRPr="005A180A">
              <w:rPr>
                <w:rFonts w:ascii="Gill Sans MT" w:hAnsi="Gill Sans MT"/>
              </w:rPr>
              <w:t>-</w:t>
            </w:r>
            <w:r>
              <w:rPr>
                <w:rFonts w:ascii="Gill Sans MT" w:hAnsi="Gill Sans MT"/>
              </w:rPr>
              <w:t xml:space="preserve"> </w:t>
            </w:r>
            <w:r w:rsidRPr="005A180A">
              <w:rPr>
                <w:rFonts w:ascii="Gill Sans MT" w:hAnsi="Gill Sans MT"/>
              </w:rPr>
              <w:t xml:space="preserve">Educated to GCSEs Standard at Grade A-C for a minimum of 5 GCSEs including Mathematics and English, or equivalent qualifications. </w:t>
            </w:r>
          </w:p>
          <w:p w:rsidR="00AA159F" w:rsidRPr="007A6F8B" w:rsidRDefault="00AA159F" w:rsidP="00D7148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 Commitment to training/ safeguarding, health and safety</w:t>
            </w:r>
          </w:p>
        </w:tc>
        <w:tc>
          <w:tcPr>
            <w:tcW w:w="4678" w:type="dxa"/>
          </w:tcPr>
          <w:p w:rsidR="00AA159F" w:rsidRDefault="00586763" w:rsidP="0051363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- </w:t>
            </w:r>
            <w:r w:rsidR="0075004D">
              <w:rPr>
                <w:rFonts w:ascii="Gill Sans MT" w:hAnsi="Gill Sans MT"/>
              </w:rPr>
              <w:t>Specialist qualification related to SEN support or literacy support</w:t>
            </w:r>
          </w:p>
          <w:p w:rsidR="00586763" w:rsidRDefault="00586763" w:rsidP="0051363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 Proven CPD and / or qualifications related to working with children with ASC</w:t>
            </w:r>
          </w:p>
          <w:p w:rsidR="00586763" w:rsidRPr="007A6F8B" w:rsidRDefault="00586763" w:rsidP="00513635">
            <w:pPr>
              <w:rPr>
                <w:rFonts w:ascii="Gill Sans MT" w:hAnsi="Gill Sans MT"/>
              </w:rPr>
            </w:pPr>
          </w:p>
        </w:tc>
      </w:tr>
      <w:tr w:rsidR="00AA159F" w:rsidRPr="007A6F8B" w:rsidTr="00AA159F">
        <w:tc>
          <w:tcPr>
            <w:tcW w:w="5240" w:type="dxa"/>
            <w:shd w:val="clear" w:color="auto" w:fill="F2F2F2" w:themeFill="background1" w:themeFillShade="F2"/>
          </w:tcPr>
          <w:p w:rsidR="00AA159F" w:rsidRPr="007A6F8B" w:rsidRDefault="00AA159F" w:rsidP="00513635">
            <w:pPr>
              <w:rPr>
                <w:rFonts w:ascii="Gill Sans MT" w:hAnsi="Gill Sans MT"/>
                <w:b/>
              </w:rPr>
            </w:pPr>
            <w:r w:rsidRPr="007A6F8B">
              <w:rPr>
                <w:rFonts w:ascii="Gill Sans MT" w:hAnsi="Gill Sans MT"/>
                <w:b/>
              </w:rPr>
              <w:t>Professional Experience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AA159F" w:rsidRPr="007A6F8B" w:rsidRDefault="00AA159F" w:rsidP="00513635">
            <w:pPr>
              <w:rPr>
                <w:rFonts w:ascii="Gill Sans MT" w:hAnsi="Gill Sans MT"/>
                <w:b/>
              </w:rPr>
            </w:pPr>
          </w:p>
        </w:tc>
      </w:tr>
      <w:tr w:rsidR="00AA159F" w:rsidRPr="007A6F8B" w:rsidTr="00AA159F">
        <w:tc>
          <w:tcPr>
            <w:tcW w:w="5240" w:type="dxa"/>
          </w:tcPr>
          <w:p w:rsidR="00AA159F" w:rsidRPr="005A180A" w:rsidRDefault="00AA159F" w:rsidP="005A180A">
            <w:pPr>
              <w:rPr>
                <w:rFonts w:ascii="Gill Sans MT" w:hAnsi="Gill Sans MT"/>
              </w:rPr>
            </w:pPr>
            <w:r w:rsidRPr="005A180A">
              <w:rPr>
                <w:rFonts w:ascii="Gill Sans MT" w:hAnsi="Gill Sans MT"/>
              </w:rPr>
              <w:t>-</w:t>
            </w:r>
            <w:r>
              <w:rPr>
                <w:rFonts w:ascii="Gill Sans MT" w:hAnsi="Gill Sans MT"/>
              </w:rPr>
              <w:t xml:space="preserve"> </w:t>
            </w:r>
            <w:r w:rsidR="0075004D">
              <w:rPr>
                <w:rFonts w:ascii="Gill Sans MT" w:hAnsi="Gill Sans MT"/>
              </w:rPr>
              <w:t>E</w:t>
            </w:r>
            <w:r w:rsidRPr="005A180A">
              <w:rPr>
                <w:rFonts w:ascii="Gill Sans MT" w:hAnsi="Gill Sans MT"/>
              </w:rPr>
              <w:t>xperience of working to support children</w:t>
            </w:r>
            <w:r>
              <w:rPr>
                <w:rFonts w:ascii="Gill Sans MT" w:hAnsi="Gill Sans MT"/>
              </w:rPr>
              <w:t>’s learning gained in a school</w:t>
            </w:r>
            <w:r w:rsidRPr="005A180A">
              <w:rPr>
                <w:rFonts w:ascii="Gill Sans MT" w:hAnsi="Gill Sans MT"/>
              </w:rPr>
              <w:t xml:space="preserve"> environment. </w:t>
            </w:r>
          </w:p>
          <w:p w:rsidR="00AA159F" w:rsidRDefault="00AA159F" w:rsidP="0051363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 Experience of delivery of intervention to support academic achievement within English and Maths.</w:t>
            </w:r>
          </w:p>
          <w:p w:rsidR="00AA159F" w:rsidRDefault="00AA159F" w:rsidP="0051363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 Experience of close liaison with parents/carers.</w:t>
            </w:r>
          </w:p>
          <w:p w:rsidR="00AA159F" w:rsidRDefault="00AA159F" w:rsidP="0051363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 Collaborative working within a team.</w:t>
            </w:r>
          </w:p>
          <w:p w:rsidR="00586763" w:rsidRPr="007A6F8B" w:rsidRDefault="00586763" w:rsidP="0051363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- Have a commitment to CPD meeting the needs of children with ASC </w:t>
            </w:r>
          </w:p>
          <w:p w:rsidR="00AA159F" w:rsidRPr="007A6F8B" w:rsidRDefault="00AA159F" w:rsidP="00513635">
            <w:pPr>
              <w:rPr>
                <w:rFonts w:ascii="Gill Sans MT" w:hAnsi="Gill Sans MT"/>
              </w:rPr>
            </w:pPr>
          </w:p>
        </w:tc>
        <w:tc>
          <w:tcPr>
            <w:tcW w:w="4678" w:type="dxa"/>
          </w:tcPr>
          <w:p w:rsidR="00AA159F" w:rsidRPr="00586763" w:rsidRDefault="00586763" w:rsidP="0058676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  <w:r w:rsidR="00FB484B" w:rsidRPr="00586763">
              <w:rPr>
                <w:rFonts w:ascii="Gill Sans MT" w:hAnsi="Gill Sans MT"/>
              </w:rPr>
              <w:t>Experience of supporting students to be ‘Secondary ready’</w:t>
            </w:r>
          </w:p>
        </w:tc>
      </w:tr>
      <w:tr w:rsidR="00AA159F" w:rsidRPr="007A6F8B" w:rsidTr="00AA159F">
        <w:tc>
          <w:tcPr>
            <w:tcW w:w="5240" w:type="dxa"/>
            <w:shd w:val="clear" w:color="auto" w:fill="F2F2F2" w:themeFill="background1" w:themeFillShade="F2"/>
          </w:tcPr>
          <w:p w:rsidR="00AA159F" w:rsidRPr="007A6F8B" w:rsidRDefault="00AA159F" w:rsidP="00513635">
            <w:pPr>
              <w:rPr>
                <w:rFonts w:ascii="Gill Sans MT" w:hAnsi="Gill Sans MT"/>
                <w:b/>
              </w:rPr>
            </w:pPr>
            <w:r w:rsidRPr="007A6F8B">
              <w:rPr>
                <w:rFonts w:ascii="Gill Sans MT" w:hAnsi="Gill Sans MT"/>
                <w:b/>
              </w:rPr>
              <w:t>Knowledge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AA159F" w:rsidRPr="007A6F8B" w:rsidRDefault="00AA159F" w:rsidP="00513635">
            <w:pPr>
              <w:rPr>
                <w:rFonts w:ascii="Gill Sans MT" w:hAnsi="Gill Sans MT"/>
                <w:b/>
              </w:rPr>
            </w:pPr>
          </w:p>
        </w:tc>
      </w:tr>
      <w:tr w:rsidR="00AA159F" w:rsidRPr="007A6F8B" w:rsidTr="00AA159F">
        <w:tc>
          <w:tcPr>
            <w:tcW w:w="5240" w:type="dxa"/>
          </w:tcPr>
          <w:p w:rsidR="00AA159F" w:rsidRDefault="00AA159F" w:rsidP="00A84F58">
            <w:pPr>
              <w:rPr>
                <w:rFonts w:ascii="Gill Sans MT" w:hAnsi="Gill Sans MT"/>
              </w:rPr>
            </w:pPr>
            <w:r w:rsidRPr="00A84F58">
              <w:rPr>
                <w:rFonts w:ascii="Gill Sans MT" w:hAnsi="Gill Sans MT"/>
              </w:rPr>
              <w:t>-</w:t>
            </w:r>
            <w:r>
              <w:rPr>
                <w:rFonts w:ascii="Gill Sans MT" w:hAnsi="Gill Sans MT"/>
              </w:rPr>
              <w:t xml:space="preserve"> Ability to plan effective actions for students as risk of underachieving.</w:t>
            </w:r>
          </w:p>
          <w:p w:rsidR="00AA159F" w:rsidRDefault="00AA159F" w:rsidP="00A84F5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 Knowledge of a range of classroom behaviour strategies.</w:t>
            </w:r>
          </w:p>
          <w:p w:rsidR="00AA159F" w:rsidRPr="00F75A29" w:rsidRDefault="00AA159F" w:rsidP="00513635">
            <w:pPr>
              <w:rPr>
                <w:rFonts w:ascii="Gill Sans MT" w:hAnsi="Gill Sans MT"/>
              </w:rPr>
            </w:pPr>
            <w:r w:rsidRPr="00F75A29">
              <w:rPr>
                <w:rFonts w:ascii="Gill Sans MT" w:hAnsi="Gill Sans MT"/>
              </w:rPr>
              <w:t>- Understanding of principles of child development and learning processes.</w:t>
            </w:r>
          </w:p>
          <w:p w:rsidR="00AA159F" w:rsidRPr="007A6F8B" w:rsidRDefault="00AA159F" w:rsidP="0075004D">
            <w:pPr>
              <w:rPr>
                <w:rFonts w:ascii="Gill Sans MT" w:hAnsi="Gill Sans MT"/>
              </w:rPr>
            </w:pPr>
            <w:r w:rsidRPr="00F75A29">
              <w:rPr>
                <w:rFonts w:ascii="Gill Sans MT" w:hAnsi="Gill Sans MT"/>
              </w:rPr>
              <w:t xml:space="preserve">- </w:t>
            </w:r>
            <w:r w:rsidRPr="007A6F8B">
              <w:rPr>
                <w:rFonts w:ascii="Gill Sans MT" w:hAnsi="Gill Sans MT"/>
              </w:rPr>
              <w:t>An understanding of safeguarding issues relating to children and other stakeholders</w:t>
            </w:r>
          </w:p>
        </w:tc>
        <w:tc>
          <w:tcPr>
            <w:tcW w:w="4678" w:type="dxa"/>
          </w:tcPr>
          <w:p w:rsidR="00300A75" w:rsidRDefault="00D24DCB" w:rsidP="0075004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 Understand</w:t>
            </w:r>
            <w:r w:rsidR="0075004D">
              <w:rPr>
                <w:rFonts w:ascii="Gill Sans MT" w:hAnsi="Gill Sans MT"/>
              </w:rPr>
              <w:t xml:space="preserve"> a variety of barriers to learning young people face</w:t>
            </w:r>
          </w:p>
          <w:p w:rsidR="00FB484B" w:rsidRDefault="00586763" w:rsidP="0075004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- </w:t>
            </w:r>
            <w:r w:rsidR="00FB484B">
              <w:rPr>
                <w:rFonts w:ascii="Gill Sans MT" w:hAnsi="Gill Sans MT"/>
              </w:rPr>
              <w:t>Understanding of the KS2 curriculum for English and / or Maths</w:t>
            </w:r>
          </w:p>
          <w:p w:rsidR="00586763" w:rsidRPr="00C56A16" w:rsidRDefault="00586763" w:rsidP="0075004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 Experience of running training for other staff</w:t>
            </w:r>
          </w:p>
        </w:tc>
      </w:tr>
      <w:tr w:rsidR="00AA159F" w:rsidRPr="007A6F8B" w:rsidTr="00AA159F">
        <w:tc>
          <w:tcPr>
            <w:tcW w:w="5240" w:type="dxa"/>
            <w:shd w:val="clear" w:color="auto" w:fill="F2F2F2" w:themeFill="background1" w:themeFillShade="F2"/>
          </w:tcPr>
          <w:p w:rsidR="00AA159F" w:rsidRPr="007A6F8B" w:rsidRDefault="00AA159F" w:rsidP="00513635">
            <w:pPr>
              <w:rPr>
                <w:rFonts w:ascii="Gill Sans MT" w:hAnsi="Gill Sans MT"/>
                <w:b/>
              </w:rPr>
            </w:pPr>
            <w:r w:rsidRPr="007A6F8B">
              <w:rPr>
                <w:rFonts w:ascii="Gill Sans MT" w:hAnsi="Gill Sans MT"/>
                <w:b/>
              </w:rPr>
              <w:t>Skills and Attributes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AA159F" w:rsidRPr="007A6F8B" w:rsidRDefault="00AA159F" w:rsidP="00513635">
            <w:pPr>
              <w:rPr>
                <w:rFonts w:ascii="Gill Sans MT" w:hAnsi="Gill Sans MT"/>
                <w:b/>
              </w:rPr>
            </w:pPr>
          </w:p>
        </w:tc>
      </w:tr>
      <w:tr w:rsidR="00AA159F" w:rsidRPr="007A6F8B" w:rsidTr="00AA159F">
        <w:tc>
          <w:tcPr>
            <w:tcW w:w="5240" w:type="dxa"/>
          </w:tcPr>
          <w:p w:rsidR="00AA159F" w:rsidRDefault="00AA159F" w:rsidP="00C56A16">
            <w:pPr>
              <w:rPr>
                <w:rFonts w:ascii="Gill Sans MT" w:hAnsi="Gill Sans MT"/>
              </w:rPr>
            </w:pPr>
            <w:r w:rsidRPr="00C56A16">
              <w:rPr>
                <w:rFonts w:ascii="Gill Sans MT" w:hAnsi="Gill Sans MT"/>
              </w:rPr>
              <w:t>-</w:t>
            </w:r>
            <w:r>
              <w:rPr>
                <w:rFonts w:ascii="Gill Sans MT" w:hAnsi="Gill Sans MT"/>
              </w:rPr>
              <w:t xml:space="preserve"> Planning and organisation to deliver appropriate intervention.</w:t>
            </w:r>
          </w:p>
          <w:p w:rsidR="00AA159F" w:rsidRDefault="00AA159F" w:rsidP="00C56A1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 Differentiation strategies to ensure the needs of all learners are met.</w:t>
            </w:r>
          </w:p>
          <w:p w:rsidR="00AA159F" w:rsidRDefault="00AA159F" w:rsidP="00C56A1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 High standard of interpersonal and oral/written communications skills.</w:t>
            </w:r>
          </w:p>
          <w:p w:rsidR="00AA159F" w:rsidRDefault="00AA159F" w:rsidP="00C56A1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- Effective use of ICT to promote, support and </w:t>
            </w:r>
            <w:r w:rsidR="00D24DCB">
              <w:rPr>
                <w:rFonts w:ascii="Gill Sans MT" w:hAnsi="Gill Sans MT"/>
              </w:rPr>
              <w:t>enhance teaching and learning</w:t>
            </w:r>
          </w:p>
          <w:p w:rsidR="00AA159F" w:rsidRPr="00C56A16" w:rsidRDefault="00AA159F" w:rsidP="00C56A1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 Well- developed interpersonal skills to be able to relate well to a wide range of people</w:t>
            </w:r>
          </w:p>
        </w:tc>
        <w:tc>
          <w:tcPr>
            <w:tcW w:w="4678" w:type="dxa"/>
          </w:tcPr>
          <w:p w:rsidR="00AA159F" w:rsidRPr="007A6F8B" w:rsidRDefault="00AA159F" w:rsidP="00513635">
            <w:pPr>
              <w:rPr>
                <w:rFonts w:ascii="Gill Sans MT" w:hAnsi="Gill Sans MT"/>
              </w:rPr>
            </w:pPr>
          </w:p>
        </w:tc>
      </w:tr>
      <w:tr w:rsidR="00AA159F" w:rsidRPr="007A6F8B" w:rsidTr="00AA159F">
        <w:tc>
          <w:tcPr>
            <w:tcW w:w="5240" w:type="dxa"/>
            <w:shd w:val="clear" w:color="auto" w:fill="F2F2F2" w:themeFill="background1" w:themeFillShade="F2"/>
          </w:tcPr>
          <w:p w:rsidR="00AA159F" w:rsidRPr="007A6F8B" w:rsidRDefault="00AA159F" w:rsidP="00513635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Personal</w:t>
            </w:r>
            <w:r w:rsidRPr="007A6F8B">
              <w:rPr>
                <w:rFonts w:ascii="Gill Sans MT" w:hAnsi="Gill Sans MT"/>
                <w:b/>
              </w:rPr>
              <w:t xml:space="preserve"> Attributes</w:t>
            </w:r>
            <w:r>
              <w:rPr>
                <w:rFonts w:ascii="Gill Sans MT" w:hAnsi="Gill Sans MT"/>
                <w:b/>
              </w:rPr>
              <w:t xml:space="preserve"> and Characteristics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AA159F" w:rsidRPr="007A6F8B" w:rsidRDefault="00AA159F" w:rsidP="00513635">
            <w:pPr>
              <w:rPr>
                <w:rFonts w:ascii="Gill Sans MT" w:hAnsi="Gill Sans MT"/>
                <w:b/>
              </w:rPr>
            </w:pPr>
          </w:p>
        </w:tc>
      </w:tr>
      <w:tr w:rsidR="00AA159F" w:rsidRPr="007A6F8B" w:rsidTr="00AA159F">
        <w:tc>
          <w:tcPr>
            <w:tcW w:w="5240" w:type="dxa"/>
          </w:tcPr>
          <w:p w:rsidR="00AA159F" w:rsidRDefault="00AA159F" w:rsidP="00C56A16">
            <w:pPr>
              <w:rPr>
                <w:rFonts w:ascii="Gill Sans MT" w:hAnsi="Gill Sans MT"/>
              </w:rPr>
            </w:pPr>
            <w:r w:rsidRPr="00C56A16">
              <w:rPr>
                <w:rFonts w:ascii="Gill Sans MT" w:hAnsi="Gill Sans MT"/>
              </w:rPr>
              <w:t>-</w:t>
            </w:r>
            <w:r>
              <w:rPr>
                <w:rFonts w:ascii="Gill Sans MT" w:hAnsi="Gill Sans MT"/>
              </w:rPr>
              <w:t xml:space="preserve"> Ability to motivate students and engage them with their learning</w:t>
            </w:r>
          </w:p>
          <w:p w:rsidR="00AA159F" w:rsidRDefault="00AA159F" w:rsidP="00C56A1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 An enthusiastic approach to work with others</w:t>
            </w:r>
          </w:p>
          <w:p w:rsidR="00AA159F" w:rsidRPr="00C56A16" w:rsidRDefault="00AA159F" w:rsidP="00C56A1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- Ability to work flexibly and respond to developing needs </w:t>
            </w:r>
          </w:p>
          <w:p w:rsidR="00AA159F" w:rsidRPr="007A6F8B" w:rsidRDefault="00AA159F" w:rsidP="0051363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 H</w:t>
            </w:r>
            <w:r w:rsidRPr="007A6F8B">
              <w:rPr>
                <w:rFonts w:ascii="Gill Sans MT" w:hAnsi="Gill Sans MT"/>
              </w:rPr>
              <w:t xml:space="preserve">igh standards and expectations for self </w:t>
            </w:r>
          </w:p>
          <w:p w:rsidR="00AA159F" w:rsidRPr="007A6F8B" w:rsidRDefault="00AA159F" w:rsidP="00D24DCB">
            <w:pPr>
              <w:rPr>
                <w:rFonts w:ascii="Gill Sans MT" w:hAnsi="Gill Sans MT"/>
              </w:rPr>
            </w:pPr>
          </w:p>
        </w:tc>
        <w:tc>
          <w:tcPr>
            <w:tcW w:w="4678" w:type="dxa"/>
          </w:tcPr>
          <w:p w:rsidR="00300A75" w:rsidRPr="00300A75" w:rsidRDefault="00300A75" w:rsidP="00300A75">
            <w:pPr>
              <w:rPr>
                <w:rFonts w:ascii="Gill Sans MT" w:hAnsi="Gill Sans MT"/>
              </w:rPr>
            </w:pPr>
          </w:p>
        </w:tc>
      </w:tr>
    </w:tbl>
    <w:p w:rsidR="00513635" w:rsidRDefault="00513635" w:rsidP="00513635">
      <w:pPr>
        <w:rPr>
          <w:rFonts w:ascii="Gill Sans MT" w:hAnsi="Gill Sans MT"/>
        </w:rPr>
      </w:pPr>
    </w:p>
    <w:p w:rsidR="00C24798" w:rsidRDefault="00C24798" w:rsidP="00513635">
      <w:pPr>
        <w:rPr>
          <w:rFonts w:ascii="Gill Sans MT" w:hAnsi="Gill Sans MT"/>
        </w:rPr>
      </w:pPr>
    </w:p>
    <w:p w:rsidR="00C24798" w:rsidRPr="00C24798" w:rsidRDefault="00C24798" w:rsidP="00C24798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val="en-US"/>
        </w:rPr>
      </w:pPr>
      <w:r w:rsidRPr="00C24798">
        <w:rPr>
          <w:rFonts w:ascii="Gill Sans MT" w:eastAsia="Times New Roman" w:hAnsi="Gill Sans MT" w:cs="Times New Roman"/>
          <w:sz w:val="24"/>
          <w:szCs w:val="24"/>
          <w:lang w:val="en-US"/>
        </w:rPr>
        <w:t xml:space="preserve">Stoke </w:t>
      </w:r>
      <w:proofErr w:type="spellStart"/>
      <w:r w:rsidRPr="00C24798">
        <w:rPr>
          <w:rFonts w:ascii="Gill Sans MT" w:eastAsia="Times New Roman" w:hAnsi="Gill Sans MT" w:cs="Times New Roman"/>
          <w:sz w:val="24"/>
          <w:szCs w:val="24"/>
          <w:lang w:val="en-US"/>
        </w:rPr>
        <w:t>Damerel</w:t>
      </w:r>
      <w:proofErr w:type="spellEnd"/>
      <w:r w:rsidRPr="00C24798">
        <w:rPr>
          <w:rFonts w:ascii="Gill Sans MT" w:eastAsia="Times New Roman" w:hAnsi="Gill Sans MT" w:cs="Times New Roman"/>
          <w:sz w:val="24"/>
          <w:szCs w:val="24"/>
          <w:lang w:val="en-US"/>
        </w:rPr>
        <w:t xml:space="preserve"> Community College is committed to safeguarding and promoting the welfare of children and young people and expects all staff and volunteers to share this commitment.</w:t>
      </w:r>
    </w:p>
    <w:p w:rsidR="00C24798" w:rsidRPr="00C24798" w:rsidRDefault="00C24798" w:rsidP="00C24798">
      <w:pPr>
        <w:spacing w:after="0" w:line="240" w:lineRule="auto"/>
        <w:rPr>
          <w:rFonts w:ascii="Gill Sans MT" w:eastAsia="Times New Roman" w:hAnsi="Gill Sans MT" w:cs="Arial"/>
          <w:sz w:val="24"/>
          <w:szCs w:val="24"/>
          <w:lang w:val="en-US"/>
        </w:rPr>
      </w:pPr>
    </w:p>
    <w:p w:rsidR="00C24798" w:rsidRPr="00C24798" w:rsidRDefault="00C24798" w:rsidP="00C24798">
      <w:pPr>
        <w:spacing w:after="0" w:line="240" w:lineRule="auto"/>
        <w:rPr>
          <w:rFonts w:ascii="Gill Sans MT" w:eastAsia="Times New Roman" w:hAnsi="Gill Sans MT" w:cs="Mangal"/>
          <w:sz w:val="24"/>
          <w:szCs w:val="24"/>
        </w:rPr>
      </w:pPr>
      <w:r w:rsidRPr="00C24798">
        <w:rPr>
          <w:rFonts w:ascii="Gill Sans MT" w:eastAsia="Times New Roman" w:hAnsi="Gill Sans MT" w:cs="Arial"/>
          <w:sz w:val="24"/>
          <w:szCs w:val="24"/>
          <w:lang w:val="en-US"/>
        </w:rPr>
        <w:t xml:space="preserve">All teaching and support members of staff at Stoke </w:t>
      </w:r>
      <w:proofErr w:type="spellStart"/>
      <w:r w:rsidRPr="00C24798">
        <w:rPr>
          <w:rFonts w:ascii="Gill Sans MT" w:eastAsia="Times New Roman" w:hAnsi="Gill Sans MT" w:cs="Arial"/>
          <w:sz w:val="24"/>
          <w:szCs w:val="24"/>
          <w:lang w:val="en-US"/>
        </w:rPr>
        <w:t>Damerel</w:t>
      </w:r>
      <w:proofErr w:type="spellEnd"/>
      <w:r w:rsidRPr="00C24798">
        <w:rPr>
          <w:rFonts w:ascii="Gill Sans MT" w:eastAsia="Times New Roman" w:hAnsi="Gill Sans MT" w:cs="Arial"/>
          <w:sz w:val="24"/>
          <w:szCs w:val="24"/>
          <w:lang w:val="en-US"/>
        </w:rPr>
        <w:t xml:space="preserve"> Community College must undertake the required employment checks which include the uptake of references both professional and personal and an enhanced Criminal Records Bureau (CRB) disclosure</w:t>
      </w:r>
    </w:p>
    <w:p w:rsidR="00C24798" w:rsidRPr="007A6F8B" w:rsidRDefault="00C24798" w:rsidP="00513635">
      <w:pPr>
        <w:rPr>
          <w:rFonts w:ascii="Gill Sans MT" w:hAnsi="Gill Sans MT"/>
        </w:rPr>
      </w:pPr>
      <w:bookmarkStart w:id="0" w:name="_GoBack"/>
      <w:bookmarkEnd w:id="0"/>
    </w:p>
    <w:sectPr w:rsidR="00C24798" w:rsidRPr="007A6F8B" w:rsidSect="005136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E4429"/>
    <w:multiLevelType w:val="hybridMultilevel"/>
    <w:tmpl w:val="3DF67E92"/>
    <w:lvl w:ilvl="0" w:tplc="A08EEA46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86505"/>
    <w:multiLevelType w:val="hybridMultilevel"/>
    <w:tmpl w:val="C5CA9080"/>
    <w:lvl w:ilvl="0" w:tplc="EDA0BAF4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95D87"/>
    <w:multiLevelType w:val="hybridMultilevel"/>
    <w:tmpl w:val="0AD4E5AC"/>
    <w:lvl w:ilvl="0" w:tplc="53C6531E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72321"/>
    <w:multiLevelType w:val="hybridMultilevel"/>
    <w:tmpl w:val="B2840EBC"/>
    <w:lvl w:ilvl="0" w:tplc="256AD2EE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60D5E"/>
    <w:multiLevelType w:val="hybridMultilevel"/>
    <w:tmpl w:val="12E415A6"/>
    <w:lvl w:ilvl="0" w:tplc="C0B218F0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B6CC8"/>
    <w:multiLevelType w:val="hybridMultilevel"/>
    <w:tmpl w:val="9A02C956"/>
    <w:lvl w:ilvl="0" w:tplc="62F238E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937DB"/>
    <w:multiLevelType w:val="hybridMultilevel"/>
    <w:tmpl w:val="C17C429C"/>
    <w:lvl w:ilvl="0" w:tplc="D5DCF45A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838EF"/>
    <w:multiLevelType w:val="hybridMultilevel"/>
    <w:tmpl w:val="693A3510"/>
    <w:lvl w:ilvl="0" w:tplc="8B78FAC2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34998"/>
    <w:multiLevelType w:val="hybridMultilevel"/>
    <w:tmpl w:val="508C6660"/>
    <w:lvl w:ilvl="0" w:tplc="E3ACE25A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35AAA"/>
    <w:multiLevelType w:val="hybridMultilevel"/>
    <w:tmpl w:val="3FDA08FC"/>
    <w:lvl w:ilvl="0" w:tplc="ED347CD4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87A5A"/>
    <w:multiLevelType w:val="hybridMultilevel"/>
    <w:tmpl w:val="02468E34"/>
    <w:lvl w:ilvl="0" w:tplc="E810555C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35"/>
    <w:rsid w:val="000C0D0C"/>
    <w:rsid w:val="00300A75"/>
    <w:rsid w:val="003018B9"/>
    <w:rsid w:val="003C31F3"/>
    <w:rsid w:val="00411D58"/>
    <w:rsid w:val="00513635"/>
    <w:rsid w:val="005357FC"/>
    <w:rsid w:val="00550212"/>
    <w:rsid w:val="00586763"/>
    <w:rsid w:val="005A180A"/>
    <w:rsid w:val="006E1123"/>
    <w:rsid w:val="0075004D"/>
    <w:rsid w:val="007A6F8B"/>
    <w:rsid w:val="00A506DB"/>
    <w:rsid w:val="00A84F58"/>
    <w:rsid w:val="00AA159F"/>
    <w:rsid w:val="00B57838"/>
    <w:rsid w:val="00BE01D4"/>
    <w:rsid w:val="00C24798"/>
    <w:rsid w:val="00C56A16"/>
    <w:rsid w:val="00D11D66"/>
    <w:rsid w:val="00D24DCB"/>
    <w:rsid w:val="00D451DE"/>
    <w:rsid w:val="00D7148A"/>
    <w:rsid w:val="00DA0754"/>
    <w:rsid w:val="00F75A29"/>
    <w:rsid w:val="00FA726A"/>
    <w:rsid w:val="00FB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FF728C-7525-4151-90CD-E9200575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3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18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 Damerel Community College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Strang</dc:creator>
  <cp:keywords/>
  <dc:description/>
  <cp:lastModifiedBy>Julia Strang</cp:lastModifiedBy>
  <cp:revision>5</cp:revision>
  <cp:lastPrinted>2017-06-27T10:39:00Z</cp:lastPrinted>
  <dcterms:created xsi:type="dcterms:W3CDTF">2018-09-10T07:58:00Z</dcterms:created>
  <dcterms:modified xsi:type="dcterms:W3CDTF">2018-09-11T08:10:00Z</dcterms:modified>
</cp:coreProperties>
</file>