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445D1" w:rsidRDefault="00D77CB5" w:rsidP="00996217">
      <w:pPr>
        <w:spacing w:after="60"/>
        <w:jc w:val="center"/>
        <w:rPr>
          <w:rFonts w:ascii="Arial Black" w:hAnsi="Arial Black" w:cs="Arial"/>
          <w:b/>
          <w:color w:val="E36C0A" w:themeColor="accent6" w:themeShade="BF"/>
          <w:sz w:val="24"/>
          <w:szCs w:val="28"/>
        </w:rPr>
      </w:pPr>
      <w:r w:rsidRPr="002445D1">
        <w:rPr>
          <w:rFonts w:ascii="Arial Black" w:hAnsi="Arial Black" w:cs="Arial"/>
          <w:b/>
          <w:color w:val="E36C0A" w:themeColor="accent6" w:themeShade="BF"/>
          <w:sz w:val="24"/>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87353A" w:rsidRPr="002445D1" w:rsidRDefault="0087353A" w:rsidP="002445D1">
            <w:pPr>
              <w:pStyle w:val="tabletext"/>
              <w:rPr>
                <w:rFonts w:cs="Arial"/>
                <w:sz w:val="18"/>
                <w:szCs w:val="19"/>
                <w:lang w:eastAsia="en-US"/>
              </w:rPr>
            </w:pPr>
            <w:r w:rsidRPr="002445D1">
              <w:rPr>
                <w:rFonts w:cs="Arial"/>
                <w:sz w:val="18"/>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87353A" w:rsidRPr="002445D1" w:rsidRDefault="00FB5D17" w:rsidP="002445D1">
            <w:pPr>
              <w:pStyle w:val="tabletext"/>
              <w:rPr>
                <w:rFonts w:cs="Arial"/>
                <w:sz w:val="18"/>
                <w:szCs w:val="19"/>
                <w:lang w:eastAsia="en-US"/>
              </w:rPr>
            </w:pPr>
            <w:r w:rsidRPr="002445D1">
              <w:rPr>
                <w:rFonts w:cs="Arial"/>
                <w:sz w:val="18"/>
                <w:szCs w:val="19"/>
              </w:rPr>
              <w:t>Systems</w:t>
            </w:r>
            <w:r w:rsidR="00641C28" w:rsidRPr="002445D1">
              <w:rPr>
                <w:rFonts w:cs="Arial"/>
                <w:sz w:val="18"/>
                <w:szCs w:val="19"/>
              </w:rPr>
              <w:t>,</w:t>
            </w:r>
            <w:r w:rsidRPr="002445D1">
              <w:rPr>
                <w:rFonts w:cs="Arial"/>
                <w:sz w:val="18"/>
                <w:szCs w:val="19"/>
              </w:rPr>
              <w:t xml:space="preserve"> Impact </w:t>
            </w:r>
            <w:r w:rsidR="00884828" w:rsidRPr="002445D1">
              <w:rPr>
                <w:rFonts w:cs="Arial"/>
                <w:sz w:val="18"/>
                <w:szCs w:val="19"/>
              </w:rPr>
              <w:t>and</w:t>
            </w:r>
            <w:r w:rsidRPr="002445D1">
              <w:rPr>
                <w:rFonts w:cs="Arial"/>
                <w:sz w:val="18"/>
                <w:szCs w:val="19"/>
              </w:rPr>
              <w:t xml:space="preserve"> Standards</w:t>
            </w:r>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87353A" w:rsidRPr="002445D1" w:rsidRDefault="00FB5D17" w:rsidP="002445D1">
            <w:pPr>
              <w:pStyle w:val="tabletext"/>
              <w:rPr>
                <w:rFonts w:cs="Arial"/>
                <w:sz w:val="18"/>
                <w:szCs w:val="19"/>
                <w:lang w:eastAsia="en-US"/>
              </w:rPr>
            </w:pPr>
            <w:r w:rsidRPr="002445D1">
              <w:rPr>
                <w:rFonts w:cs="Arial"/>
                <w:sz w:val="18"/>
                <w:szCs w:val="19"/>
                <w:lang w:eastAsia="en-US"/>
              </w:rPr>
              <w:t>Senior Project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87353A" w:rsidRPr="002445D1" w:rsidRDefault="002445D1" w:rsidP="002445D1">
            <w:pPr>
              <w:pStyle w:val="tabletext"/>
              <w:rPr>
                <w:rFonts w:cs="Arial"/>
                <w:sz w:val="18"/>
                <w:szCs w:val="19"/>
                <w:lang w:eastAsia="en-US"/>
              </w:rPr>
            </w:pPr>
            <w:r w:rsidRPr="002445D1">
              <w:rPr>
                <w:rFonts w:cs="Arial"/>
                <w:sz w:val="18"/>
                <w:szCs w:val="19"/>
              </w:rPr>
              <w:t>Administrative Officer 7</w:t>
            </w:r>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87353A" w:rsidRPr="002445D1" w:rsidRDefault="0087353A" w:rsidP="002445D1">
            <w:pPr>
              <w:pStyle w:val="tabletext"/>
              <w:rPr>
                <w:rFonts w:cs="Arial"/>
                <w:sz w:val="18"/>
                <w:szCs w:val="19"/>
                <w:lang w:eastAsia="en-US"/>
              </w:rPr>
            </w:pPr>
            <w:r w:rsidRPr="002445D1">
              <w:rPr>
                <w:rFonts w:cs="Arial"/>
                <w:sz w:val="18"/>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87353A" w:rsidRPr="002445D1" w:rsidRDefault="002445D1" w:rsidP="002445D1">
            <w:pPr>
              <w:pStyle w:val="tabletext"/>
              <w:rPr>
                <w:rFonts w:cs="Arial"/>
                <w:sz w:val="18"/>
                <w:szCs w:val="19"/>
                <w:lang w:eastAsia="en-US"/>
              </w:rPr>
            </w:pPr>
            <w:r w:rsidRPr="002445D1">
              <w:rPr>
                <w:rFonts w:cs="Arial"/>
                <w:sz w:val="18"/>
                <w:szCs w:val="19"/>
                <w:lang w:eastAsia="en-US"/>
              </w:rPr>
              <w:t>Ongoing</w:t>
            </w:r>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87353A" w:rsidRPr="002445D1" w:rsidRDefault="002445D1" w:rsidP="002445D1">
            <w:pPr>
              <w:pStyle w:val="tabletext"/>
              <w:rPr>
                <w:rFonts w:cs="Arial"/>
                <w:sz w:val="18"/>
                <w:szCs w:val="19"/>
                <w:lang w:eastAsia="en-US"/>
              </w:rPr>
            </w:pPr>
            <w:r w:rsidRPr="002445D1">
              <w:rPr>
                <w:rFonts w:cs="Arial"/>
                <w:sz w:val="18"/>
                <w:szCs w:val="19"/>
                <w:lang w:eastAsia="en-US"/>
              </w:rPr>
              <w:t>$106,843 - $114,941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87353A" w:rsidRPr="002445D1" w:rsidRDefault="00FB5D17" w:rsidP="002445D1">
            <w:pPr>
              <w:pStyle w:val="tabletext"/>
              <w:rPr>
                <w:rFonts w:cs="Arial"/>
                <w:sz w:val="18"/>
                <w:szCs w:val="19"/>
                <w:lang w:eastAsia="en-US"/>
              </w:rPr>
            </w:pPr>
            <w:r w:rsidRPr="002445D1">
              <w:rPr>
                <w:rFonts w:cs="Arial"/>
                <w:sz w:val="18"/>
                <w:szCs w:val="19"/>
                <w:lang w:eastAsia="en-US"/>
              </w:rPr>
              <w:t>Darwin</w:t>
            </w:r>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87353A" w:rsidRPr="002445D1" w:rsidRDefault="002445D1" w:rsidP="002445D1">
            <w:pPr>
              <w:pStyle w:val="tabletext"/>
              <w:rPr>
                <w:rFonts w:cs="Arial"/>
                <w:sz w:val="18"/>
                <w:szCs w:val="19"/>
                <w:lang w:eastAsia="en-US"/>
              </w:rPr>
            </w:pPr>
            <w:r w:rsidRPr="002445D1">
              <w:rPr>
                <w:rFonts w:cs="Arial"/>
                <w:sz w:val="18"/>
                <w:szCs w:val="19"/>
                <w:lang w:eastAsia="en-US"/>
              </w:rPr>
              <w:t>31633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87353A" w:rsidRPr="002445D1" w:rsidRDefault="002445D1" w:rsidP="002445D1">
            <w:pPr>
              <w:pStyle w:val="tabletext"/>
              <w:rPr>
                <w:rFonts w:cs="Arial"/>
                <w:sz w:val="18"/>
                <w:szCs w:val="19"/>
                <w:lang w:eastAsia="en-US"/>
              </w:rPr>
            </w:pPr>
            <w:r w:rsidRPr="002445D1">
              <w:rPr>
                <w:rFonts w:cs="Arial"/>
                <w:sz w:val="18"/>
                <w:szCs w:val="19"/>
                <w:lang w:eastAsia="en-US"/>
              </w:rPr>
              <w:t>183345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87353A" w:rsidRPr="002445D1" w:rsidRDefault="00973DA1" w:rsidP="002445D1">
            <w:pPr>
              <w:pStyle w:val="tabletext"/>
              <w:rPr>
                <w:rFonts w:cs="Arial"/>
                <w:sz w:val="18"/>
                <w:szCs w:val="19"/>
                <w:lang w:eastAsia="en-US"/>
              </w:rPr>
            </w:pPr>
            <w:r>
              <w:rPr>
                <w:rFonts w:cs="Arial"/>
                <w:sz w:val="18"/>
                <w:szCs w:val="19"/>
                <w:lang w:eastAsia="en-US"/>
              </w:rPr>
              <w:t>24/02/2020</w:t>
            </w:r>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53A" w:rsidRPr="002445D1" w:rsidRDefault="002445D1" w:rsidP="002445D1">
            <w:pPr>
              <w:rPr>
                <w:rFonts w:cs="Arial"/>
                <w:b/>
                <w:bCs/>
                <w:iCs/>
                <w:sz w:val="18"/>
                <w:szCs w:val="19"/>
                <w:lang w:val="en-GB" w:eastAsia="en-US"/>
              </w:rPr>
            </w:pPr>
            <w:r w:rsidRPr="002445D1">
              <w:rPr>
                <w:rFonts w:cs="Arial"/>
                <w:sz w:val="18"/>
                <w:szCs w:val="19"/>
                <w:lang w:val="en-GB"/>
              </w:rPr>
              <w:t xml:space="preserve">Leon </w:t>
            </w:r>
            <w:proofErr w:type="spellStart"/>
            <w:r w:rsidRPr="002445D1">
              <w:rPr>
                <w:rFonts w:cs="Arial"/>
                <w:sz w:val="18"/>
                <w:szCs w:val="19"/>
                <w:lang w:val="en-GB"/>
              </w:rPr>
              <w:t>Zagorskis</w:t>
            </w:r>
            <w:proofErr w:type="spellEnd"/>
            <w:r w:rsidRPr="002445D1">
              <w:rPr>
                <w:rFonts w:cs="Arial"/>
                <w:sz w:val="18"/>
                <w:szCs w:val="19"/>
                <w:lang w:val="en-GB"/>
              </w:rPr>
              <w:t xml:space="preserve">, Director Strategic Coordination on 08 8944 9424 or </w:t>
            </w:r>
            <w:hyperlink r:id="rId8" w:history="1">
              <w:r w:rsidRPr="002445D1">
                <w:rPr>
                  <w:rStyle w:val="Hyperlink"/>
                  <w:rFonts w:cs="Arial"/>
                  <w:sz w:val="18"/>
                  <w:szCs w:val="19"/>
                  <w:lang w:val="en-GB"/>
                </w:rPr>
                <w:t>leon.zagorskis@nt.gov.au</w:t>
              </w:r>
            </w:hyperlink>
            <w:r w:rsidRPr="002445D1">
              <w:rPr>
                <w:rFonts w:cs="Arial"/>
                <w:sz w:val="18"/>
                <w:szCs w:val="19"/>
                <w:lang w:val="en-GB"/>
              </w:rPr>
              <w:t xml:space="preserve">    </w:t>
            </w:r>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53A" w:rsidRPr="002445D1" w:rsidRDefault="002445D1" w:rsidP="002445D1">
            <w:pPr>
              <w:rPr>
                <w:rFonts w:cs="Arial"/>
                <w:sz w:val="18"/>
                <w:szCs w:val="19"/>
                <w:lang w:eastAsia="en-US"/>
              </w:rPr>
            </w:pPr>
            <w:r w:rsidRPr="002445D1">
              <w:rPr>
                <w:rFonts w:cs="Arial"/>
                <w:sz w:val="18"/>
                <w:szCs w:val="19"/>
                <w:lang w:eastAsia="en-US"/>
              </w:rPr>
              <w:t>N/A</w:t>
            </w:r>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53A" w:rsidRPr="002445D1" w:rsidRDefault="0087353A" w:rsidP="002445D1">
            <w:pPr>
              <w:tabs>
                <w:tab w:val="left" w:pos="3165"/>
              </w:tabs>
              <w:rPr>
                <w:rFonts w:cs="Arial"/>
                <w:sz w:val="18"/>
                <w:szCs w:val="19"/>
                <w:lang w:eastAsia="en-US"/>
              </w:rPr>
            </w:pPr>
            <w:r w:rsidRPr="002445D1">
              <w:rPr>
                <w:rFonts w:cs="Arial"/>
                <w:b/>
                <w:sz w:val="18"/>
                <w:szCs w:val="19"/>
                <w:lang w:eastAsia="en-US"/>
              </w:rPr>
              <w:t>Applications must be limited to a one-page summary sheet and an attached resume/cv</w:t>
            </w:r>
            <w:r w:rsidRPr="002445D1">
              <w:rPr>
                <w:rFonts w:cs="Arial"/>
                <w:sz w:val="18"/>
                <w:szCs w:val="19"/>
                <w:lang w:eastAsia="en-US"/>
              </w:rPr>
              <w:t xml:space="preserve"> For further information for applicants and example applications: </w:t>
            </w:r>
            <w:hyperlink r:id="rId9" w:history="1">
              <w:r w:rsidRPr="002445D1">
                <w:rPr>
                  <w:rStyle w:val="Hyperlink"/>
                  <w:rFonts w:cs="Arial"/>
                  <w:sz w:val="18"/>
                  <w:szCs w:val="19"/>
                  <w:lang w:eastAsia="en-US"/>
                </w:rPr>
                <w:t>click here</w:t>
              </w:r>
            </w:hyperlink>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53A" w:rsidRPr="002445D1" w:rsidRDefault="0087353A" w:rsidP="002445D1">
            <w:pPr>
              <w:tabs>
                <w:tab w:val="left" w:pos="3165"/>
              </w:tabs>
              <w:rPr>
                <w:rFonts w:cs="Arial"/>
                <w:sz w:val="18"/>
                <w:szCs w:val="19"/>
                <w:lang w:eastAsia="en-US"/>
              </w:rPr>
            </w:pPr>
            <w:r w:rsidRPr="002445D1">
              <w:rPr>
                <w:rFonts w:cs="Arial"/>
                <w:sz w:val="18"/>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0" w:history="1">
              <w:r w:rsidRPr="002445D1">
                <w:rPr>
                  <w:rStyle w:val="Hyperlink"/>
                  <w:rFonts w:cs="Arial"/>
                  <w:sz w:val="18"/>
                  <w:szCs w:val="19"/>
                  <w:lang w:eastAsia="en-US"/>
                </w:rPr>
                <w:t>click here</w:t>
              </w:r>
            </w:hyperlink>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87353A" w:rsidRPr="002445D1" w:rsidRDefault="0087353A" w:rsidP="002445D1">
            <w:pPr>
              <w:tabs>
                <w:tab w:val="left" w:pos="3165"/>
              </w:tabs>
              <w:rPr>
                <w:rFonts w:eastAsia="Calibri" w:cs="Arial"/>
                <w:sz w:val="18"/>
                <w:szCs w:val="19"/>
                <w:lang w:eastAsia="en-US"/>
              </w:rPr>
            </w:pPr>
            <w:r w:rsidRPr="002445D1">
              <w:rPr>
                <w:rFonts w:eastAsia="Calibri" w:cs="Arial"/>
                <w:sz w:val="18"/>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53A" w:rsidRPr="002445D1" w:rsidRDefault="0087353A" w:rsidP="002445D1">
            <w:pPr>
              <w:ind w:right="685"/>
              <w:jc w:val="both"/>
              <w:rPr>
                <w:rFonts w:eastAsia="Calibri" w:cs="Arial"/>
                <w:sz w:val="18"/>
                <w:szCs w:val="19"/>
                <w:lang w:eastAsia="en-US"/>
              </w:rPr>
            </w:pPr>
            <w:r w:rsidRPr="002445D1">
              <w:rPr>
                <w:rFonts w:eastAsia="Calibri" w:cs="Arial"/>
                <w:sz w:val="18"/>
                <w:szCs w:val="19"/>
                <w:lang w:eastAsia="en-US"/>
              </w:rPr>
              <w:t xml:space="preserve">Under an approved </w:t>
            </w:r>
            <w:r w:rsidRPr="002445D1">
              <w:rPr>
                <w:rFonts w:eastAsia="Calibri" w:cs="Arial"/>
                <w:b/>
                <w:sz w:val="18"/>
                <w:szCs w:val="19"/>
                <w:lang w:eastAsia="en-US"/>
              </w:rPr>
              <w:t>Special Measures</w:t>
            </w:r>
            <w:r w:rsidRPr="002445D1">
              <w:rPr>
                <w:rFonts w:eastAsia="Calibri" w:cs="Arial"/>
                <w:sz w:val="18"/>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87353A" w:rsidRPr="002445D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7353A" w:rsidRPr="002445D1" w:rsidRDefault="0087353A" w:rsidP="002445D1">
            <w:pPr>
              <w:pStyle w:val="tabletext"/>
              <w:rPr>
                <w:rFonts w:cs="Arial"/>
                <w:b/>
                <w:sz w:val="18"/>
                <w:szCs w:val="19"/>
                <w:lang w:eastAsia="en-US"/>
              </w:rPr>
            </w:pPr>
            <w:r w:rsidRPr="002445D1">
              <w:rPr>
                <w:rFonts w:cs="Arial"/>
                <w:b/>
                <w:sz w:val="18"/>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7353A" w:rsidRPr="002445D1" w:rsidRDefault="00354D24" w:rsidP="002445D1">
            <w:pPr>
              <w:tabs>
                <w:tab w:val="left" w:pos="3165"/>
              </w:tabs>
              <w:rPr>
                <w:rFonts w:cs="Arial"/>
                <w:sz w:val="18"/>
                <w:szCs w:val="19"/>
                <w:lang w:eastAsia="en-US"/>
              </w:rPr>
            </w:pPr>
            <w:hyperlink r:id="rId11" w:history="1">
              <w:r w:rsidR="002445D1" w:rsidRPr="002445D1">
                <w:rPr>
                  <w:rStyle w:val="Hyperlink"/>
                  <w:rFonts w:cs="Arial"/>
                  <w:sz w:val="18"/>
                  <w:szCs w:val="19"/>
                  <w:lang w:eastAsia="en-US"/>
                </w:rPr>
                <w:t>https://jobs.nt.gov.au/Home/JobDetails?rtfId=183345</w:t>
              </w:r>
            </w:hyperlink>
            <w:r w:rsidR="002445D1" w:rsidRPr="002445D1">
              <w:rPr>
                <w:rFonts w:cs="Arial"/>
                <w:sz w:val="18"/>
                <w:szCs w:val="19"/>
                <w:lang w:eastAsia="en-US"/>
              </w:rPr>
              <w:t xml:space="preserve"> </w:t>
            </w:r>
          </w:p>
        </w:tc>
      </w:tr>
    </w:tbl>
    <w:p w:rsidR="00377486" w:rsidRPr="002445D1" w:rsidRDefault="00377486" w:rsidP="002445D1">
      <w:pPr>
        <w:jc w:val="both"/>
        <w:rPr>
          <w:rFonts w:cs="Arial"/>
          <w:sz w:val="18"/>
          <w:szCs w:val="19"/>
        </w:rPr>
      </w:pPr>
    </w:p>
    <w:p w:rsidR="00FB5D17" w:rsidRPr="002445D1" w:rsidRDefault="00377486" w:rsidP="002445D1">
      <w:pPr>
        <w:ind w:right="85"/>
        <w:jc w:val="both"/>
        <w:rPr>
          <w:rFonts w:eastAsia="Arial" w:cs="Arial"/>
          <w:color w:val="0E0E0E"/>
          <w:sz w:val="18"/>
          <w:szCs w:val="19"/>
        </w:rPr>
      </w:pPr>
      <w:r w:rsidRPr="002445D1">
        <w:rPr>
          <w:rFonts w:cs="Arial"/>
          <w:b/>
          <w:bCs/>
          <w:iCs/>
          <w:sz w:val="18"/>
          <w:szCs w:val="19"/>
          <w:u w:val="single"/>
          <w:lang w:val="en-GB"/>
        </w:rPr>
        <w:t>Primary Objective</w:t>
      </w:r>
      <w:r w:rsidRPr="002445D1">
        <w:rPr>
          <w:rFonts w:cs="Arial"/>
          <w:b/>
          <w:bCs/>
          <w:iCs/>
          <w:sz w:val="18"/>
          <w:szCs w:val="19"/>
          <w:lang w:val="en-GB"/>
        </w:rPr>
        <w:t>:</w:t>
      </w:r>
      <w:r w:rsidRPr="002445D1">
        <w:rPr>
          <w:rFonts w:cs="Arial"/>
          <w:bCs/>
          <w:iCs/>
          <w:sz w:val="18"/>
          <w:szCs w:val="19"/>
          <w:lang w:val="en-GB"/>
        </w:rPr>
        <w:t xml:space="preserve"> </w:t>
      </w:r>
      <w:r w:rsidR="00B95CA5" w:rsidRPr="002445D1">
        <w:rPr>
          <w:rFonts w:eastAsia="Arial" w:cs="Arial"/>
          <w:color w:val="0E0E0E"/>
          <w:sz w:val="18"/>
          <w:szCs w:val="19"/>
        </w:rPr>
        <w:t>Using</w:t>
      </w:r>
      <w:r w:rsidR="00550C74" w:rsidRPr="002445D1">
        <w:rPr>
          <w:rFonts w:eastAsia="Arial" w:cs="Arial"/>
          <w:color w:val="0E0E0E"/>
          <w:sz w:val="18"/>
          <w:szCs w:val="19"/>
        </w:rPr>
        <w:t xml:space="preserve"> </w:t>
      </w:r>
      <w:r w:rsidR="00993469" w:rsidRPr="002445D1">
        <w:rPr>
          <w:rFonts w:eastAsia="Arial" w:cs="Arial"/>
          <w:color w:val="0E0E0E"/>
          <w:sz w:val="18"/>
          <w:szCs w:val="19"/>
        </w:rPr>
        <w:t xml:space="preserve">an </w:t>
      </w:r>
      <w:r w:rsidR="00550C74" w:rsidRPr="002445D1">
        <w:rPr>
          <w:rFonts w:eastAsia="Arial" w:cs="Arial"/>
          <w:color w:val="0E0E0E"/>
          <w:sz w:val="18"/>
          <w:szCs w:val="19"/>
        </w:rPr>
        <w:t>intra and interagency coordination approach t</w:t>
      </w:r>
      <w:r w:rsidR="008B1637" w:rsidRPr="002445D1">
        <w:rPr>
          <w:rFonts w:eastAsia="Arial" w:cs="Arial"/>
          <w:color w:val="0E0E0E"/>
          <w:sz w:val="18"/>
          <w:szCs w:val="19"/>
        </w:rPr>
        <w:t>he Senior Project Officer is responsible for</w:t>
      </w:r>
      <w:r w:rsidR="00FC3159" w:rsidRPr="002445D1">
        <w:rPr>
          <w:rFonts w:eastAsia="Arial" w:cs="Arial"/>
          <w:color w:val="0E0E0E"/>
          <w:sz w:val="18"/>
          <w:szCs w:val="19"/>
        </w:rPr>
        <w:t>:</w:t>
      </w:r>
      <w:r w:rsidR="008B1637" w:rsidRPr="002445D1">
        <w:rPr>
          <w:rFonts w:eastAsia="Arial" w:cs="Arial"/>
          <w:color w:val="0E0E0E"/>
          <w:sz w:val="18"/>
          <w:szCs w:val="19"/>
        </w:rPr>
        <w:t xml:space="preserve"> </w:t>
      </w:r>
      <w:r w:rsidR="004020CD" w:rsidRPr="002445D1">
        <w:rPr>
          <w:rFonts w:eastAsia="Arial" w:cs="Arial"/>
          <w:color w:val="0E0E0E"/>
          <w:sz w:val="18"/>
          <w:szCs w:val="19"/>
        </w:rPr>
        <w:t xml:space="preserve">facilitating and supporting </w:t>
      </w:r>
      <w:r w:rsidR="008B1637" w:rsidRPr="002445D1">
        <w:rPr>
          <w:rFonts w:eastAsia="Arial" w:cs="Arial"/>
          <w:color w:val="0E0E0E"/>
          <w:sz w:val="18"/>
          <w:szCs w:val="19"/>
        </w:rPr>
        <w:t>the design, development, implementation and evaluation of</w:t>
      </w:r>
      <w:r w:rsidR="00B95CA5" w:rsidRPr="002445D1">
        <w:rPr>
          <w:rFonts w:eastAsia="Arial" w:cs="Arial"/>
          <w:color w:val="0E0E0E"/>
          <w:sz w:val="18"/>
          <w:szCs w:val="19"/>
        </w:rPr>
        <w:t xml:space="preserve"> education-related</w:t>
      </w:r>
      <w:r w:rsidR="008B1637" w:rsidRPr="002445D1">
        <w:rPr>
          <w:rFonts w:eastAsia="Arial" w:cs="Arial"/>
          <w:color w:val="0E0E0E"/>
          <w:sz w:val="18"/>
          <w:szCs w:val="19"/>
        </w:rPr>
        <w:t xml:space="preserve"> projects</w:t>
      </w:r>
      <w:r w:rsidR="00FC3159" w:rsidRPr="002445D1">
        <w:rPr>
          <w:rFonts w:eastAsia="Arial" w:cs="Arial"/>
          <w:color w:val="0E0E0E"/>
          <w:sz w:val="18"/>
          <w:szCs w:val="19"/>
        </w:rPr>
        <w:t>/programs;</w:t>
      </w:r>
      <w:r w:rsidR="004020CD" w:rsidRPr="002445D1">
        <w:rPr>
          <w:rFonts w:eastAsia="Arial" w:cs="Arial"/>
          <w:color w:val="0E0E0E"/>
          <w:sz w:val="18"/>
          <w:szCs w:val="19"/>
        </w:rPr>
        <w:t xml:space="preserve"> </w:t>
      </w:r>
      <w:r w:rsidR="00FC3159" w:rsidRPr="002445D1">
        <w:rPr>
          <w:rFonts w:eastAsia="Arial" w:cs="Arial"/>
          <w:color w:val="0E0E0E"/>
          <w:sz w:val="18"/>
          <w:szCs w:val="19"/>
        </w:rPr>
        <w:t xml:space="preserve">facilitating and supporting </w:t>
      </w:r>
      <w:r w:rsidR="00E02B6B" w:rsidRPr="002445D1">
        <w:rPr>
          <w:rFonts w:eastAsia="Arial" w:cs="Arial"/>
          <w:color w:val="0E0E0E"/>
          <w:sz w:val="18"/>
          <w:szCs w:val="19"/>
        </w:rPr>
        <w:t xml:space="preserve">directorate </w:t>
      </w:r>
      <w:r w:rsidR="004020CD" w:rsidRPr="002445D1">
        <w:rPr>
          <w:rFonts w:eastAsia="Arial" w:cs="Arial"/>
          <w:color w:val="0E0E0E"/>
          <w:sz w:val="18"/>
          <w:szCs w:val="19"/>
        </w:rPr>
        <w:t>stra</w:t>
      </w:r>
      <w:r w:rsidR="00D740E9" w:rsidRPr="002445D1">
        <w:rPr>
          <w:rFonts w:eastAsia="Arial" w:cs="Arial"/>
          <w:color w:val="0E0E0E"/>
          <w:sz w:val="18"/>
          <w:szCs w:val="19"/>
        </w:rPr>
        <w:t xml:space="preserve">tegic monitoring </w:t>
      </w:r>
      <w:r w:rsidR="00660381" w:rsidRPr="002445D1">
        <w:rPr>
          <w:rFonts w:eastAsia="Arial" w:cs="Arial"/>
          <w:color w:val="0E0E0E"/>
          <w:sz w:val="18"/>
          <w:szCs w:val="19"/>
        </w:rPr>
        <w:t>and impact assessment</w:t>
      </w:r>
      <w:r w:rsidR="00FC3159" w:rsidRPr="002445D1">
        <w:rPr>
          <w:rFonts w:eastAsia="Arial" w:cs="Arial"/>
          <w:color w:val="0E0E0E"/>
          <w:sz w:val="18"/>
          <w:szCs w:val="19"/>
        </w:rPr>
        <w:t>;</w:t>
      </w:r>
      <w:r w:rsidR="00E02B6B" w:rsidRPr="002445D1">
        <w:rPr>
          <w:rFonts w:eastAsia="Arial" w:cs="Arial"/>
          <w:color w:val="0E0E0E"/>
          <w:sz w:val="18"/>
          <w:szCs w:val="19"/>
        </w:rPr>
        <w:t xml:space="preserve"> supporting directorate </w:t>
      </w:r>
      <w:r w:rsidR="006C2CE2" w:rsidRPr="002445D1">
        <w:rPr>
          <w:rFonts w:eastAsia="Arial" w:cs="Arial"/>
          <w:color w:val="0E0E0E"/>
          <w:sz w:val="18"/>
          <w:szCs w:val="19"/>
        </w:rPr>
        <w:t xml:space="preserve">and other </w:t>
      </w:r>
      <w:r w:rsidR="00E02B6B" w:rsidRPr="002445D1">
        <w:rPr>
          <w:rFonts w:eastAsia="Arial" w:cs="Arial"/>
          <w:color w:val="0E0E0E"/>
          <w:sz w:val="18"/>
          <w:szCs w:val="19"/>
        </w:rPr>
        <w:t>governance arrangements</w:t>
      </w:r>
      <w:r w:rsidR="00D740E9" w:rsidRPr="002445D1">
        <w:rPr>
          <w:rFonts w:eastAsia="Arial" w:cs="Arial"/>
          <w:color w:val="0E0E0E"/>
          <w:sz w:val="18"/>
          <w:szCs w:val="19"/>
        </w:rPr>
        <w:t>.</w:t>
      </w:r>
    </w:p>
    <w:p w:rsidR="00884828" w:rsidRPr="002445D1" w:rsidRDefault="00884828" w:rsidP="002445D1">
      <w:pPr>
        <w:ind w:right="85"/>
        <w:jc w:val="both"/>
        <w:rPr>
          <w:rFonts w:cs="Arial"/>
          <w:sz w:val="18"/>
          <w:szCs w:val="19"/>
        </w:rPr>
      </w:pPr>
    </w:p>
    <w:p w:rsidR="00377486" w:rsidRPr="002445D1" w:rsidRDefault="00377486" w:rsidP="002445D1">
      <w:pPr>
        <w:ind w:right="85"/>
        <w:jc w:val="both"/>
        <w:rPr>
          <w:rFonts w:cs="Arial"/>
          <w:sz w:val="18"/>
          <w:szCs w:val="19"/>
        </w:rPr>
      </w:pPr>
      <w:r w:rsidRPr="002445D1">
        <w:rPr>
          <w:rFonts w:eastAsia="Calibri" w:cs="Arial"/>
          <w:b/>
          <w:sz w:val="18"/>
          <w:szCs w:val="19"/>
          <w:u w:val="single"/>
          <w:lang w:eastAsia="en-US"/>
        </w:rPr>
        <w:t>Context Statement</w:t>
      </w:r>
      <w:r w:rsidRPr="002445D1">
        <w:rPr>
          <w:rFonts w:eastAsia="Calibri" w:cs="Arial"/>
          <w:b/>
          <w:sz w:val="18"/>
          <w:szCs w:val="19"/>
          <w:lang w:eastAsia="en-US"/>
        </w:rPr>
        <w:t>:</w:t>
      </w:r>
      <w:r w:rsidR="0087353A" w:rsidRPr="002445D1">
        <w:rPr>
          <w:rFonts w:eastAsia="Calibri" w:cs="Arial"/>
          <w:sz w:val="18"/>
          <w:szCs w:val="19"/>
          <w:lang w:eastAsia="en-US"/>
        </w:rPr>
        <w:t xml:space="preserve"> </w:t>
      </w:r>
      <w:r w:rsidR="004020CD" w:rsidRPr="002445D1">
        <w:rPr>
          <w:rFonts w:eastAsia="Calibri" w:cs="Arial"/>
          <w:sz w:val="18"/>
          <w:szCs w:val="19"/>
          <w:lang w:eastAsia="en-US"/>
        </w:rPr>
        <w:t>The Early Years and Education Services (</w:t>
      </w:r>
      <w:r w:rsidR="008B1637" w:rsidRPr="002445D1">
        <w:rPr>
          <w:rFonts w:cs="Arial"/>
          <w:sz w:val="18"/>
          <w:szCs w:val="19"/>
        </w:rPr>
        <w:t>EYES</w:t>
      </w:r>
      <w:r w:rsidR="004020CD" w:rsidRPr="002445D1">
        <w:rPr>
          <w:rFonts w:cs="Arial"/>
          <w:sz w:val="18"/>
          <w:szCs w:val="19"/>
        </w:rPr>
        <w:t>) directorate</w:t>
      </w:r>
      <w:r w:rsidR="008B1637" w:rsidRPr="002445D1">
        <w:rPr>
          <w:rFonts w:cs="Arial"/>
          <w:sz w:val="18"/>
          <w:szCs w:val="19"/>
        </w:rPr>
        <w:t xml:space="preserve"> </w:t>
      </w:r>
      <w:r w:rsidR="004F49F1" w:rsidRPr="002445D1">
        <w:rPr>
          <w:rFonts w:cs="Arial"/>
          <w:sz w:val="18"/>
          <w:szCs w:val="19"/>
        </w:rPr>
        <w:t xml:space="preserve">comprises three </w:t>
      </w:r>
      <w:r w:rsidR="00BD0477" w:rsidRPr="002445D1">
        <w:rPr>
          <w:rFonts w:cs="Arial"/>
          <w:sz w:val="18"/>
          <w:szCs w:val="19"/>
        </w:rPr>
        <w:t xml:space="preserve">principal </w:t>
      </w:r>
      <w:r w:rsidR="004F49F1" w:rsidRPr="002445D1">
        <w:rPr>
          <w:rFonts w:cs="Arial"/>
          <w:sz w:val="18"/>
          <w:szCs w:val="19"/>
        </w:rPr>
        <w:t>business units that aim</w:t>
      </w:r>
      <w:r w:rsidR="008B1637" w:rsidRPr="002445D1">
        <w:rPr>
          <w:rFonts w:cs="Arial"/>
          <w:sz w:val="18"/>
          <w:szCs w:val="19"/>
        </w:rPr>
        <w:t xml:space="preserve"> </w:t>
      </w:r>
      <w:r w:rsidR="00993469" w:rsidRPr="002445D1">
        <w:rPr>
          <w:rFonts w:cs="Arial"/>
          <w:sz w:val="18"/>
          <w:szCs w:val="19"/>
        </w:rPr>
        <w:t>to</w:t>
      </w:r>
      <w:r w:rsidR="008B1637" w:rsidRPr="002445D1">
        <w:rPr>
          <w:rFonts w:cs="Arial"/>
          <w:sz w:val="18"/>
          <w:szCs w:val="19"/>
        </w:rPr>
        <w:t xml:space="preserve"> build </w:t>
      </w:r>
      <w:r w:rsidR="00493CEF" w:rsidRPr="002445D1">
        <w:rPr>
          <w:rFonts w:cs="Arial"/>
          <w:sz w:val="18"/>
          <w:szCs w:val="19"/>
        </w:rPr>
        <w:t xml:space="preserve">the capability of educators and </w:t>
      </w:r>
      <w:r w:rsidR="008B1637" w:rsidRPr="002445D1">
        <w:rPr>
          <w:rFonts w:cs="Arial"/>
          <w:sz w:val="18"/>
          <w:szCs w:val="19"/>
        </w:rPr>
        <w:t xml:space="preserve">leaders </w:t>
      </w:r>
      <w:r w:rsidR="004020CD" w:rsidRPr="002445D1">
        <w:rPr>
          <w:rFonts w:cs="Arial"/>
          <w:sz w:val="18"/>
          <w:szCs w:val="19"/>
        </w:rPr>
        <w:t xml:space="preserve">across the NT </w:t>
      </w:r>
      <w:r w:rsidR="008B1637" w:rsidRPr="002445D1">
        <w:rPr>
          <w:rFonts w:cs="Arial"/>
          <w:sz w:val="18"/>
          <w:szCs w:val="19"/>
        </w:rPr>
        <w:t xml:space="preserve">through the differentiated provision of services, support and professional learning. </w:t>
      </w:r>
      <w:r w:rsidR="004F49F1" w:rsidRPr="002445D1">
        <w:rPr>
          <w:rFonts w:cs="Arial"/>
          <w:sz w:val="18"/>
          <w:szCs w:val="19"/>
        </w:rPr>
        <w:t>A fourth EYES business unit</w:t>
      </w:r>
      <w:r w:rsidR="004854D2" w:rsidRPr="002445D1">
        <w:rPr>
          <w:rFonts w:cs="Arial"/>
          <w:sz w:val="18"/>
          <w:szCs w:val="19"/>
        </w:rPr>
        <w:t xml:space="preserve"> (</w:t>
      </w:r>
      <w:r w:rsidR="008B1637" w:rsidRPr="002445D1">
        <w:rPr>
          <w:rFonts w:cs="Arial"/>
          <w:sz w:val="18"/>
          <w:szCs w:val="19"/>
        </w:rPr>
        <w:t>Systems, Impact and Standards</w:t>
      </w:r>
      <w:r w:rsidR="004854D2" w:rsidRPr="002445D1">
        <w:rPr>
          <w:rFonts w:cs="Arial"/>
          <w:sz w:val="18"/>
          <w:szCs w:val="19"/>
        </w:rPr>
        <w:t>)</w:t>
      </w:r>
      <w:r w:rsidR="004F49F1" w:rsidRPr="002445D1">
        <w:rPr>
          <w:rFonts w:cs="Arial"/>
          <w:sz w:val="18"/>
          <w:szCs w:val="19"/>
        </w:rPr>
        <w:t xml:space="preserve"> </w:t>
      </w:r>
      <w:r w:rsidR="00660381" w:rsidRPr="002445D1">
        <w:rPr>
          <w:rFonts w:cs="Arial"/>
          <w:sz w:val="18"/>
          <w:szCs w:val="19"/>
        </w:rPr>
        <w:t>leads the strategic implementation of interagency and intergovernmental priorities</w:t>
      </w:r>
      <w:r w:rsidR="00357E1C" w:rsidRPr="002445D1">
        <w:rPr>
          <w:rFonts w:cs="Arial"/>
          <w:sz w:val="18"/>
          <w:szCs w:val="19"/>
        </w:rPr>
        <w:t>,</w:t>
      </w:r>
      <w:r w:rsidR="00660381" w:rsidRPr="002445D1">
        <w:rPr>
          <w:rFonts w:cs="Arial"/>
          <w:sz w:val="18"/>
          <w:szCs w:val="19"/>
        </w:rPr>
        <w:t xml:space="preserve"> </w:t>
      </w:r>
      <w:r w:rsidR="007D6496" w:rsidRPr="002445D1">
        <w:rPr>
          <w:rFonts w:cs="Arial"/>
          <w:sz w:val="18"/>
          <w:szCs w:val="19"/>
        </w:rPr>
        <w:t>t</w:t>
      </w:r>
      <w:r w:rsidR="00660381" w:rsidRPr="002445D1">
        <w:rPr>
          <w:rFonts w:cs="Arial"/>
          <w:sz w:val="18"/>
          <w:szCs w:val="19"/>
        </w:rPr>
        <w:t xml:space="preserve">he assessment of impact and </w:t>
      </w:r>
      <w:r w:rsidR="00263574" w:rsidRPr="002445D1">
        <w:rPr>
          <w:rFonts w:cs="Arial"/>
          <w:sz w:val="18"/>
          <w:szCs w:val="19"/>
        </w:rPr>
        <w:t xml:space="preserve">the </w:t>
      </w:r>
      <w:r w:rsidR="00660381" w:rsidRPr="002445D1">
        <w:rPr>
          <w:rFonts w:cs="Arial"/>
          <w:sz w:val="18"/>
          <w:szCs w:val="19"/>
        </w:rPr>
        <w:t>refinement of systems and processes across the EYES directorate to support service improvement and innovation</w:t>
      </w:r>
      <w:r w:rsidR="00357E1C" w:rsidRPr="002445D1">
        <w:rPr>
          <w:rFonts w:cs="Arial"/>
          <w:sz w:val="18"/>
          <w:szCs w:val="19"/>
        </w:rPr>
        <w:t xml:space="preserve">, coordinates operational policy activity, </w:t>
      </w:r>
      <w:r w:rsidR="001F65FA" w:rsidRPr="002445D1">
        <w:rPr>
          <w:rFonts w:cs="Arial"/>
          <w:sz w:val="18"/>
          <w:szCs w:val="19"/>
        </w:rPr>
        <w:t xml:space="preserve">provides executive support to the NT Board of Studies, </w:t>
      </w:r>
      <w:r w:rsidR="00357E1C" w:rsidRPr="002445D1">
        <w:rPr>
          <w:rFonts w:cs="Arial"/>
          <w:sz w:val="18"/>
          <w:szCs w:val="19"/>
        </w:rPr>
        <w:t>and provides whole of EYES corporate support</w:t>
      </w:r>
      <w:r w:rsidR="00660381" w:rsidRPr="002445D1">
        <w:rPr>
          <w:rFonts w:cs="Arial"/>
          <w:sz w:val="18"/>
          <w:szCs w:val="19"/>
        </w:rPr>
        <w:t>.</w:t>
      </w:r>
    </w:p>
    <w:p w:rsidR="00884828" w:rsidRPr="002445D1" w:rsidRDefault="00884828" w:rsidP="002445D1">
      <w:pPr>
        <w:ind w:right="85"/>
        <w:jc w:val="both"/>
        <w:rPr>
          <w:rFonts w:eastAsia="Calibri" w:cs="Arial"/>
          <w:sz w:val="18"/>
          <w:szCs w:val="19"/>
          <w:lang w:eastAsia="en-US"/>
        </w:rPr>
      </w:pPr>
    </w:p>
    <w:p w:rsidR="00377486" w:rsidRPr="002445D1" w:rsidRDefault="00377486" w:rsidP="002445D1">
      <w:pPr>
        <w:ind w:right="-166"/>
        <w:jc w:val="both"/>
        <w:rPr>
          <w:rFonts w:cs="Arial"/>
          <w:bCs/>
          <w:iCs/>
          <w:sz w:val="18"/>
          <w:szCs w:val="19"/>
          <w:lang w:val="en-GB"/>
        </w:rPr>
      </w:pPr>
      <w:r w:rsidRPr="002445D1">
        <w:rPr>
          <w:rFonts w:cs="Arial"/>
          <w:b/>
          <w:bCs/>
          <w:iCs/>
          <w:sz w:val="18"/>
          <w:szCs w:val="19"/>
          <w:u w:val="single"/>
          <w:lang w:val="en-GB"/>
        </w:rPr>
        <w:t>Key Duties and Responsibilities</w:t>
      </w:r>
      <w:r w:rsidRPr="002445D1">
        <w:rPr>
          <w:rFonts w:cs="Arial"/>
          <w:b/>
          <w:bCs/>
          <w:iCs/>
          <w:sz w:val="18"/>
          <w:szCs w:val="19"/>
          <w:lang w:val="en-GB"/>
        </w:rPr>
        <w:t>:</w:t>
      </w:r>
    </w:p>
    <w:p w:rsidR="008B1637" w:rsidRPr="002445D1" w:rsidRDefault="00550C74" w:rsidP="002445D1">
      <w:pPr>
        <w:pStyle w:val="ListParagraph"/>
        <w:numPr>
          <w:ilvl w:val="0"/>
          <w:numId w:val="5"/>
        </w:numPr>
        <w:tabs>
          <w:tab w:val="left" w:pos="426"/>
        </w:tabs>
        <w:ind w:left="357" w:right="-164" w:hanging="357"/>
        <w:contextualSpacing w:val="0"/>
        <w:rPr>
          <w:rFonts w:eastAsia="Arial" w:cs="Arial"/>
          <w:sz w:val="18"/>
          <w:szCs w:val="19"/>
        </w:rPr>
      </w:pPr>
      <w:r w:rsidRPr="002445D1">
        <w:rPr>
          <w:rFonts w:cs="Arial"/>
          <w:sz w:val="18"/>
          <w:szCs w:val="19"/>
        </w:rPr>
        <w:t xml:space="preserve">Research, consult, develop, manage and evaluate </w:t>
      </w:r>
      <w:r w:rsidR="00660381" w:rsidRPr="002445D1">
        <w:rPr>
          <w:rFonts w:cs="Arial"/>
          <w:sz w:val="18"/>
          <w:szCs w:val="19"/>
        </w:rPr>
        <w:t xml:space="preserve">impact assessment and </w:t>
      </w:r>
      <w:r w:rsidR="004020CD" w:rsidRPr="002445D1">
        <w:rPr>
          <w:rFonts w:cs="Arial"/>
          <w:sz w:val="18"/>
          <w:szCs w:val="19"/>
        </w:rPr>
        <w:t>strategic monitoring initiatives</w:t>
      </w:r>
      <w:r w:rsidR="008B1637" w:rsidRPr="002445D1">
        <w:rPr>
          <w:rFonts w:eastAsia="Arial" w:cs="Arial"/>
          <w:color w:val="0F0F0F"/>
          <w:sz w:val="18"/>
          <w:szCs w:val="19"/>
        </w:rPr>
        <w:t>.</w:t>
      </w:r>
    </w:p>
    <w:p w:rsidR="008B1637" w:rsidRPr="002445D1" w:rsidRDefault="008B1637" w:rsidP="002445D1">
      <w:pPr>
        <w:tabs>
          <w:tab w:val="left" w:pos="660"/>
        </w:tabs>
        <w:ind w:left="357" w:right="-164" w:hanging="357"/>
        <w:rPr>
          <w:rFonts w:eastAsia="Arial" w:cs="Arial"/>
          <w:sz w:val="18"/>
          <w:szCs w:val="19"/>
        </w:rPr>
      </w:pPr>
      <w:r w:rsidRPr="002445D1">
        <w:rPr>
          <w:rFonts w:eastAsia="Arial" w:cs="Arial"/>
          <w:color w:val="0F0F0F"/>
          <w:sz w:val="18"/>
          <w:szCs w:val="19"/>
        </w:rPr>
        <w:t>2.</w:t>
      </w:r>
      <w:r w:rsidRPr="002445D1">
        <w:rPr>
          <w:rFonts w:eastAsia="Arial" w:cs="Arial"/>
          <w:color w:val="0F0F0F"/>
          <w:sz w:val="18"/>
          <w:szCs w:val="19"/>
        </w:rPr>
        <w:tab/>
      </w:r>
      <w:r w:rsidR="00550C74" w:rsidRPr="002445D1">
        <w:rPr>
          <w:rFonts w:cs="Arial"/>
          <w:sz w:val="18"/>
          <w:szCs w:val="19"/>
        </w:rPr>
        <w:t xml:space="preserve">In collaboration with education </w:t>
      </w:r>
      <w:r w:rsidR="0067661B" w:rsidRPr="002445D1">
        <w:rPr>
          <w:rFonts w:cs="Arial"/>
          <w:sz w:val="18"/>
          <w:szCs w:val="19"/>
        </w:rPr>
        <w:t xml:space="preserve">and other </w:t>
      </w:r>
      <w:r w:rsidR="00550C74" w:rsidRPr="002445D1">
        <w:rPr>
          <w:rFonts w:cs="Arial"/>
          <w:sz w:val="18"/>
          <w:szCs w:val="19"/>
        </w:rPr>
        <w:t>specialists</w:t>
      </w:r>
      <w:r w:rsidR="00E02B6B" w:rsidRPr="002445D1">
        <w:rPr>
          <w:rFonts w:cs="Arial"/>
          <w:sz w:val="18"/>
          <w:szCs w:val="19"/>
        </w:rPr>
        <w:t>, facilitate</w:t>
      </w:r>
      <w:r w:rsidR="0067661B" w:rsidRPr="002445D1">
        <w:rPr>
          <w:rFonts w:cs="Arial"/>
          <w:sz w:val="18"/>
          <w:szCs w:val="19"/>
        </w:rPr>
        <w:t>, critique</w:t>
      </w:r>
      <w:r w:rsidR="00E02B6B" w:rsidRPr="002445D1">
        <w:rPr>
          <w:rFonts w:cs="Arial"/>
          <w:sz w:val="18"/>
          <w:szCs w:val="19"/>
        </w:rPr>
        <w:t xml:space="preserve"> and support priority projects</w:t>
      </w:r>
      <w:r w:rsidR="00550C74" w:rsidRPr="002445D1">
        <w:rPr>
          <w:rFonts w:cs="Arial"/>
          <w:sz w:val="18"/>
          <w:szCs w:val="19"/>
        </w:rPr>
        <w:t xml:space="preserve">, </w:t>
      </w:r>
      <w:r w:rsidR="00E02B6B" w:rsidRPr="002445D1">
        <w:rPr>
          <w:rFonts w:cs="Arial"/>
          <w:sz w:val="18"/>
          <w:szCs w:val="19"/>
        </w:rPr>
        <w:t xml:space="preserve">and </w:t>
      </w:r>
      <w:r w:rsidR="00550C74" w:rsidRPr="002445D1">
        <w:rPr>
          <w:rFonts w:cs="Arial"/>
          <w:sz w:val="18"/>
          <w:szCs w:val="19"/>
        </w:rPr>
        <w:t>research, develop</w:t>
      </w:r>
      <w:r w:rsidR="004854D2" w:rsidRPr="002445D1">
        <w:rPr>
          <w:rFonts w:cs="Arial"/>
          <w:sz w:val="18"/>
          <w:szCs w:val="19"/>
        </w:rPr>
        <w:t xml:space="preserve"> </w:t>
      </w:r>
      <w:r w:rsidR="00550C74" w:rsidRPr="002445D1">
        <w:rPr>
          <w:rFonts w:cs="Arial"/>
          <w:sz w:val="18"/>
          <w:szCs w:val="19"/>
        </w:rPr>
        <w:t xml:space="preserve">and review </w:t>
      </w:r>
      <w:r w:rsidR="00263574" w:rsidRPr="002445D1">
        <w:rPr>
          <w:rFonts w:cs="Arial"/>
          <w:sz w:val="18"/>
          <w:szCs w:val="19"/>
        </w:rPr>
        <w:t xml:space="preserve">operational </w:t>
      </w:r>
      <w:r w:rsidR="00550C74" w:rsidRPr="002445D1">
        <w:rPr>
          <w:rFonts w:cs="Arial"/>
          <w:sz w:val="18"/>
          <w:szCs w:val="19"/>
        </w:rPr>
        <w:t>poli</w:t>
      </w:r>
      <w:r w:rsidR="00923604" w:rsidRPr="002445D1">
        <w:rPr>
          <w:rFonts w:cs="Arial"/>
          <w:sz w:val="18"/>
          <w:szCs w:val="19"/>
        </w:rPr>
        <w:t>cies</w:t>
      </w:r>
      <w:r w:rsidRPr="002445D1">
        <w:rPr>
          <w:rFonts w:eastAsia="Arial" w:cs="Arial"/>
          <w:color w:val="0F0F0F"/>
          <w:sz w:val="18"/>
          <w:szCs w:val="19"/>
        </w:rPr>
        <w:t>.</w:t>
      </w:r>
    </w:p>
    <w:p w:rsidR="001D6692" w:rsidRPr="002445D1" w:rsidRDefault="008B1637" w:rsidP="002445D1">
      <w:pPr>
        <w:ind w:left="357" w:right="-164" w:hanging="357"/>
        <w:rPr>
          <w:rFonts w:eastAsia="Arial" w:cs="Arial"/>
          <w:color w:val="0F0F0F"/>
          <w:sz w:val="18"/>
          <w:szCs w:val="19"/>
        </w:rPr>
      </w:pPr>
      <w:r w:rsidRPr="002445D1">
        <w:rPr>
          <w:rFonts w:eastAsia="Arial" w:cs="Arial"/>
          <w:color w:val="0F0F0F"/>
          <w:sz w:val="18"/>
          <w:szCs w:val="19"/>
        </w:rPr>
        <w:t>3.</w:t>
      </w:r>
      <w:r w:rsidRPr="002445D1">
        <w:rPr>
          <w:rFonts w:eastAsia="Arial" w:cs="Arial"/>
          <w:color w:val="0F0F0F"/>
          <w:sz w:val="18"/>
          <w:szCs w:val="19"/>
        </w:rPr>
        <w:tab/>
        <w:t>Maintain effective and timely communication with stakeholders</w:t>
      </w:r>
      <w:r w:rsidR="00493CEF" w:rsidRPr="002445D1">
        <w:rPr>
          <w:rFonts w:eastAsia="Arial" w:cs="Arial"/>
          <w:color w:val="0F0F0F"/>
          <w:sz w:val="18"/>
          <w:szCs w:val="19"/>
        </w:rPr>
        <w:t>,</w:t>
      </w:r>
      <w:r w:rsidR="001D6692" w:rsidRPr="002445D1">
        <w:rPr>
          <w:rFonts w:eastAsia="Arial" w:cs="Arial"/>
          <w:color w:val="0F0F0F"/>
          <w:sz w:val="18"/>
          <w:szCs w:val="19"/>
        </w:rPr>
        <w:t xml:space="preserve"> including the provision of advice</w:t>
      </w:r>
      <w:r w:rsidRPr="002445D1">
        <w:rPr>
          <w:rFonts w:eastAsia="Arial" w:cs="Arial"/>
          <w:color w:val="0F0F0F"/>
          <w:sz w:val="18"/>
          <w:szCs w:val="19"/>
        </w:rPr>
        <w:t>.</w:t>
      </w:r>
      <w:r w:rsidR="00123163" w:rsidRPr="002445D1">
        <w:rPr>
          <w:rFonts w:eastAsia="Arial" w:cs="Arial"/>
          <w:color w:val="0F0F0F"/>
          <w:sz w:val="18"/>
          <w:szCs w:val="19"/>
        </w:rPr>
        <w:t xml:space="preserve"> Similarly, </w:t>
      </w:r>
      <w:r w:rsidR="00FC3159" w:rsidRPr="002445D1">
        <w:rPr>
          <w:rFonts w:eastAsia="Arial" w:cs="Arial"/>
          <w:color w:val="0F0F0F"/>
          <w:sz w:val="18"/>
          <w:szCs w:val="19"/>
        </w:rPr>
        <w:t xml:space="preserve">through research including communicating with stakeholders, </w:t>
      </w:r>
      <w:r w:rsidR="00123163" w:rsidRPr="002445D1">
        <w:rPr>
          <w:rFonts w:eastAsia="Arial" w:cs="Arial"/>
          <w:color w:val="0F0F0F"/>
          <w:sz w:val="18"/>
          <w:szCs w:val="19"/>
        </w:rPr>
        <w:t>p</w:t>
      </w:r>
      <w:r w:rsidR="00123163" w:rsidRPr="002445D1">
        <w:rPr>
          <w:rFonts w:cs="Arial"/>
          <w:sz w:val="18"/>
          <w:szCs w:val="19"/>
        </w:rPr>
        <w:t>repare</w:t>
      </w:r>
      <w:r w:rsidR="00123163" w:rsidRPr="002445D1">
        <w:rPr>
          <w:rFonts w:cs="Arial"/>
          <w:spacing w:val="15"/>
          <w:sz w:val="18"/>
          <w:szCs w:val="19"/>
        </w:rPr>
        <w:t xml:space="preserve"> </w:t>
      </w:r>
      <w:r w:rsidR="00123163" w:rsidRPr="002445D1">
        <w:rPr>
          <w:rFonts w:cs="Arial"/>
          <w:sz w:val="18"/>
          <w:szCs w:val="19"/>
        </w:rPr>
        <w:t>and</w:t>
      </w:r>
      <w:r w:rsidR="00123163" w:rsidRPr="002445D1">
        <w:rPr>
          <w:rFonts w:cs="Arial"/>
          <w:spacing w:val="4"/>
          <w:sz w:val="18"/>
          <w:szCs w:val="19"/>
        </w:rPr>
        <w:t xml:space="preserve"> </w:t>
      </w:r>
      <w:r w:rsidR="00123163" w:rsidRPr="002445D1">
        <w:rPr>
          <w:rFonts w:cs="Arial"/>
          <w:sz w:val="18"/>
          <w:szCs w:val="19"/>
        </w:rPr>
        <w:t>provide</w:t>
      </w:r>
      <w:r w:rsidR="00123163" w:rsidRPr="002445D1">
        <w:rPr>
          <w:rFonts w:cs="Arial"/>
          <w:spacing w:val="18"/>
          <w:sz w:val="18"/>
          <w:szCs w:val="19"/>
        </w:rPr>
        <w:t xml:space="preserve"> </w:t>
      </w:r>
      <w:r w:rsidR="00123163" w:rsidRPr="002445D1">
        <w:rPr>
          <w:rFonts w:cs="Arial"/>
          <w:sz w:val="18"/>
          <w:szCs w:val="19"/>
        </w:rPr>
        <w:t>strategic</w:t>
      </w:r>
      <w:r w:rsidR="00123163" w:rsidRPr="002445D1">
        <w:rPr>
          <w:rFonts w:cs="Arial"/>
          <w:spacing w:val="5"/>
          <w:sz w:val="18"/>
          <w:szCs w:val="19"/>
        </w:rPr>
        <w:t xml:space="preserve"> </w:t>
      </w:r>
      <w:r w:rsidR="00123163" w:rsidRPr="002445D1">
        <w:rPr>
          <w:rFonts w:cs="Arial"/>
          <w:sz w:val="18"/>
          <w:szCs w:val="19"/>
        </w:rPr>
        <w:t>and practical</w:t>
      </w:r>
      <w:r w:rsidR="00123163" w:rsidRPr="002445D1">
        <w:rPr>
          <w:rFonts w:cs="Arial"/>
          <w:spacing w:val="8"/>
          <w:sz w:val="18"/>
          <w:szCs w:val="19"/>
        </w:rPr>
        <w:t xml:space="preserve"> </w:t>
      </w:r>
      <w:r w:rsidR="00123163" w:rsidRPr="002445D1">
        <w:rPr>
          <w:rFonts w:cs="Arial"/>
          <w:sz w:val="18"/>
          <w:szCs w:val="19"/>
        </w:rPr>
        <w:t>advice on</w:t>
      </w:r>
      <w:r w:rsidR="00123163" w:rsidRPr="002445D1">
        <w:rPr>
          <w:rFonts w:cs="Arial"/>
          <w:spacing w:val="8"/>
          <w:sz w:val="18"/>
          <w:szCs w:val="19"/>
        </w:rPr>
        <w:t xml:space="preserve"> </w:t>
      </w:r>
      <w:r w:rsidR="00123163" w:rsidRPr="002445D1">
        <w:rPr>
          <w:rFonts w:cs="Arial"/>
          <w:sz w:val="18"/>
          <w:szCs w:val="19"/>
        </w:rPr>
        <w:t>submissions,</w:t>
      </w:r>
      <w:r w:rsidR="00123163" w:rsidRPr="002445D1">
        <w:rPr>
          <w:rFonts w:cs="Arial"/>
          <w:spacing w:val="13"/>
          <w:sz w:val="18"/>
          <w:szCs w:val="19"/>
        </w:rPr>
        <w:t xml:space="preserve"> </w:t>
      </w:r>
      <w:r w:rsidR="00123163" w:rsidRPr="002445D1">
        <w:rPr>
          <w:rFonts w:cs="Arial"/>
          <w:sz w:val="18"/>
          <w:szCs w:val="19"/>
        </w:rPr>
        <w:t>briefings,</w:t>
      </w:r>
      <w:r w:rsidR="00123163" w:rsidRPr="002445D1">
        <w:rPr>
          <w:rFonts w:cs="Arial"/>
          <w:spacing w:val="5"/>
          <w:sz w:val="18"/>
          <w:szCs w:val="19"/>
        </w:rPr>
        <w:t xml:space="preserve"> </w:t>
      </w:r>
      <w:r w:rsidR="00123163" w:rsidRPr="002445D1">
        <w:rPr>
          <w:rFonts w:cs="Arial"/>
          <w:w w:val="99"/>
          <w:sz w:val="18"/>
          <w:szCs w:val="19"/>
        </w:rPr>
        <w:t xml:space="preserve">reports, </w:t>
      </w:r>
      <w:r w:rsidR="00123163" w:rsidRPr="002445D1">
        <w:rPr>
          <w:rFonts w:cs="Arial"/>
          <w:sz w:val="18"/>
          <w:szCs w:val="19"/>
        </w:rPr>
        <w:t>policy/discussion documents and correspondence for senior officers of the department and for the Minister for Education.</w:t>
      </w:r>
    </w:p>
    <w:p w:rsidR="008B1637" w:rsidRPr="002445D1" w:rsidRDefault="001D6692" w:rsidP="002445D1">
      <w:pPr>
        <w:tabs>
          <w:tab w:val="left" w:pos="700"/>
        </w:tabs>
        <w:ind w:left="357" w:right="-164" w:hanging="357"/>
        <w:rPr>
          <w:rFonts w:eastAsia="Arial" w:cs="Arial"/>
          <w:sz w:val="18"/>
          <w:szCs w:val="19"/>
        </w:rPr>
      </w:pPr>
      <w:r w:rsidRPr="002445D1">
        <w:rPr>
          <w:rFonts w:eastAsia="Arial" w:cs="Arial"/>
          <w:color w:val="0F0F0F"/>
          <w:sz w:val="18"/>
          <w:szCs w:val="19"/>
        </w:rPr>
        <w:t>4</w:t>
      </w:r>
      <w:r w:rsidR="008B1637" w:rsidRPr="002445D1">
        <w:rPr>
          <w:rFonts w:eastAsia="Arial" w:cs="Arial"/>
          <w:color w:val="0F0F0F"/>
          <w:sz w:val="18"/>
          <w:szCs w:val="19"/>
        </w:rPr>
        <w:t>.</w:t>
      </w:r>
      <w:r w:rsidR="008B1637" w:rsidRPr="002445D1">
        <w:rPr>
          <w:rFonts w:eastAsia="Arial" w:cs="Arial"/>
          <w:color w:val="0F0F0F"/>
          <w:sz w:val="18"/>
          <w:szCs w:val="19"/>
        </w:rPr>
        <w:tab/>
        <w:t>Conduct</w:t>
      </w:r>
      <w:r w:rsidR="008B1637" w:rsidRPr="002445D1">
        <w:rPr>
          <w:rFonts w:eastAsia="Arial" w:cs="Arial"/>
          <w:color w:val="0F0F0F"/>
          <w:spacing w:val="36"/>
          <w:sz w:val="18"/>
          <w:szCs w:val="19"/>
        </w:rPr>
        <w:t xml:space="preserve"> </w:t>
      </w:r>
      <w:r w:rsidR="008B1637" w:rsidRPr="002445D1">
        <w:rPr>
          <w:rFonts w:eastAsia="Arial" w:cs="Arial"/>
          <w:color w:val="0F0F0F"/>
          <w:sz w:val="18"/>
          <w:szCs w:val="19"/>
        </w:rPr>
        <w:t>quantitative</w:t>
      </w:r>
      <w:r w:rsidR="008B1637" w:rsidRPr="002445D1">
        <w:rPr>
          <w:rFonts w:eastAsia="Arial" w:cs="Arial"/>
          <w:color w:val="0F0F0F"/>
          <w:spacing w:val="34"/>
          <w:sz w:val="18"/>
          <w:szCs w:val="19"/>
        </w:rPr>
        <w:t xml:space="preserve"> </w:t>
      </w:r>
      <w:r w:rsidR="008B1637" w:rsidRPr="002445D1">
        <w:rPr>
          <w:rFonts w:eastAsia="Arial" w:cs="Arial"/>
          <w:color w:val="0F0F0F"/>
          <w:sz w:val="18"/>
          <w:szCs w:val="19"/>
        </w:rPr>
        <w:t>and</w:t>
      </w:r>
      <w:r w:rsidR="008B1637" w:rsidRPr="002445D1">
        <w:rPr>
          <w:rFonts w:eastAsia="Arial" w:cs="Arial"/>
          <w:color w:val="0F0F0F"/>
          <w:spacing w:val="23"/>
          <w:sz w:val="18"/>
          <w:szCs w:val="19"/>
        </w:rPr>
        <w:t xml:space="preserve"> </w:t>
      </w:r>
      <w:r w:rsidR="008B1637" w:rsidRPr="002445D1">
        <w:rPr>
          <w:rFonts w:eastAsia="Arial" w:cs="Arial"/>
          <w:color w:val="0F0F0F"/>
          <w:sz w:val="18"/>
          <w:szCs w:val="19"/>
        </w:rPr>
        <w:t>qualitative</w:t>
      </w:r>
      <w:r w:rsidR="008B1637" w:rsidRPr="002445D1">
        <w:rPr>
          <w:rFonts w:eastAsia="Arial" w:cs="Arial"/>
          <w:color w:val="0F0F0F"/>
          <w:spacing w:val="21"/>
          <w:sz w:val="18"/>
          <w:szCs w:val="19"/>
        </w:rPr>
        <w:t xml:space="preserve"> </w:t>
      </w:r>
      <w:r w:rsidR="008B1637" w:rsidRPr="002445D1">
        <w:rPr>
          <w:rFonts w:eastAsia="Arial" w:cs="Arial"/>
          <w:color w:val="0F0F0F"/>
          <w:sz w:val="18"/>
          <w:szCs w:val="19"/>
        </w:rPr>
        <w:t>data</w:t>
      </w:r>
      <w:r w:rsidR="008B1637" w:rsidRPr="002445D1">
        <w:rPr>
          <w:rFonts w:eastAsia="Arial" w:cs="Arial"/>
          <w:color w:val="0F0F0F"/>
          <w:spacing w:val="26"/>
          <w:sz w:val="18"/>
          <w:szCs w:val="19"/>
        </w:rPr>
        <w:t xml:space="preserve"> </w:t>
      </w:r>
      <w:r w:rsidR="008B1637" w:rsidRPr="002445D1">
        <w:rPr>
          <w:rFonts w:eastAsia="Arial" w:cs="Arial"/>
          <w:color w:val="0F0F0F"/>
          <w:sz w:val="18"/>
          <w:szCs w:val="19"/>
        </w:rPr>
        <w:t>collection,</w:t>
      </w:r>
      <w:r w:rsidR="008B1637" w:rsidRPr="002445D1">
        <w:rPr>
          <w:rFonts w:eastAsia="Arial" w:cs="Arial"/>
          <w:color w:val="0F0F0F"/>
          <w:spacing w:val="37"/>
          <w:sz w:val="18"/>
          <w:szCs w:val="19"/>
        </w:rPr>
        <w:t xml:space="preserve"> </w:t>
      </w:r>
      <w:r w:rsidR="008B1637" w:rsidRPr="002445D1">
        <w:rPr>
          <w:rFonts w:eastAsia="Arial" w:cs="Arial"/>
          <w:color w:val="0F0F0F"/>
          <w:sz w:val="18"/>
          <w:szCs w:val="19"/>
        </w:rPr>
        <w:t>research</w:t>
      </w:r>
      <w:r w:rsidR="008B1637" w:rsidRPr="002445D1">
        <w:rPr>
          <w:rFonts w:eastAsia="Arial" w:cs="Arial"/>
          <w:color w:val="0F0F0F"/>
          <w:spacing w:val="25"/>
          <w:sz w:val="18"/>
          <w:szCs w:val="19"/>
        </w:rPr>
        <w:t xml:space="preserve"> </w:t>
      </w:r>
      <w:r w:rsidR="008B1637" w:rsidRPr="002445D1">
        <w:rPr>
          <w:rFonts w:eastAsia="Arial" w:cs="Arial"/>
          <w:color w:val="0F0F0F"/>
          <w:sz w:val="18"/>
          <w:szCs w:val="19"/>
        </w:rPr>
        <w:t>and</w:t>
      </w:r>
      <w:r w:rsidR="008B1637" w:rsidRPr="002445D1">
        <w:rPr>
          <w:rFonts w:eastAsia="Arial" w:cs="Arial"/>
          <w:color w:val="0F0F0F"/>
          <w:spacing w:val="26"/>
          <w:sz w:val="18"/>
          <w:szCs w:val="19"/>
        </w:rPr>
        <w:t xml:space="preserve"> </w:t>
      </w:r>
      <w:r w:rsidR="008B1637" w:rsidRPr="002445D1">
        <w:rPr>
          <w:rFonts w:eastAsia="Arial" w:cs="Arial"/>
          <w:color w:val="0F0F0F"/>
          <w:sz w:val="18"/>
          <w:szCs w:val="19"/>
        </w:rPr>
        <w:t>analysis</w:t>
      </w:r>
      <w:r w:rsidR="008B1637" w:rsidRPr="002445D1">
        <w:rPr>
          <w:rFonts w:eastAsia="Arial" w:cs="Arial"/>
          <w:color w:val="0F0F0F"/>
          <w:spacing w:val="17"/>
          <w:sz w:val="18"/>
          <w:szCs w:val="19"/>
        </w:rPr>
        <w:t xml:space="preserve"> </w:t>
      </w:r>
      <w:r w:rsidR="008B1637" w:rsidRPr="002445D1">
        <w:rPr>
          <w:rFonts w:eastAsia="Arial" w:cs="Arial"/>
          <w:color w:val="0F0F0F"/>
          <w:sz w:val="18"/>
          <w:szCs w:val="19"/>
        </w:rPr>
        <w:t>to</w:t>
      </w:r>
      <w:r w:rsidR="008B1637" w:rsidRPr="002445D1">
        <w:rPr>
          <w:rFonts w:eastAsia="Arial" w:cs="Arial"/>
          <w:color w:val="0F0F0F"/>
          <w:spacing w:val="24"/>
          <w:sz w:val="18"/>
          <w:szCs w:val="19"/>
        </w:rPr>
        <w:t xml:space="preserve"> </w:t>
      </w:r>
      <w:r w:rsidR="008B1637" w:rsidRPr="002445D1">
        <w:rPr>
          <w:rFonts w:eastAsia="Arial" w:cs="Arial"/>
          <w:color w:val="0F0F0F"/>
          <w:sz w:val="18"/>
          <w:szCs w:val="19"/>
        </w:rPr>
        <w:t xml:space="preserve">inform </w:t>
      </w:r>
      <w:r w:rsidRPr="002445D1">
        <w:rPr>
          <w:rFonts w:eastAsia="Arial" w:cs="Arial"/>
          <w:color w:val="0F0F0F"/>
          <w:spacing w:val="-4"/>
          <w:sz w:val="18"/>
          <w:szCs w:val="19"/>
        </w:rPr>
        <w:t xml:space="preserve">program/project and </w:t>
      </w:r>
      <w:r w:rsidRPr="002445D1">
        <w:rPr>
          <w:rFonts w:eastAsia="Arial" w:cs="Arial"/>
          <w:color w:val="0F0F0F"/>
          <w:sz w:val="18"/>
          <w:szCs w:val="19"/>
        </w:rPr>
        <w:t>policy</w:t>
      </w:r>
      <w:r w:rsidRPr="002445D1">
        <w:rPr>
          <w:rFonts w:eastAsia="Arial" w:cs="Arial"/>
          <w:color w:val="0F0F0F"/>
          <w:spacing w:val="11"/>
          <w:sz w:val="18"/>
          <w:szCs w:val="19"/>
        </w:rPr>
        <w:t xml:space="preserve"> </w:t>
      </w:r>
      <w:r w:rsidR="008B1637" w:rsidRPr="002445D1">
        <w:rPr>
          <w:rFonts w:eastAsia="Arial" w:cs="Arial"/>
          <w:color w:val="0F0F0F"/>
          <w:sz w:val="18"/>
          <w:szCs w:val="19"/>
        </w:rPr>
        <w:t>direction</w:t>
      </w:r>
      <w:r w:rsidR="008B1637" w:rsidRPr="002445D1">
        <w:rPr>
          <w:rFonts w:eastAsia="Arial" w:cs="Arial"/>
          <w:color w:val="0F0F0F"/>
          <w:spacing w:val="14"/>
          <w:sz w:val="18"/>
          <w:szCs w:val="19"/>
        </w:rPr>
        <w:t xml:space="preserve"> </w:t>
      </w:r>
      <w:r w:rsidR="008B1637" w:rsidRPr="002445D1">
        <w:rPr>
          <w:rFonts w:eastAsia="Arial" w:cs="Arial"/>
          <w:color w:val="0F0F0F"/>
          <w:sz w:val="18"/>
          <w:szCs w:val="19"/>
        </w:rPr>
        <w:t>and</w:t>
      </w:r>
      <w:r w:rsidR="008B1637" w:rsidRPr="002445D1">
        <w:rPr>
          <w:rFonts w:eastAsia="Arial" w:cs="Arial"/>
          <w:color w:val="0F0F0F"/>
          <w:spacing w:val="-4"/>
          <w:sz w:val="18"/>
          <w:szCs w:val="19"/>
        </w:rPr>
        <w:t xml:space="preserve"> </w:t>
      </w:r>
      <w:r w:rsidR="008B1637" w:rsidRPr="002445D1">
        <w:rPr>
          <w:rFonts w:eastAsia="Arial" w:cs="Arial"/>
          <w:color w:val="0F0F0F"/>
          <w:sz w:val="18"/>
          <w:szCs w:val="19"/>
        </w:rPr>
        <w:t>evaluation.</w:t>
      </w:r>
    </w:p>
    <w:p w:rsidR="00BC1667" w:rsidRPr="002445D1" w:rsidRDefault="00123163" w:rsidP="002445D1">
      <w:pPr>
        <w:ind w:left="357" w:right="-164" w:hanging="357"/>
        <w:rPr>
          <w:rFonts w:eastAsia="Arial" w:cs="Arial"/>
          <w:sz w:val="18"/>
          <w:szCs w:val="19"/>
        </w:rPr>
      </w:pPr>
      <w:r w:rsidRPr="002445D1">
        <w:rPr>
          <w:rFonts w:eastAsia="Arial" w:cs="Arial"/>
          <w:color w:val="0F0F0F"/>
          <w:sz w:val="18"/>
          <w:szCs w:val="19"/>
        </w:rPr>
        <w:t>5</w:t>
      </w:r>
      <w:r w:rsidR="008B1637" w:rsidRPr="002445D1">
        <w:rPr>
          <w:rFonts w:eastAsia="Arial" w:cs="Arial"/>
          <w:color w:val="0F0F0F"/>
          <w:sz w:val="18"/>
          <w:szCs w:val="19"/>
        </w:rPr>
        <w:t>.</w:t>
      </w:r>
      <w:r w:rsidR="008B1637" w:rsidRPr="002445D1">
        <w:rPr>
          <w:rFonts w:eastAsia="Arial" w:cs="Arial"/>
          <w:color w:val="0F0F0F"/>
          <w:sz w:val="18"/>
          <w:szCs w:val="19"/>
        </w:rPr>
        <w:tab/>
        <w:t>Identify,</w:t>
      </w:r>
      <w:r w:rsidR="008B1637" w:rsidRPr="002445D1">
        <w:rPr>
          <w:rFonts w:eastAsia="Arial" w:cs="Arial"/>
          <w:color w:val="0F0F0F"/>
          <w:spacing w:val="41"/>
          <w:sz w:val="18"/>
          <w:szCs w:val="19"/>
        </w:rPr>
        <w:t xml:space="preserve"> </w:t>
      </w:r>
      <w:r w:rsidR="008B1637" w:rsidRPr="002445D1">
        <w:rPr>
          <w:rFonts w:eastAsia="Arial" w:cs="Arial"/>
          <w:color w:val="0F0F0F"/>
          <w:sz w:val="18"/>
          <w:szCs w:val="19"/>
        </w:rPr>
        <w:t>analyse</w:t>
      </w:r>
      <w:r w:rsidR="008B1637" w:rsidRPr="002445D1">
        <w:rPr>
          <w:rFonts w:eastAsia="Arial" w:cs="Arial"/>
          <w:color w:val="0F0F0F"/>
          <w:spacing w:val="55"/>
          <w:sz w:val="18"/>
          <w:szCs w:val="19"/>
        </w:rPr>
        <w:t xml:space="preserve"> </w:t>
      </w:r>
      <w:r w:rsidR="008B1637" w:rsidRPr="002445D1">
        <w:rPr>
          <w:rFonts w:eastAsia="Arial" w:cs="Arial"/>
          <w:color w:val="0F0F0F"/>
          <w:sz w:val="18"/>
          <w:szCs w:val="19"/>
        </w:rPr>
        <w:t>and</w:t>
      </w:r>
      <w:r w:rsidR="008B1637" w:rsidRPr="002445D1">
        <w:rPr>
          <w:rFonts w:eastAsia="Arial" w:cs="Arial"/>
          <w:color w:val="0F0F0F"/>
          <w:spacing w:val="35"/>
          <w:sz w:val="18"/>
          <w:szCs w:val="19"/>
        </w:rPr>
        <w:t xml:space="preserve"> </w:t>
      </w:r>
      <w:r w:rsidR="008B1637" w:rsidRPr="002445D1">
        <w:rPr>
          <w:rFonts w:eastAsia="Arial" w:cs="Arial"/>
          <w:color w:val="0F0F0F"/>
          <w:sz w:val="18"/>
          <w:szCs w:val="19"/>
        </w:rPr>
        <w:t>respond</w:t>
      </w:r>
      <w:r w:rsidR="008B1637" w:rsidRPr="002445D1">
        <w:rPr>
          <w:rFonts w:eastAsia="Arial" w:cs="Arial"/>
          <w:color w:val="0F0F0F"/>
          <w:spacing w:val="41"/>
          <w:sz w:val="18"/>
          <w:szCs w:val="19"/>
        </w:rPr>
        <w:t xml:space="preserve"> </w:t>
      </w:r>
      <w:r w:rsidR="008B1637" w:rsidRPr="002445D1">
        <w:rPr>
          <w:rFonts w:eastAsia="Arial" w:cs="Arial"/>
          <w:color w:val="0F0F0F"/>
          <w:sz w:val="18"/>
          <w:szCs w:val="19"/>
        </w:rPr>
        <w:t>to</w:t>
      </w:r>
      <w:r w:rsidR="008B1637" w:rsidRPr="002445D1">
        <w:rPr>
          <w:rFonts w:eastAsia="Arial" w:cs="Arial"/>
          <w:color w:val="0F0F0F"/>
          <w:spacing w:val="36"/>
          <w:sz w:val="18"/>
          <w:szCs w:val="19"/>
        </w:rPr>
        <w:t xml:space="preserve"> </w:t>
      </w:r>
      <w:r w:rsidR="008B1637" w:rsidRPr="002445D1">
        <w:rPr>
          <w:rFonts w:eastAsia="Arial" w:cs="Arial"/>
          <w:color w:val="0F0F0F"/>
          <w:sz w:val="18"/>
          <w:szCs w:val="19"/>
        </w:rPr>
        <w:t>emerging</w:t>
      </w:r>
      <w:r w:rsidR="008B1637" w:rsidRPr="002445D1">
        <w:rPr>
          <w:rFonts w:eastAsia="Arial" w:cs="Arial"/>
          <w:color w:val="0F0F0F"/>
          <w:spacing w:val="40"/>
          <w:sz w:val="18"/>
          <w:szCs w:val="19"/>
        </w:rPr>
        <w:t xml:space="preserve"> </w:t>
      </w:r>
      <w:r w:rsidR="008B1637" w:rsidRPr="002445D1">
        <w:rPr>
          <w:rFonts w:eastAsia="Arial" w:cs="Arial"/>
          <w:color w:val="0F0F0F"/>
          <w:sz w:val="18"/>
          <w:szCs w:val="19"/>
        </w:rPr>
        <w:t>issues.</w:t>
      </w:r>
    </w:p>
    <w:p w:rsidR="00884828" w:rsidRPr="002445D1" w:rsidRDefault="00884828" w:rsidP="002445D1">
      <w:pPr>
        <w:ind w:right="-166"/>
        <w:jc w:val="both"/>
        <w:rPr>
          <w:rFonts w:cs="Arial"/>
          <w:b/>
          <w:sz w:val="18"/>
          <w:szCs w:val="19"/>
          <w:u w:val="single"/>
        </w:rPr>
      </w:pPr>
    </w:p>
    <w:p w:rsidR="0087353A" w:rsidRPr="002445D1" w:rsidRDefault="00377486" w:rsidP="002445D1">
      <w:pPr>
        <w:ind w:right="-166"/>
        <w:jc w:val="both"/>
        <w:rPr>
          <w:rFonts w:cs="Arial"/>
          <w:sz w:val="18"/>
          <w:szCs w:val="19"/>
        </w:rPr>
      </w:pPr>
      <w:r w:rsidRPr="002445D1">
        <w:rPr>
          <w:rFonts w:cs="Arial"/>
          <w:b/>
          <w:sz w:val="18"/>
          <w:szCs w:val="19"/>
          <w:u w:val="single"/>
        </w:rPr>
        <w:t>Selection Criteria</w:t>
      </w:r>
      <w:r w:rsidRPr="002445D1">
        <w:rPr>
          <w:rFonts w:cs="Arial"/>
          <w:sz w:val="18"/>
          <w:szCs w:val="19"/>
        </w:rPr>
        <w:t xml:space="preserve"> </w:t>
      </w:r>
    </w:p>
    <w:p w:rsidR="002B2114" w:rsidRPr="00973DA1" w:rsidRDefault="002B2114" w:rsidP="002445D1">
      <w:pPr>
        <w:ind w:right="-166"/>
        <w:jc w:val="both"/>
        <w:rPr>
          <w:rFonts w:cs="Arial"/>
          <w:b/>
          <w:sz w:val="18"/>
          <w:szCs w:val="19"/>
          <w:u w:val="single"/>
        </w:rPr>
      </w:pPr>
      <w:r w:rsidRPr="00973DA1">
        <w:rPr>
          <w:rFonts w:cs="Arial"/>
          <w:b/>
          <w:sz w:val="18"/>
          <w:szCs w:val="19"/>
          <w:u w:val="single"/>
        </w:rPr>
        <w:t>Essential:</w:t>
      </w:r>
    </w:p>
    <w:p w:rsidR="00FB5D17" w:rsidRPr="002445D1" w:rsidRDefault="002B2114" w:rsidP="002445D1">
      <w:pPr>
        <w:pStyle w:val="ListParagraph"/>
        <w:numPr>
          <w:ilvl w:val="0"/>
          <w:numId w:val="6"/>
        </w:numPr>
        <w:ind w:right="-166"/>
        <w:jc w:val="both"/>
        <w:rPr>
          <w:rFonts w:cs="Arial"/>
          <w:sz w:val="18"/>
          <w:szCs w:val="19"/>
        </w:rPr>
      </w:pPr>
      <w:r w:rsidRPr="002445D1">
        <w:rPr>
          <w:rFonts w:cs="Arial"/>
          <w:sz w:val="18"/>
          <w:szCs w:val="19"/>
        </w:rPr>
        <w:t>Well-developed knowledge of project management processes and tools</w:t>
      </w:r>
      <w:r w:rsidR="0067661B" w:rsidRPr="002445D1">
        <w:rPr>
          <w:rFonts w:cs="Arial"/>
          <w:sz w:val="18"/>
          <w:szCs w:val="19"/>
        </w:rPr>
        <w:t xml:space="preserve"> in a human services environment</w:t>
      </w:r>
      <w:r w:rsidR="00E565D9" w:rsidRPr="002445D1">
        <w:rPr>
          <w:rFonts w:cs="Arial"/>
          <w:sz w:val="18"/>
          <w:szCs w:val="19"/>
        </w:rPr>
        <w:t>,</w:t>
      </w:r>
      <w:r w:rsidRPr="002445D1">
        <w:rPr>
          <w:rFonts w:cs="Arial"/>
          <w:sz w:val="18"/>
          <w:szCs w:val="19"/>
        </w:rPr>
        <w:t xml:space="preserve"> including an ability to develop creative and flexible approaches to challenging issues</w:t>
      </w:r>
      <w:r w:rsidR="0067661B" w:rsidRPr="002445D1">
        <w:rPr>
          <w:rFonts w:cs="Arial"/>
          <w:sz w:val="18"/>
          <w:szCs w:val="19"/>
        </w:rPr>
        <w:t>,</w:t>
      </w:r>
      <w:r w:rsidRPr="002445D1">
        <w:rPr>
          <w:rFonts w:cs="Arial"/>
          <w:sz w:val="18"/>
          <w:szCs w:val="19"/>
        </w:rPr>
        <w:t xml:space="preserve"> a</w:t>
      </w:r>
      <w:r w:rsidR="0067661B" w:rsidRPr="002445D1">
        <w:rPr>
          <w:rFonts w:cs="Arial"/>
          <w:sz w:val="18"/>
          <w:szCs w:val="19"/>
        </w:rPr>
        <w:t>nd</w:t>
      </w:r>
      <w:r w:rsidRPr="002445D1">
        <w:rPr>
          <w:rFonts w:cs="Arial"/>
          <w:sz w:val="18"/>
          <w:szCs w:val="19"/>
        </w:rPr>
        <w:t xml:space="preserve"> demonstrated flexibility in planning and managing workloads against changing and competing demands to meet tight deadlines.</w:t>
      </w:r>
    </w:p>
    <w:p w:rsidR="004020CD" w:rsidRPr="002445D1" w:rsidRDefault="00C97280" w:rsidP="002445D1">
      <w:pPr>
        <w:pStyle w:val="ListParagraph"/>
        <w:numPr>
          <w:ilvl w:val="0"/>
          <w:numId w:val="6"/>
        </w:numPr>
        <w:ind w:right="-166"/>
        <w:jc w:val="both"/>
        <w:rPr>
          <w:rFonts w:cs="Arial"/>
          <w:sz w:val="18"/>
          <w:szCs w:val="19"/>
        </w:rPr>
      </w:pPr>
      <w:r w:rsidRPr="002445D1">
        <w:rPr>
          <w:rFonts w:cs="Arial"/>
          <w:sz w:val="18"/>
          <w:szCs w:val="19"/>
        </w:rPr>
        <w:t>A high level of d</w:t>
      </w:r>
      <w:r w:rsidR="004020CD" w:rsidRPr="002445D1">
        <w:rPr>
          <w:rFonts w:cs="Arial"/>
          <w:sz w:val="18"/>
          <w:szCs w:val="19"/>
        </w:rPr>
        <w:t>ata literacy</w:t>
      </w:r>
      <w:r w:rsidRPr="002445D1">
        <w:rPr>
          <w:rFonts w:cs="Arial"/>
          <w:sz w:val="18"/>
          <w:szCs w:val="19"/>
        </w:rPr>
        <w:t xml:space="preserve"> that has been utilised to impact </w:t>
      </w:r>
      <w:r w:rsidR="00D92978" w:rsidRPr="002445D1">
        <w:rPr>
          <w:rFonts w:cs="Arial"/>
          <w:sz w:val="18"/>
          <w:szCs w:val="19"/>
        </w:rPr>
        <w:t xml:space="preserve">project and </w:t>
      </w:r>
      <w:r w:rsidRPr="002445D1">
        <w:rPr>
          <w:rFonts w:cs="Arial"/>
          <w:sz w:val="18"/>
          <w:szCs w:val="19"/>
        </w:rPr>
        <w:t>strategic direction setting and change.</w:t>
      </w:r>
    </w:p>
    <w:p w:rsidR="002B2114" w:rsidRPr="002445D1" w:rsidRDefault="002B2114" w:rsidP="002445D1">
      <w:pPr>
        <w:pStyle w:val="ListParagraph"/>
        <w:numPr>
          <w:ilvl w:val="0"/>
          <w:numId w:val="6"/>
        </w:numPr>
        <w:ind w:right="-166"/>
        <w:jc w:val="both"/>
        <w:rPr>
          <w:rFonts w:cs="Arial"/>
          <w:sz w:val="18"/>
          <w:szCs w:val="19"/>
        </w:rPr>
      </w:pPr>
      <w:r w:rsidRPr="002445D1">
        <w:rPr>
          <w:rFonts w:cs="Arial"/>
          <w:sz w:val="18"/>
          <w:szCs w:val="19"/>
        </w:rPr>
        <w:t>Sound strategic and conceptual planning and research skills in a multi-disciplinary environment</w:t>
      </w:r>
      <w:r w:rsidR="00D92978" w:rsidRPr="002445D1">
        <w:rPr>
          <w:rFonts w:cs="Arial"/>
          <w:sz w:val="18"/>
          <w:szCs w:val="19"/>
        </w:rPr>
        <w:t>,</w:t>
      </w:r>
      <w:r w:rsidRPr="002445D1">
        <w:rPr>
          <w:rFonts w:cs="Arial"/>
          <w:sz w:val="18"/>
          <w:szCs w:val="19"/>
        </w:rPr>
        <w:t xml:space="preserve"> and demonstrated ability to exercise strong professional judgement when providing advice to facilitate effective decision making across a number of teams.</w:t>
      </w:r>
    </w:p>
    <w:p w:rsidR="002B2114" w:rsidRPr="002445D1" w:rsidRDefault="002B2114" w:rsidP="002445D1">
      <w:pPr>
        <w:pStyle w:val="ListParagraph"/>
        <w:numPr>
          <w:ilvl w:val="0"/>
          <w:numId w:val="6"/>
        </w:numPr>
        <w:ind w:right="-166"/>
        <w:jc w:val="both"/>
        <w:rPr>
          <w:rFonts w:cs="Arial"/>
          <w:sz w:val="18"/>
          <w:szCs w:val="19"/>
        </w:rPr>
      </w:pPr>
      <w:r w:rsidRPr="002445D1">
        <w:rPr>
          <w:rFonts w:cs="Arial"/>
          <w:sz w:val="18"/>
          <w:szCs w:val="19"/>
        </w:rPr>
        <w:t>Experience with the drafting and review of o</w:t>
      </w:r>
      <w:r w:rsidR="009B6CD3" w:rsidRPr="002445D1">
        <w:rPr>
          <w:rFonts w:cs="Arial"/>
          <w:sz w:val="18"/>
          <w:szCs w:val="19"/>
        </w:rPr>
        <w:t>perat</w:t>
      </w:r>
      <w:r w:rsidRPr="002445D1">
        <w:rPr>
          <w:rFonts w:cs="Arial"/>
          <w:sz w:val="18"/>
          <w:szCs w:val="19"/>
        </w:rPr>
        <w:t>ional policy.</w:t>
      </w:r>
    </w:p>
    <w:p w:rsidR="002B2114" w:rsidRPr="002445D1" w:rsidRDefault="002B2114" w:rsidP="002445D1">
      <w:pPr>
        <w:pStyle w:val="ListParagraph"/>
        <w:numPr>
          <w:ilvl w:val="0"/>
          <w:numId w:val="6"/>
        </w:numPr>
        <w:ind w:right="-166"/>
        <w:jc w:val="both"/>
        <w:rPr>
          <w:rFonts w:cs="Arial"/>
          <w:sz w:val="18"/>
          <w:szCs w:val="19"/>
        </w:rPr>
      </w:pPr>
      <w:r w:rsidRPr="002445D1">
        <w:rPr>
          <w:rFonts w:cs="Arial"/>
          <w:sz w:val="18"/>
          <w:szCs w:val="19"/>
        </w:rPr>
        <w:t>Well-developed ability to articulate ideas clearly</w:t>
      </w:r>
      <w:r w:rsidR="00B678F3" w:rsidRPr="002445D1">
        <w:rPr>
          <w:rFonts w:cs="Arial"/>
          <w:sz w:val="18"/>
          <w:szCs w:val="19"/>
        </w:rPr>
        <w:t>, succinctly</w:t>
      </w:r>
      <w:r w:rsidRPr="002445D1">
        <w:rPr>
          <w:rFonts w:cs="Arial"/>
          <w:sz w:val="18"/>
          <w:szCs w:val="19"/>
        </w:rPr>
        <w:t xml:space="preserve"> and fluently, with a particular emphasis on formal writing, to support informed decision-making linked to program objectives and policies.</w:t>
      </w:r>
    </w:p>
    <w:p w:rsidR="002B2114" w:rsidRPr="002445D1" w:rsidRDefault="002B2114" w:rsidP="002445D1">
      <w:pPr>
        <w:pStyle w:val="ListParagraph"/>
        <w:numPr>
          <w:ilvl w:val="0"/>
          <w:numId w:val="6"/>
        </w:numPr>
        <w:ind w:right="-166"/>
        <w:jc w:val="both"/>
        <w:rPr>
          <w:rFonts w:cs="Arial"/>
          <w:sz w:val="18"/>
          <w:szCs w:val="19"/>
        </w:rPr>
      </w:pPr>
      <w:r w:rsidRPr="002445D1">
        <w:rPr>
          <w:rFonts w:cs="Arial"/>
          <w:sz w:val="18"/>
          <w:szCs w:val="19"/>
        </w:rPr>
        <w:t>High level interpersonal and negotiation skills, and an ability to interact effectively with people from d</w:t>
      </w:r>
      <w:r w:rsidR="002445D1">
        <w:rPr>
          <w:rFonts w:cs="Arial"/>
          <w:sz w:val="18"/>
          <w:szCs w:val="19"/>
        </w:rPr>
        <w:t>iverse</w:t>
      </w:r>
      <w:r w:rsidRPr="002445D1">
        <w:rPr>
          <w:rFonts w:cs="Arial"/>
          <w:sz w:val="18"/>
          <w:szCs w:val="19"/>
        </w:rPr>
        <w:t xml:space="preserve"> cultures to build and maintain effective networks with a range of stakeholders and clients </w:t>
      </w:r>
      <w:r w:rsidR="00B678F3" w:rsidRPr="002445D1">
        <w:rPr>
          <w:rFonts w:cs="Arial"/>
          <w:sz w:val="18"/>
          <w:szCs w:val="19"/>
          <w:lang w:val="en-GB"/>
        </w:rPr>
        <w:t xml:space="preserve">to optimise </w:t>
      </w:r>
      <w:r w:rsidRPr="002445D1">
        <w:rPr>
          <w:rFonts w:cs="Arial"/>
          <w:sz w:val="18"/>
          <w:szCs w:val="19"/>
          <w:lang w:val="en-GB"/>
        </w:rPr>
        <w:t>organisational performance</w:t>
      </w:r>
      <w:r w:rsidR="00D92978" w:rsidRPr="002445D1">
        <w:rPr>
          <w:rFonts w:cs="Arial"/>
          <w:sz w:val="18"/>
          <w:szCs w:val="19"/>
          <w:lang w:val="en-GB"/>
        </w:rPr>
        <w:t>.</w:t>
      </w:r>
    </w:p>
    <w:p w:rsidR="00493CEF" w:rsidRPr="002445D1" w:rsidRDefault="00493CEF" w:rsidP="002445D1">
      <w:pPr>
        <w:pStyle w:val="ListParagraph"/>
        <w:numPr>
          <w:ilvl w:val="0"/>
          <w:numId w:val="6"/>
        </w:numPr>
        <w:ind w:right="-166"/>
        <w:jc w:val="both"/>
        <w:rPr>
          <w:rFonts w:cs="Arial"/>
          <w:sz w:val="18"/>
          <w:szCs w:val="19"/>
        </w:rPr>
      </w:pPr>
      <w:r w:rsidRPr="002445D1">
        <w:rPr>
          <w:rStyle w:val="Hyperlink"/>
          <w:rFonts w:eastAsiaTheme="majorEastAsia" w:cs="Arial"/>
          <w:color w:val="auto"/>
          <w:sz w:val="18"/>
          <w:szCs w:val="19"/>
          <w:u w:val="none"/>
        </w:rPr>
        <w:t xml:space="preserve">Current </w:t>
      </w:r>
      <w:hyperlink r:id="rId12" w:history="1">
        <w:r w:rsidR="004854D2" w:rsidRPr="002445D1">
          <w:rPr>
            <w:rStyle w:val="Hyperlink"/>
            <w:rFonts w:eastAsiaTheme="majorEastAsia" w:cs="Arial"/>
            <w:sz w:val="18"/>
            <w:szCs w:val="19"/>
          </w:rPr>
          <w:t>Working with Children C</w:t>
        </w:r>
        <w:r w:rsidRPr="002445D1">
          <w:rPr>
            <w:rStyle w:val="Hyperlink"/>
            <w:rFonts w:eastAsiaTheme="majorEastAsia" w:cs="Arial"/>
            <w:sz w:val="18"/>
            <w:szCs w:val="19"/>
          </w:rPr>
          <w:t>learance (Ochre card)</w:t>
        </w:r>
      </w:hyperlink>
      <w:r w:rsidRPr="002445D1">
        <w:rPr>
          <w:rFonts w:cs="Arial"/>
          <w:sz w:val="18"/>
          <w:szCs w:val="19"/>
        </w:rPr>
        <w:t>.</w:t>
      </w:r>
    </w:p>
    <w:p w:rsidR="002445D1" w:rsidRPr="002445D1" w:rsidRDefault="002445D1" w:rsidP="002445D1">
      <w:pPr>
        <w:ind w:right="-166"/>
        <w:jc w:val="both"/>
        <w:rPr>
          <w:rFonts w:cs="Arial"/>
          <w:b/>
          <w:sz w:val="18"/>
          <w:szCs w:val="19"/>
        </w:rPr>
      </w:pPr>
    </w:p>
    <w:p w:rsidR="002B2114" w:rsidRPr="00973DA1" w:rsidRDefault="002B2114" w:rsidP="002445D1">
      <w:pPr>
        <w:ind w:right="-166"/>
        <w:jc w:val="both"/>
        <w:rPr>
          <w:rFonts w:cs="Arial"/>
          <w:b/>
          <w:sz w:val="18"/>
          <w:szCs w:val="19"/>
          <w:u w:val="single"/>
        </w:rPr>
      </w:pPr>
      <w:r w:rsidRPr="00973DA1">
        <w:rPr>
          <w:rFonts w:cs="Arial"/>
          <w:b/>
          <w:sz w:val="18"/>
          <w:szCs w:val="19"/>
          <w:u w:val="single"/>
        </w:rPr>
        <w:t>Desirable:</w:t>
      </w:r>
    </w:p>
    <w:p w:rsidR="00377486" w:rsidRPr="002445D1" w:rsidRDefault="00884828" w:rsidP="002445D1">
      <w:pPr>
        <w:pStyle w:val="ListParagraph"/>
        <w:numPr>
          <w:ilvl w:val="0"/>
          <w:numId w:val="7"/>
        </w:numPr>
        <w:ind w:right="-166"/>
        <w:jc w:val="both"/>
        <w:rPr>
          <w:rFonts w:cs="Arial"/>
          <w:sz w:val="18"/>
          <w:szCs w:val="19"/>
        </w:rPr>
      </w:pPr>
      <w:r w:rsidRPr="002445D1">
        <w:rPr>
          <w:rFonts w:cs="Arial"/>
          <w:sz w:val="18"/>
          <w:szCs w:val="19"/>
        </w:rPr>
        <w:t xml:space="preserve">Knowledge </w:t>
      </w:r>
      <w:r w:rsidR="005E58F9" w:rsidRPr="002445D1">
        <w:rPr>
          <w:rFonts w:cs="Arial"/>
          <w:sz w:val="18"/>
          <w:szCs w:val="19"/>
        </w:rPr>
        <w:t xml:space="preserve">of </w:t>
      </w:r>
      <w:r w:rsidRPr="002445D1">
        <w:rPr>
          <w:rFonts w:cs="Arial"/>
          <w:sz w:val="18"/>
          <w:szCs w:val="19"/>
        </w:rPr>
        <w:t>NT</w:t>
      </w:r>
      <w:r w:rsidR="00BF31F5" w:rsidRPr="002445D1">
        <w:rPr>
          <w:rFonts w:cs="Arial"/>
          <w:sz w:val="18"/>
          <w:szCs w:val="19"/>
        </w:rPr>
        <w:t>,</w:t>
      </w:r>
      <w:r w:rsidRPr="002445D1">
        <w:rPr>
          <w:rFonts w:cs="Arial"/>
          <w:sz w:val="18"/>
          <w:szCs w:val="19"/>
        </w:rPr>
        <w:t xml:space="preserve"> </w:t>
      </w:r>
      <w:r w:rsidR="0067661B" w:rsidRPr="002445D1">
        <w:rPr>
          <w:rFonts w:cs="Arial"/>
          <w:sz w:val="18"/>
          <w:szCs w:val="19"/>
        </w:rPr>
        <w:t>Australian</w:t>
      </w:r>
      <w:r w:rsidRPr="002445D1">
        <w:rPr>
          <w:rFonts w:cs="Arial"/>
          <w:sz w:val="18"/>
          <w:szCs w:val="19"/>
        </w:rPr>
        <w:t xml:space="preserve"> </w:t>
      </w:r>
      <w:r w:rsidR="00BF31F5" w:rsidRPr="002445D1">
        <w:rPr>
          <w:rFonts w:cs="Arial"/>
          <w:sz w:val="18"/>
          <w:szCs w:val="19"/>
        </w:rPr>
        <w:t xml:space="preserve">and international </w:t>
      </w:r>
      <w:r w:rsidRPr="002445D1">
        <w:rPr>
          <w:rFonts w:cs="Arial"/>
          <w:sz w:val="18"/>
          <w:szCs w:val="19"/>
        </w:rPr>
        <w:t>education trends, policies and developments</w:t>
      </w:r>
      <w:r w:rsidR="0067661B" w:rsidRPr="002445D1">
        <w:rPr>
          <w:rFonts w:cs="Arial"/>
          <w:sz w:val="18"/>
          <w:szCs w:val="19"/>
        </w:rPr>
        <w:t>,</w:t>
      </w:r>
      <w:r w:rsidRPr="002445D1">
        <w:rPr>
          <w:rFonts w:cs="Arial"/>
          <w:sz w:val="18"/>
          <w:szCs w:val="19"/>
        </w:rPr>
        <w:t xml:space="preserve"> an</w:t>
      </w:r>
      <w:r w:rsidR="005E58F9" w:rsidRPr="002445D1">
        <w:rPr>
          <w:rFonts w:cs="Arial"/>
          <w:sz w:val="18"/>
          <w:szCs w:val="19"/>
        </w:rPr>
        <w:t xml:space="preserve">d the NT </w:t>
      </w:r>
      <w:r w:rsidR="00BF31F5" w:rsidRPr="002445D1">
        <w:rPr>
          <w:rFonts w:cs="Arial"/>
          <w:sz w:val="18"/>
          <w:szCs w:val="19"/>
        </w:rPr>
        <w:t>education</w:t>
      </w:r>
      <w:r w:rsidR="005E58F9" w:rsidRPr="002445D1">
        <w:rPr>
          <w:rFonts w:cs="Arial"/>
          <w:sz w:val="18"/>
          <w:szCs w:val="19"/>
        </w:rPr>
        <w:t xml:space="preserve"> environment</w:t>
      </w:r>
      <w:r w:rsidRPr="002445D1">
        <w:rPr>
          <w:rFonts w:cs="Arial"/>
          <w:sz w:val="18"/>
          <w:szCs w:val="19"/>
        </w:rPr>
        <w:t>.</w:t>
      </w:r>
    </w:p>
    <w:p w:rsidR="00377486" w:rsidRPr="002445D1" w:rsidRDefault="00377486" w:rsidP="002445D1">
      <w:pPr>
        <w:jc w:val="both"/>
        <w:rPr>
          <w:rFonts w:cs="Arial"/>
          <w:sz w:val="18"/>
          <w:szCs w:val="19"/>
          <w:lang w:val="en-GB"/>
        </w:rPr>
      </w:pPr>
    </w:p>
    <w:p w:rsidR="00FB5D17" w:rsidRPr="002445D1" w:rsidRDefault="00377486" w:rsidP="002445D1">
      <w:pPr>
        <w:rPr>
          <w:rFonts w:cs="Arial"/>
          <w:b/>
          <w:sz w:val="18"/>
          <w:szCs w:val="19"/>
        </w:rPr>
      </w:pPr>
      <w:r w:rsidRPr="002445D1">
        <w:rPr>
          <w:rFonts w:cs="Arial"/>
          <w:b/>
          <w:sz w:val="18"/>
          <w:szCs w:val="19"/>
        </w:rPr>
        <w:t xml:space="preserve">Approved: </w:t>
      </w:r>
      <w:r w:rsidR="00FB5D17" w:rsidRPr="002445D1">
        <w:rPr>
          <w:rFonts w:cs="Arial"/>
          <w:b/>
          <w:sz w:val="18"/>
          <w:szCs w:val="19"/>
        </w:rPr>
        <w:t xml:space="preserve">January 2020 </w:t>
      </w:r>
      <w:r w:rsidR="00973DA1">
        <w:rPr>
          <w:rFonts w:cs="Arial"/>
          <w:b/>
          <w:sz w:val="18"/>
          <w:szCs w:val="19"/>
        </w:rPr>
        <w:tab/>
      </w:r>
      <w:r w:rsidR="00973DA1">
        <w:rPr>
          <w:rFonts w:cs="Arial"/>
          <w:b/>
          <w:sz w:val="18"/>
          <w:szCs w:val="19"/>
        </w:rPr>
        <w:tab/>
      </w:r>
      <w:r w:rsidR="00973DA1">
        <w:rPr>
          <w:rFonts w:cs="Arial"/>
          <w:b/>
          <w:sz w:val="18"/>
          <w:szCs w:val="19"/>
        </w:rPr>
        <w:tab/>
      </w:r>
      <w:r w:rsidR="00973DA1">
        <w:rPr>
          <w:rFonts w:cs="Arial"/>
          <w:b/>
          <w:sz w:val="18"/>
          <w:szCs w:val="19"/>
        </w:rPr>
        <w:tab/>
      </w:r>
      <w:bookmarkStart w:id="0" w:name="_GoBack"/>
      <w:bookmarkEnd w:id="0"/>
      <w:r w:rsidR="00BE23F2" w:rsidRPr="002445D1">
        <w:rPr>
          <w:rFonts w:cs="Arial"/>
          <w:b/>
          <w:sz w:val="18"/>
          <w:szCs w:val="19"/>
        </w:rPr>
        <w:t>Susan Bowden, Executive Director Early Years and Education Services</w:t>
      </w:r>
    </w:p>
    <w:p w:rsidR="00377486" w:rsidRPr="002445D1" w:rsidRDefault="00377486" w:rsidP="002445D1">
      <w:pPr>
        <w:tabs>
          <w:tab w:val="right" w:pos="10460"/>
        </w:tabs>
        <w:jc w:val="both"/>
        <w:rPr>
          <w:rFonts w:cs="Arial"/>
          <w:b/>
          <w:sz w:val="19"/>
          <w:szCs w:val="19"/>
        </w:rPr>
      </w:pPr>
      <w:r w:rsidRPr="002445D1">
        <w:rPr>
          <w:rFonts w:cs="Arial"/>
          <w:b/>
          <w:sz w:val="19"/>
          <w:szCs w:val="19"/>
        </w:rPr>
        <w:tab/>
      </w:r>
    </w:p>
    <w:sectPr w:rsidR="00377486" w:rsidRPr="002445D1"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D24" w:rsidRDefault="00354D24" w:rsidP="00BE3387">
      <w:r>
        <w:separator/>
      </w:r>
    </w:p>
  </w:endnote>
  <w:endnote w:type="continuationSeparator" w:id="0">
    <w:p w:rsidR="00354D24" w:rsidRDefault="00354D2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445D1">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2445D1">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D24" w:rsidRDefault="00354D24" w:rsidP="00BE3387">
      <w:r>
        <w:separator/>
      </w:r>
    </w:p>
  </w:footnote>
  <w:footnote w:type="continuationSeparator" w:id="0">
    <w:p w:rsidR="00354D24" w:rsidRDefault="00354D2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491"/>
    <w:multiLevelType w:val="hybridMultilevel"/>
    <w:tmpl w:val="64FE0224"/>
    <w:lvl w:ilvl="0" w:tplc="0C09000F">
      <w:start w:val="1"/>
      <w:numFmt w:val="decimal"/>
      <w:lvlText w:val="%1."/>
      <w:lvlJc w:val="left"/>
      <w:pPr>
        <w:ind w:left="881" w:hanging="360"/>
      </w:pPr>
    </w:lvl>
    <w:lvl w:ilvl="1" w:tplc="0C090019" w:tentative="1">
      <w:start w:val="1"/>
      <w:numFmt w:val="lowerLetter"/>
      <w:lvlText w:val="%2."/>
      <w:lvlJc w:val="left"/>
      <w:pPr>
        <w:ind w:left="1601" w:hanging="360"/>
      </w:pPr>
    </w:lvl>
    <w:lvl w:ilvl="2" w:tplc="0C09001B" w:tentative="1">
      <w:start w:val="1"/>
      <w:numFmt w:val="lowerRoman"/>
      <w:lvlText w:val="%3."/>
      <w:lvlJc w:val="right"/>
      <w:pPr>
        <w:ind w:left="2321" w:hanging="180"/>
      </w:pPr>
    </w:lvl>
    <w:lvl w:ilvl="3" w:tplc="0C09000F" w:tentative="1">
      <w:start w:val="1"/>
      <w:numFmt w:val="decimal"/>
      <w:lvlText w:val="%4."/>
      <w:lvlJc w:val="left"/>
      <w:pPr>
        <w:ind w:left="3041" w:hanging="360"/>
      </w:pPr>
    </w:lvl>
    <w:lvl w:ilvl="4" w:tplc="0C090019" w:tentative="1">
      <w:start w:val="1"/>
      <w:numFmt w:val="lowerLetter"/>
      <w:lvlText w:val="%5."/>
      <w:lvlJc w:val="left"/>
      <w:pPr>
        <w:ind w:left="3761" w:hanging="360"/>
      </w:pPr>
    </w:lvl>
    <w:lvl w:ilvl="5" w:tplc="0C09001B" w:tentative="1">
      <w:start w:val="1"/>
      <w:numFmt w:val="lowerRoman"/>
      <w:lvlText w:val="%6."/>
      <w:lvlJc w:val="right"/>
      <w:pPr>
        <w:ind w:left="4481" w:hanging="180"/>
      </w:pPr>
    </w:lvl>
    <w:lvl w:ilvl="6" w:tplc="0C09000F" w:tentative="1">
      <w:start w:val="1"/>
      <w:numFmt w:val="decimal"/>
      <w:lvlText w:val="%7."/>
      <w:lvlJc w:val="left"/>
      <w:pPr>
        <w:ind w:left="5201" w:hanging="360"/>
      </w:pPr>
    </w:lvl>
    <w:lvl w:ilvl="7" w:tplc="0C090019" w:tentative="1">
      <w:start w:val="1"/>
      <w:numFmt w:val="lowerLetter"/>
      <w:lvlText w:val="%8."/>
      <w:lvlJc w:val="left"/>
      <w:pPr>
        <w:ind w:left="5921" w:hanging="360"/>
      </w:pPr>
    </w:lvl>
    <w:lvl w:ilvl="8" w:tplc="0C09001B" w:tentative="1">
      <w:start w:val="1"/>
      <w:numFmt w:val="lowerRoman"/>
      <w:lvlText w:val="%9."/>
      <w:lvlJc w:val="right"/>
      <w:pPr>
        <w:ind w:left="6641" w:hanging="180"/>
      </w:pPr>
    </w:lvl>
  </w:abstractNum>
  <w:abstractNum w:abstractNumId="1"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8AE5E72"/>
    <w:multiLevelType w:val="multilevel"/>
    <w:tmpl w:val="D046A0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A4E24DE"/>
    <w:multiLevelType w:val="hybridMultilevel"/>
    <w:tmpl w:val="E0DC16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96D5655"/>
    <w:multiLevelType w:val="hybridMultilevel"/>
    <w:tmpl w:val="FCF4C966"/>
    <w:lvl w:ilvl="0" w:tplc="E808F6F0">
      <w:start w:val="1"/>
      <w:numFmt w:val="decimal"/>
      <w:lvlText w:val="%1."/>
      <w:lvlJc w:val="left"/>
      <w:pPr>
        <w:ind w:left="360" w:hanging="360"/>
      </w:pPr>
      <w:rPr>
        <w:rFonts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D12287F"/>
    <w:multiLevelType w:val="hybridMultilevel"/>
    <w:tmpl w:val="900CC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63"/>
    <w:rsid w:val="0012318A"/>
    <w:rsid w:val="00144602"/>
    <w:rsid w:val="00176AF2"/>
    <w:rsid w:val="001850B8"/>
    <w:rsid w:val="00185976"/>
    <w:rsid w:val="001A7D85"/>
    <w:rsid w:val="001C7B6A"/>
    <w:rsid w:val="001D6692"/>
    <w:rsid w:val="001E4573"/>
    <w:rsid w:val="001E7DFE"/>
    <w:rsid w:val="001F09D7"/>
    <w:rsid w:val="001F65FA"/>
    <w:rsid w:val="00201F06"/>
    <w:rsid w:val="00206EC0"/>
    <w:rsid w:val="002445D1"/>
    <w:rsid w:val="00263574"/>
    <w:rsid w:val="00282309"/>
    <w:rsid w:val="002833AE"/>
    <w:rsid w:val="00294855"/>
    <w:rsid w:val="002B2114"/>
    <w:rsid w:val="002C425D"/>
    <w:rsid w:val="002E18ED"/>
    <w:rsid w:val="002F7A9F"/>
    <w:rsid w:val="00307DB8"/>
    <w:rsid w:val="00321E86"/>
    <w:rsid w:val="00347502"/>
    <w:rsid w:val="003507D9"/>
    <w:rsid w:val="00354D24"/>
    <w:rsid w:val="00357E1C"/>
    <w:rsid w:val="00361FBB"/>
    <w:rsid w:val="00377486"/>
    <w:rsid w:val="003C2E73"/>
    <w:rsid w:val="003D2F7A"/>
    <w:rsid w:val="004020CD"/>
    <w:rsid w:val="00421A85"/>
    <w:rsid w:val="00422FEF"/>
    <w:rsid w:val="00432EEE"/>
    <w:rsid w:val="00453939"/>
    <w:rsid w:val="00467930"/>
    <w:rsid w:val="004854D2"/>
    <w:rsid w:val="00492965"/>
    <w:rsid w:val="00493CEF"/>
    <w:rsid w:val="004B2629"/>
    <w:rsid w:val="004D31E5"/>
    <w:rsid w:val="004F49F1"/>
    <w:rsid w:val="00501FE3"/>
    <w:rsid w:val="00520ED8"/>
    <w:rsid w:val="00531BBC"/>
    <w:rsid w:val="0053379B"/>
    <w:rsid w:val="00550C74"/>
    <w:rsid w:val="0055195B"/>
    <w:rsid w:val="005E58F9"/>
    <w:rsid w:val="00600B04"/>
    <w:rsid w:val="0060741F"/>
    <w:rsid w:val="00620422"/>
    <w:rsid w:val="006341E4"/>
    <w:rsid w:val="00641C28"/>
    <w:rsid w:val="00656BDB"/>
    <w:rsid w:val="00660381"/>
    <w:rsid w:val="006658DA"/>
    <w:rsid w:val="00675DE1"/>
    <w:rsid w:val="0067661B"/>
    <w:rsid w:val="0068556B"/>
    <w:rsid w:val="006C0BAF"/>
    <w:rsid w:val="006C2CE2"/>
    <w:rsid w:val="006D5F76"/>
    <w:rsid w:val="00700D16"/>
    <w:rsid w:val="00705A34"/>
    <w:rsid w:val="00707574"/>
    <w:rsid w:val="0073675A"/>
    <w:rsid w:val="00744BA5"/>
    <w:rsid w:val="007515F7"/>
    <w:rsid w:val="007766E2"/>
    <w:rsid w:val="007B05C5"/>
    <w:rsid w:val="007D6496"/>
    <w:rsid w:val="007E1407"/>
    <w:rsid w:val="0080386F"/>
    <w:rsid w:val="008067F0"/>
    <w:rsid w:val="00816CEC"/>
    <w:rsid w:val="00863992"/>
    <w:rsid w:val="0087353A"/>
    <w:rsid w:val="008741B1"/>
    <w:rsid w:val="00877BE4"/>
    <w:rsid w:val="0088098F"/>
    <w:rsid w:val="008824C6"/>
    <w:rsid w:val="00884828"/>
    <w:rsid w:val="00885A0C"/>
    <w:rsid w:val="008B1637"/>
    <w:rsid w:val="008C0999"/>
    <w:rsid w:val="008C1F3D"/>
    <w:rsid w:val="008C2F51"/>
    <w:rsid w:val="008F122B"/>
    <w:rsid w:val="00904C42"/>
    <w:rsid w:val="00910B3C"/>
    <w:rsid w:val="00911AE8"/>
    <w:rsid w:val="00923604"/>
    <w:rsid w:val="009438DE"/>
    <w:rsid w:val="00964734"/>
    <w:rsid w:val="00973DA1"/>
    <w:rsid w:val="00993469"/>
    <w:rsid w:val="00996217"/>
    <w:rsid w:val="009A7429"/>
    <w:rsid w:val="009B6CD3"/>
    <w:rsid w:val="009E5913"/>
    <w:rsid w:val="009E5D07"/>
    <w:rsid w:val="00A334EC"/>
    <w:rsid w:val="00A33A98"/>
    <w:rsid w:val="00A653CD"/>
    <w:rsid w:val="00A70DE8"/>
    <w:rsid w:val="00A92BC3"/>
    <w:rsid w:val="00AA1DC3"/>
    <w:rsid w:val="00AB1B2A"/>
    <w:rsid w:val="00AC74E2"/>
    <w:rsid w:val="00B20AF9"/>
    <w:rsid w:val="00B449AA"/>
    <w:rsid w:val="00B56B1B"/>
    <w:rsid w:val="00B678F3"/>
    <w:rsid w:val="00B75F17"/>
    <w:rsid w:val="00B95CA5"/>
    <w:rsid w:val="00B96BFB"/>
    <w:rsid w:val="00BC1667"/>
    <w:rsid w:val="00BD0477"/>
    <w:rsid w:val="00BD5A16"/>
    <w:rsid w:val="00BD7C6A"/>
    <w:rsid w:val="00BE23F2"/>
    <w:rsid w:val="00BE3387"/>
    <w:rsid w:val="00BF31F5"/>
    <w:rsid w:val="00C07292"/>
    <w:rsid w:val="00C21D69"/>
    <w:rsid w:val="00C22565"/>
    <w:rsid w:val="00C45151"/>
    <w:rsid w:val="00C461D9"/>
    <w:rsid w:val="00C52852"/>
    <w:rsid w:val="00C61A69"/>
    <w:rsid w:val="00C94C9A"/>
    <w:rsid w:val="00C97280"/>
    <w:rsid w:val="00CB730F"/>
    <w:rsid w:val="00CD414A"/>
    <w:rsid w:val="00CD645F"/>
    <w:rsid w:val="00CE2D72"/>
    <w:rsid w:val="00D41D53"/>
    <w:rsid w:val="00D62421"/>
    <w:rsid w:val="00D67700"/>
    <w:rsid w:val="00D740E9"/>
    <w:rsid w:val="00D77CB5"/>
    <w:rsid w:val="00D92978"/>
    <w:rsid w:val="00DD3BEF"/>
    <w:rsid w:val="00DD46BB"/>
    <w:rsid w:val="00E02B6B"/>
    <w:rsid w:val="00E03B6D"/>
    <w:rsid w:val="00E135D5"/>
    <w:rsid w:val="00E355B2"/>
    <w:rsid w:val="00E361D8"/>
    <w:rsid w:val="00E565D9"/>
    <w:rsid w:val="00E71ECF"/>
    <w:rsid w:val="00E76700"/>
    <w:rsid w:val="00E82324"/>
    <w:rsid w:val="00EA24D3"/>
    <w:rsid w:val="00EA5666"/>
    <w:rsid w:val="00EB3A2C"/>
    <w:rsid w:val="00EC0314"/>
    <w:rsid w:val="00EC5D06"/>
    <w:rsid w:val="00EF22EF"/>
    <w:rsid w:val="00F053D9"/>
    <w:rsid w:val="00F14BAC"/>
    <w:rsid w:val="00F2039C"/>
    <w:rsid w:val="00F2135D"/>
    <w:rsid w:val="00F45FB1"/>
    <w:rsid w:val="00F80F7E"/>
    <w:rsid w:val="00FB5D17"/>
    <w:rsid w:val="00FC315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3A60B"/>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7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409">
      <w:bodyDiv w:val="1"/>
      <w:marLeft w:val="0"/>
      <w:marRight w:val="0"/>
      <w:marTop w:val="0"/>
      <w:marBottom w:val="0"/>
      <w:divBdr>
        <w:top w:val="none" w:sz="0" w:space="0" w:color="auto"/>
        <w:left w:val="none" w:sz="0" w:space="0" w:color="auto"/>
        <w:bottom w:val="none" w:sz="0" w:space="0" w:color="auto"/>
        <w:right w:val="none" w:sz="0" w:space="0" w:color="auto"/>
      </w:divBdr>
    </w:div>
    <w:div w:id="500433585">
      <w:bodyDiv w:val="1"/>
      <w:marLeft w:val="0"/>
      <w:marRight w:val="0"/>
      <w:marTop w:val="0"/>
      <w:marBottom w:val="0"/>
      <w:divBdr>
        <w:top w:val="none" w:sz="0" w:space="0" w:color="auto"/>
        <w:left w:val="none" w:sz="0" w:space="0" w:color="auto"/>
        <w:bottom w:val="none" w:sz="0" w:space="0" w:color="auto"/>
        <w:right w:val="none" w:sz="0" w:space="0" w:color="auto"/>
      </w:divBdr>
    </w:div>
    <w:div w:id="1149205185">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zagorskis@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t.gov.au/emergency/community-safety/working-with-children-clearance-before-you-apply/id-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nt.gov.au/Home/JobDetails?rtfId=1833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DB3E-1EFB-48F1-A624-F7039DC8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Debra Summers</cp:lastModifiedBy>
  <cp:revision>2</cp:revision>
  <cp:lastPrinted>2018-12-11T02:49:00Z</cp:lastPrinted>
  <dcterms:created xsi:type="dcterms:W3CDTF">2020-02-09T23:57:00Z</dcterms:created>
  <dcterms:modified xsi:type="dcterms:W3CDTF">2020-02-09T23:57:00Z</dcterms:modified>
</cp:coreProperties>
</file>