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87"/>
      </w:tblGrid>
      <w:tr w:rsidR="007141C8" w:rsidRPr="007141C8" w:rsidTr="00A70F06">
        <w:tc>
          <w:tcPr>
            <w:tcW w:w="9963" w:type="dxa"/>
            <w:gridSpan w:val="2"/>
            <w:shd w:val="clear" w:color="auto" w:fill="E6E6E6"/>
          </w:tcPr>
          <w:p w:rsidR="007141C8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903A26" w:rsidRDefault="00903A26" w:rsidP="00903A2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28CC6" wp14:editId="651C852B">
                  <wp:extent cx="3492500" cy="1424940"/>
                  <wp:effectExtent l="0" t="0" r="0" b="3810"/>
                  <wp:docPr id="1" name="Picture 1" descr="\\internal.boxhillschool.com\profiles\Homedrives\Maggie.Lawrence\Sigs, header, footers etc\New Logo\BHSNewLogoRGB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ernal.boxhillschool.com\profiles\Homedrives\Maggie.Lawrence\Sigs, header, footers etc\New Logo\BHSNewLogoRGB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170" cy="142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A26" w:rsidRPr="008D2BCA" w:rsidRDefault="00903A26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7141C8" w:rsidRPr="007141C8" w:rsidTr="006E27CE">
        <w:tc>
          <w:tcPr>
            <w:tcW w:w="2376" w:type="dxa"/>
          </w:tcPr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7141C8" w:rsidRPr="008D2BCA" w:rsidRDefault="007141C8" w:rsidP="007141C8">
            <w:pPr>
              <w:rPr>
                <w:rFonts w:eastAsia="Times New Roman" w:cs="Arial"/>
                <w:b/>
              </w:rPr>
            </w:pPr>
            <w:r w:rsidRPr="008D2BCA">
              <w:rPr>
                <w:rFonts w:eastAsia="Times New Roman" w:cs="Arial"/>
                <w:b/>
              </w:rPr>
              <w:t>Summary of the role:</w:t>
            </w:r>
          </w:p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Job </w:t>
            </w: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Title:</w:t>
            </w:r>
            <w:r w:rsidRPr="008D2BCA">
              <w:rPr>
                <w:rFonts w:asciiTheme="minorHAnsi" w:eastAsia="Times New Roman" w:hAnsiTheme="minorHAnsi" w:cs="Arial"/>
                <w:sz w:val="22"/>
                <w:szCs w:val="22"/>
              </w:rPr>
              <w:tab/>
            </w:r>
            <w:r w:rsidRPr="008D2BCA">
              <w:rPr>
                <w:rFonts w:asciiTheme="minorHAnsi" w:eastAsia="Times New Roman" w:hAnsiTheme="minorHAnsi" w:cs="Arial"/>
                <w:sz w:val="22"/>
                <w:szCs w:val="22"/>
              </w:rPr>
              <w:tab/>
            </w:r>
            <w:bookmarkStart w:id="1" w:name="OLE_LINK1"/>
            <w:r w:rsidRPr="008D2BCA">
              <w:rPr>
                <w:rFonts w:asciiTheme="minorHAnsi" w:eastAsia="Times New Roman" w:hAnsiTheme="minorHAnsi" w:cs="Arial"/>
                <w:sz w:val="22"/>
                <w:szCs w:val="22"/>
              </w:rPr>
              <w:tab/>
            </w:r>
            <w:bookmarkEnd w:id="1"/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</w:t>
            </w:r>
            <w:r w:rsidR="00A16BD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</w:t>
            </w: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L</w:t>
            </w:r>
            <w:r w:rsidR="00D00C55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  <w:r w:rsidR="0048550D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Teacher</w:t>
            </w:r>
            <w:r w:rsidR="002C5919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</w:p>
          <w:p w:rsidR="007141C8" w:rsidRPr="008D2BCA" w:rsidRDefault="00D00C55" w:rsidP="007141C8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Study Centre:</w:t>
            </w: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ab/>
            </w:r>
            <w:r w:rsidR="0048550D"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Box Hill School ISC</w:t>
            </w:r>
          </w:p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Location:</w:t>
            </w: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ab/>
            </w: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ab/>
            </w: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ab/>
            </w:r>
            <w:r w:rsidR="0048550D"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 xml:space="preserve">Old London Road, </w:t>
            </w:r>
            <w:proofErr w:type="spellStart"/>
            <w:r w:rsidR="0048550D"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Mickleham</w:t>
            </w:r>
            <w:proofErr w:type="spellEnd"/>
            <w:r w:rsidR="0048550D"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, Surrey</w:t>
            </w: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</w:t>
            </w:r>
          </w:p>
          <w:p w:rsidR="007141C8" w:rsidRPr="008D2BCA" w:rsidRDefault="007141C8" w:rsidP="00CA11CA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Job Pu</w:t>
            </w:r>
            <w:r w:rsidR="003C3653"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rpose:</w:t>
            </w:r>
            <w:r w:rsidR="003C3653" w:rsidRPr="008D2BC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ab/>
            </w:r>
            <w:r w:rsidR="003C3653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To teach E</w:t>
            </w:r>
            <w:r w:rsidR="00A16BDD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AL</w:t>
            </w:r>
          </w:p>
          <w:p w:rsidR="007141C8" w:rsidRPr="008D2BCA" w:rsidRDefault="007141C8" w:rsidP="007141C8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Reporting Line:</w:t>
            </w:r>
            <w:r w:rsidRPr="008D2BCA">
              <w:rPr>
                <w:rFonts w:asciiTheme="minorHAnsi" w:eastAsia="Times New Roman" w:hAnsiTheme="minorHAnsi" w:cs="Arial"/>
                <w:sz w:val="22"/>
                <w:szCs w:val="22"/>
              </w:rPr>
              <w:tab/>
            </w:r>
            <w:r w:rsidR="00FF55FF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Head of EAL </w:t>
            </w:r>
          </w:p>
          <w:p w:rsidR="007141C8" w:rsidRPr="008D2BCA" w:rsidRDefault="007141C8" w:rsidP="007141C8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Hours:</w:t>
            </w: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ab/>
            </w:r>
            <w:r w:rsidR="009D4F96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Full time</w:t>
            </w:r>
            <w:r w:rsidR="00304B15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, </w:t>
            </w:r>
            <w:r w:rsidR="00080169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with </w:t>
            </w:r>
            <w:r w:rsidR="0048550D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extra curricula activities and duties.</w:t>
            </w:r>
          </w:p>
          <w:p w:rsidR="007141C8" w:rsidRPr="008D2BCA" w:rsidRDefault="007141C8" w:rsidP="005D4349">
            <w:pPr>
              <w:spacing w:after="240"/>
              <w:ind w:left="2880" w:hanging="288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Salary:</w:t>
            </w:r>
            <w:r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ab/>
            </w:r>
            <w:r w:rsidR="00B15FD9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According to </w:t>
            </w:r>
            <w:r w:rsidR="0048550D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BHS Trust</w:t>
            </w:r>
            <w:r w:rsidR="00B15FD9" w:rsidRPr="008D2BCA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scales</w:t>
            </w:r>
          </w:p>
        </w:tc>
      </w:tr>
      <w:tr w:rsidR="007141C8" w:rsidRPr="007141C8" w:rsidTr="006E27CE">
        <w:tc>
          <w:tcPr>
            <w:tcW w:w="2376" w:type="dxa"/>
            <w:shd w:val="clear" w:color="auto" w:fill="E6E6E6"/>
            <w:vAlign w:val="center"/>
          </w:tcPr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587" w:type="dxa"/>
            <w:tcBorders>
              <w:bottom w:val="single" w:sz="2" w:space="0" w:color="auto"/>
            </w:tcBorders>
            <w:shd w:val="clear" w:color="auto" w:fill="E6E6E6"/>
          </w:tcPr>
          <w:p w:rsidR="007141C8" w:rsidRPr="007141C8" w:rsidRDefault="007141C8" w:rsidP="007141C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7141C8" w:rsidRPr="008D2BCA" w:rsidTr="006E27CE">
        <w:trPr>
          <w:trHeight w:val="2672"/>
        </w:trPr>
        <w:tc>
          <w:tcPr>
            <w:tcW w:w="2376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b/>
              </w:rPr>
            </w:pPr>
            <w:r w:rsidRPr="008D2BCA">
              <w:rPr>
                <w:rFonts w:asciiTheme="minorHAnsi" w:eastAsia="Times New Roman" w:hAnsiTheme="minorHAnsi" w:cs="Arial"/>
                <w:b/>
              </w:rPr>
              <w:t>Main duties and  responsibilities:</w:t>
            </w:r>
          </w:p>
        </w:tc>
        <w:tc>
          <w:tcPr>
            <w:tcW w:w="7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:rsidR="007141C8" w:rsidRPr="008D2BCA" w:rsidRDefault="007141C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</w:rPr>
            </w:pPr>
            <w:r w:rsidRPr="008D2BCA">
              <w:rPr>
                <w:rFonts w:asciiTheme="minorHAnsi" w:eastAsia="Times New Roman" w:hAnsiTheme="minorHAnsi"/>
                <w:b/>
                <w:spacing w:val="10"/>
              </w:rPr>
              <w:t>Your Professional Duties</w:t>
            </w:r>
          </w:p>
          <w:p w:rsidR="005C28B8" w:rsidRPr="008D2BCA" w:rsidRDefault="005C28B8" w:rsidP="007141C8">
            <w:pPr>
              <w:keepNext/>
              <w:outlineLvl w:val="0"/>
              <w:rPr>
                <w:rFonts w:asciiTheme="minorHAnsi" w:eastAsia="Times New Roman" w:hAnsiTheme="minorHAnsi"/>
                <w:b/>
                <w:spacing w:val="10"/>
                <w:sz w:val="20"/>
                <w:szCs w:val="20"/>
              </w:rPr>
            </w:pPr>
          </w:p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You are expected to act in accordance with the aims, policies and administrative procedures of the School.</w:t>
            </w:r>
            <w:r w:rsidR="008908EE" w:rsidRPr="008D2BCA">
              <w:rPr>
                <w:rFonts w:asciiTheme="minorHAnsi" w:eastAsia="Times New Roman" w:hAnsiTheme="minorHAnsi"/>
                <w:sz w:val="20"/>
                <w:szCs w:val="20"/>
              </w:rPr>
              <w:t xml:space="preserve">  </w:t>
            </w: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The following duties shall be deemed to be included in the professional duties which you will be required to perform:</w:t>
            </w:r>
          </w:p>
          <w:p w:rsidR="007141C8" w:rsidRPr="008D2BCA" w:rsidRDefault="007141C8" w:rsidP="007141C8">
            <w:pPr>
              <w:spacing w:after="12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Specific Duties and Responsibilities</w:t>
            </w:r>
          </w:p>
          <w:p w:rsidR="007141C8" w:rsidRPr="008D2BCA" w:rsidRDefault="007141C8" w:rsidP="007141C8">
            <w:pPr>
              <w:spacing w:after="120"/>
              <w:rPr>
                <w:rFonts w:asciiTheme="minorHAnsi" w:eastAsia="Times New Roman" w:hAnsiTheme="minorHAnsi"/>
                <w:b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/>
                <w:b/>
                <w:sz w:val="20"/>
                <w:szCs w:val="22"/>
              </w:rPr>
              <w:t>A.  Teaching:</w:t>
            </w:r>
          </w:p>
          <w:p w:rsidR="00304B15" w:rsidRPr="008D2BCA" w:rsidRDefault="00304B15" w:rsidP="007141C8">
            <w:pPr>
              <w:numPr>
                <w:ilvl w:val="0"/>
                <w:numId w:val="1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 xml:space="preserve">Uphold the Study Centre’s </w:t>
            </w:r>
            <w:r w:rsidR="007141C8" w:rsidRPr="008D2BCA">
              <w:rPr>
                <w:rFonts w:asciiTheme="minorHAnsi" w:eastAsia="Times New Roman" w:hAnsiTheme="minorHAnsi"/>
                <w:sz w:val="20"/>
                <w:szCs w:val="20"/>
              </w:rPr>
              <w:t>high standards of preparation</w:t>
            </w:r>
            <w:r w:rsidR="000218E6" w:rsidRPr="008D2BCA">
              <w:rPr>
                <w:rFonts w:asciiTheme="minorHAnsi" w:eastAsia="Times New Roman" w:hAnsiTheme="minorHAnsi"/>
                <w:sz w:val="20"/>
                <w:szCs w:val="20"/>
              </w:rPr>
              <w:t xml:space="preserve"> and delivery of </w:t>
            </w: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English lessons.</w:t>
            </w:r>
          </w:p>
          <w:p w:rsidR="007141C8" w:rsidRPr="008D2BCA" w:rsidRDefault="00304B15" w:rsidP="007141C8">
            <w:pPr>
              <w:numPr>
                <w:ilvl w:val="0"/>
                <w:numId w:val="1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Maintain good</w:t>
            </w:r>
            <w:r w:rsidR="007141C8" w:rsidRPr="008D2BCA">
              <w:rPr>
                <w:rFonts w:asciiTheme="minorHAnsi" w:eastAsia="Times New Roman" w:hAnsiTheme="minorHAnsi"/>
                <w:sz w:val="20"/>
                <w:szCs w:val="20"/>
              </w:rPr>
              <w:t xml:space="preserve"> discipline.</w:t>
            </w:r>
          </w:p>
          <w:p w:rsidR="007141C8" w:rsidRPr="008D2BCA" w:rsidRDefault="007141C8" w:rsidP="007141C8">
            <w:pPr>
              <w:numPr>
                <w:ilvl w:val="0"/>
                <w:numId w:val="1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Liaise with relevant colleagues on the planning of</w:t>
            </w:r>
            <w:r w:rsidR="000218E6" w:rsidRPr="008D2BCA">
              <w:rPr>
                <w:rFonts w:asciiTheme="minorHAnsi" w:eastAsia="Times New Roman" w:hAnsiTheme="minorHAnsi"/>
                <w:sz w:val="20"/>
                <w:szCs w:val="20"/>
              </w:rPr>
              <w:t xml:space="preserve"> work</w:t>
            </w: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</w:p>
          <w:p w:rsidR="007141C8" w:rsidRPr="008D2BCA" w:rsidRDefault="007141C8" w:rsidP="007141C8">
            <w:pPr>
              <w:numPr>
                <w:ilvl w:val="0"/>
                <w:numId w:val="1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Set and mark appropriate forms of assessment, and maintain good records.</w:t>
            </w:r>
          </w:p>
          <w:p w:rsidR="00711668" w:rsidRDefault="007141C8" w:rsidP="003C3653">
            <w:pPr>
              <w:numPr>
                <w:ilvl w:val="0"/>
                <w:numId w:val="1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Write reports as required.</w:t>
            </w:r>
          </w:p>
          <w:p w:rsidR="00136243" w:rsidRPr="00136243" w:rsidRDefault="00136243" w:rsidP="00136243">
            <w:pPr>
              <w:numPr>
                <w:ilvl w:val="0"/>
                <w:numId w:val="1"/>
              </w:num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Carry out any other teaching duties as reasonably required by the Headmaster</w:t>
            </w:r>
          </w:p>
          <w:p w:rsidR="007141C8" w:rsidRPr="008D2BCA" w:rsidRDefault="007141C8" w:rsidP="007141C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B.    Pastoral </w:t>
            </w:r>
            <w:r w:rsidR="003C3653"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and extra-curricular</w:t>
            </w:r>
            <w:r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:</w:t>
            </w:r>
          </w:p>
          <w:p w:rsidR="00766701" w:rsidRPr="008D2BCA" w:rsidRDefault="00766701" w:rsidP="007141C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7141C8" w:rsidRPr="008D2BCA" w:rsidRDefault="007141C8" w:rsidP="007141C8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Be fully conversant with and apply the school’s child protection policy.</w:t>
            </w:r>
          </w:p>
          <w:p w:rsidR="007141C8" w:rsidRPr="008D2BCA" w:rsidRDefault="007141C8" w:rsidP="007141C8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Promote the general progress and well-being of students in your care.</w:t>
            </w:r>
          </w:p>
          <w:p w:rsidR="00080169" w:rsidRDefault="003C365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Act as</w:t>
            </w:r>
            <w:r w:rsidR="00080169" w:rsidRPr="008D2BCA">
              <w:rPr>
                <w:rFonts w:asciiTheme="minorHAnsi" w:eastAsia="Times New Roman" w:hAnsiTheme="minorHAnsi"/>
                <w:sz w:val="20"/>
                <w:szCs w:val="20"/>
              </w:rPr>
              <w:t xml:space="preserve"> a group tutor, involving reporting to parents monthly</w:t>
            </w:r>
          </w:p>
          <w:p w:rsidR="00136243" w:rsidRDefault="0013624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Carry out evening and weekend duties on a pro rata basis</w:t>
            </w:r>
          </w:p>
          <w:p w:rsidR="00136243" w:rsidRPr="008D2BCA" w:rsidRDefault="00136243" w:rsidP="00080169">
            <w:pPr>
              <w:numPr>
                <w:ilvl w:val="0"/>
                <w:numId w:val="2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Attend all Departmental meetings and Inset Days</w:t>
            </w:r>
          </w:p>
          <w:p w:rsidR="007141C8" w:rsidRPr="008D2BCA" w:rsidRDefault="005D4349" w:rsidP="007141C8">
            <w:pPr>
              <w:spacing w:after="12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C</w:t>
            </w:r>
            <w:r w:rsidR="007141C8" w:rsidRPr="008D2BCA">
              <w:rPr>
                <w:rFonts w:asciiTheme="minorHAnsi" w:eastAsia="Times New Roman" w:hAnsiTheme="minorHAnsi"/>
                <w:b/>
                <w:sz w:val="20"/>
                <w:szCs w:val="20"/>
              </w:rPr>
              <w:t>.  Professional Standards:</w:t>
            </w:r>
          </w:p>
          <w:p w:rsidR="007141C8" w:rsidRPr="008D2BCA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Support the aims and ethos of the school.</w:t>
            </w:r>
          </w:p>
          <w:p w:rsidR="007141C8" w:rsidRPr="008D2BCA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Treat all members of the school community with respect and consideration.</w:t>
            </w:r>
          </w:p>
          <w:p w:rsidR="007141C8" w:rsidRPr="008D2BCA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Treat all students fairly, consistently and without prejudice.</w:t>
            </w:r>
          </w:p>
          <w:p w:rsidR="007141C8" w:rsidRPr="008D2BCA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Set a good example to students in terms of appropriate dress, punctuality and attendance.</w:t>
            </w:r>
          </w:p>
          <w:p w:rsidR="007141C8" w:rsidRPr="008D2BCA" w:rsidRDefault="007141C8" w:rsidP="007141C8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Attend staff meetings.</w:t>
            </w:r>
          </w:p>
          <w:p w:rsidR="007141C8" w:rsidRPr="008D2BCA" w:rsidRDefault="007141C8" w:rsidP="005D4349">
            <w:pPr>
              <w:numPr>
                <w:ilvl w:val="0"/>
                <w:numId w:val="3"/>
              </w:num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0"/>
              </w:rPr>
              <w:t>Take responsibility for matters relating to health and safety.</w:t>
            </w:r>
          </w:p>
        </w:tc>
      </w:tr>
    </w:tbl>
    <w:p w:rsidR="007141C8" w:rsidRPr="008D2BCA" w:rsidRDefault="007141C8" w:rsidP="007141C8">
      <w:pPr>
        <w:spacing w:after="240"/>
        <w:rPr>
          <w:rFonts w:asciiTheme="minorHAnsi" w:eastAsia="Times New Roman" w:hAnsiTheme="minorHAnsi" w:cs="Arial"/>
          <w:sz w:val="20"/>
          <w:szCs w:val="20"/>
        </w:rPr>
      </w:pPr>
      <w:r w:rsidRPr="008D2BCA">
        <w:rPr>
          <w:rFonts w:asciiTheme="minorHAnsi" w:eastAsia="Times New Roman" w:hAnsiTheme="minorHAnsi" w:cs="Arial"/>
          <w:sz w:val="20"/>
          <w:szCs w:val="20"/>
        </w:rPr>
        <w:lastRenderedPageBreak/>
        <w:t xml:space="preserve">You may also be required to undertake such other comparable duties as the </w:t>
      </w:r>
      <w:r w:rsidR="003C3653" w:rsidRPr="008D2BCA">
        <w:rPr>
          <w:rFonts w:asciiTheme="minorHAnsi" w:eastAsia="Times New Roman" w:hAnsiTheme="minorHAnsi" w:cs="Arial"/>
          <w:sz w:val="20"/>
          <w:szCs w:val="20"/>
        </w:rPr>
        <w:t>Trust</w:t>
      </w:r>
      <w:r w:rsidRPr="008D2BCA">
        <w:rPr>
          <w:rFonts w:asciiTheme="minorHAnsi" w:eastAsia="Times New Roman" w:hAnsiTheme="minorHAnsi" w:cs="Arial"/>
          <w:sz w:val="20"/>
          <w:szCs w:val="20"/>
        </w:rPr>
        <w:t xml:space="preserve"> requires from time to time.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44"/>
        <w:gridCol w:w="3277"/>
        <w:gridCol w:w="1782"/>
      </w:tblGrid>
      <w:tr w:rsidR="007141C8" w:rsidRPr="008D2BCA" w:rsidTr="00766701">
        <w:trPr>
          <w:trHeight w:val="586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spacing w:before="240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right w:val="single" w:sz="2" w:space="0" w:color="auto"/>
            </w:tcBorders>
          </w:tcPr>
          <w:p w:rsidR="007141C8" w:rsidRPr="008D2BCA" w:rsidRDefault="007141C8" w:rsidP="007141C8">
            <w:pPr>
              <w:spacing w:before="18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Essential</w:t>
            </w:r>
          </w:p>
          <w:p w:rsidR="007141C8" w:rsidRPr="008D2BCA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These are qualities without which the </w:t>
            </w:r>
            <w:r w:rsidR="00766701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a</w:t>
            </w: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pplicant could not be appointed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7141C8" w:rsidRPr="008D2BCA" w:rsidRDefault="007141C8" w:rsidP="007141C8">
            <w:pPr>
              <w:spacing w:before="18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Desirable</w:t>
            </w:r>
          </w:p>
          <w:p w:rsidR="007141C8" w:rsidRPr="008D2BCA" w:rsidRDefault="007141C8" w:rsidP="00766701">
            <w:pPr>
              <w:spacing w:before="240" w:after="6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These are extra qualities which can be used to choose between applicants who meet all of the essential criteria</w:t>
            </w:r>
          </w:p>
        </w:tc>
        <w:tc>
          <w:tcPr>
            <w:tcW w:w="0" w:type="auto"/>
            <w:tcBorders>
              <w:right w:val="single" w:sz="2" w:space="0" w:color="auto"/>
            </w:tcBorders>
          </w:tcPr>
          <w:p w:rsidR="007141C8" w:rsidRPr="008D2BCA" w:rsidRDefault="007141C8" w:rsidP="007141C8">
            <w:pPr>
              <w:spacing w:before="18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Method of </w:t>
            </w: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br/>
              <w:t>assessment</w:t>
            </w:r>
          </w:p>
        </w:tc>
      </w:tr>
      <w:tr w:rsidR="007141C8" w:rsidRPr="008D2BCA" w:rsidTr="00766701">
        <w:trPr>
          <w:trHeight w:val="891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44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</w:p>
          <w:p w:rsidR="007141C8" w:rsidRPr="008D2BCA" w:rsidRDefault="008908EE" w:rsidP="007141C8">
            <w:pPr>
              <w:rPr>
                <w:rFonts w:asciiTheme="minorHAnsi" w:eastAsia="Times New Roman" w:hAnsiTheme="minorHAnsi"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>D</w:t>
            </w:r>
            <w:r w:rsidR="007141C8" w:rsidRPr="008D2BCA">
              <w:rPr>
                <w:rFonts w:asciiTheme="minorHAnsi" w:eastAsia="Times New Roman" w:hAnsiTheme="minorHAnsi"/>
                <w:sz w:val="20"/>
                <w:szCs w:val="22"/>
              </w:rPr>
              <w:t>egree</w:t>
            </w:r>
          </w:p>
          <w:p w:rsidR="007141C8" w:rsidRPr="008D2BCA" w:rsidRDefault="008908EE" w:rsidP="00C64AB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>TEFL</w:t>
            </w:r>
            <w:r w:rsidR="000218E6" w:rsidRPr="008D2BCA">
              <w:rPr>
                <w:rFonts w:asciiTheme="minorHAnsi" w:eastAsia="Times New Roman" w:hAnsiTheme="minorHAnsi"/>
                <w:sz w:val="20"/>
                <w:szCs w:val="22"/>
              </w:rPr>
              <w:t xml:space="preserve"> </w:t>
            </w:r>
            <w:r w:rsidR="00C64ABC" w:rsidRPr="008D2BCA">
              <w:rPr>
                <w:rFonts w:asciiTheme="minorHAnsi" w:eastAsia="Times New Roman" w:hAnsiTheme="minorHAnsi"/>
                <w:sz w:val="20"/>
                <w:szCs w:val="22"/>
              </w:rPr>
              <w:t>Certificate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7141C8" w:rsidRPr="008D2BCA" w:rsidRDefault="000218E6" w:rsidP="008908EE">
            <w:pPr>
              <w:spacing w:after="12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QTS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>Certificates</w:t>
            </w:r>
          </w:p>
        </w:tc>
      </w:tr>
      <w:tr w:rsidR="007141C8" w:rsidRPr="008D2BCA" w:rsidTr="00766701">
        <w:trPr>
          <w:trHeight w:val="1555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Experience: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2"/>
              </w:rPr>
            </w:pPr>
          </w:p>
          <w:p w:rsidR="007141C8" w:rsidRPr="008D2BCA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Teaching </w:t>
            </w:r>
            <w:r w:rsidR="008908EE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E</w:t>
            </w:r>
            <w:r w:rsidR="00A16BDD">
              <w:rPr>
                <w:rFonts w:asciiTheme="minorHAnsi" w:eastAsia="Times New Roman" w:hAnsiTheme="minorHAnsi" w:cs="Arial"/>
                <w:sz w:val="20"/>
                <w:szCs w:val="20"/>
              </w:rPr>
              <w:t>AL</w:t>
            </w:r>
            <w:r w:rsidR="008908EE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to </w:t>
            </w:r>
            <w:r w:rsidR="00F10BB0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students aged 11-18</w:t>
            </w:r>
          </w:p>
          <w:p w:rsidR="00711668" w:rsidRPr="008D2BCA" w:rsidRDefault="0071166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11668" w:rsidRPr="008D2BCA" w:rsidRDefault="000218E6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Evidence of </w:t>
            </w:r>
            <w:r w:rsidR="00711668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career development</w:t>
            </w:r>
          </w:p>
          <w:p w:rsidR="007141C8" w:rsidRPr="008D2BCA" w:rsidRDefault="007141C8" w:rsidP="007141C8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908EE" w:rsidRPr="008D2BCA" w:rsidRDefault="008908EE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0218E6" w:rsidRPr="008D2BCA" w:rsidRDefault="000218E6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Mainstream school teaching</w:t>
            </w:r>
          </w:p>
          <w:p w:rsidR="0094798F" w:rsidRPr="008D2BCA" w:rsidRDefault="0094798F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2C6AD5" w:rsidRPr="008D2BCA" w:rsidRDefault="0094798F" w:rsidP="002C6A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Experience of teaching </w:t>
            </w:r>
            <w:r w:rsidR="002C6AD5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some or all of </w:t>
            </w: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IGCSE ESL</w:t>
            </w:r>
            <w:r w:rsidR="002C6AD5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, IGCSE First Language English, IELTS, IB English B.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>Application form, interview and references</w:t>
            </w:r>
          </w:p>
        </w:tc>
      </w:tr>
      <w:tr w:rsidR="007141C8" w:rsidRPr="008D2BCA" w:rsidTr="00766701">
        <w:trPr>
          <w:trHeight w:val="120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Skills</w:t>
            </w:r>
          </w:p>
        </w:tc>
        <w:tc>
          <w:tcPr>
            <w:tcW w:w="34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166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141C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>Demonstrate an enthusiastic and imaginative approach to teaching the subject</w:t>
            </w:r>
          </w:p>
          <w:p w:rsidR="0071166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</w:p>
          <w:p w:rsidR="00711668" w:rsidRPr="008D2BCA" w:rsidRDefault="00C64ABC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>Ability to use</w:t>
            </w:r>
            <w:r w:rsidR="00711668" w:rsidRPr="008D2BCA">
              <w:rPr>
                <w:rFonts w:asciiTheme="minorHAnsi" w:eastAsia="Times New Roman" w:hAnsiTheme="minorHAnsi"/>
                <w:sz w:val="20"/>
                <w:szCs w:val="22"/>
              </w:rPr>
              <w:t xml:space="preserve"> ICT</w:t>
            </w: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 xml:space="preserve"> in the classroom</w:t>
            </w:r>
          </w:p>
          <w:p w:rsidR="0071166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</w:p>
          <w:p w:rsidR="0071166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>Excellent interpersonal skills</w:t>
            </w:r>
          </w:p>
          <w:p w:rsidR="0071166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</w:p>
          <w:p w:rsidR="00711668" w:rsidRPr="008D2BCA" w:rsidRDefault="0071166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>Strong time management and organisational skills</w:t>
            </w:r>
          </w:p>
          <w:p w:rsidR="007141C8" w:rsidRPr="008D2BCA" w:rsidRDefault="007141C8" w:rsidP="0071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Sporting, musical, dramatic, artistic or other skills which can feed into the extra-curricular programme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/>
                <w:sz w:val="20"/>
                <w:szCs w:val="22"/>
              </w:rPr>
            </w:pPr>
            <w:r w:rsidRPr="008D2BC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>Application form,  references</w:t>
            </w:r>
            <w:r w:rsidRPr="008D2BCA">
              <w:rPr>
                <w:rFonts w:asciiTheme="minorHAnsi" w:eastAsia="Times New Roman" w:hAnsiTheme="minorHAnsi"/>
                <w:sz w:val="20"/>
                <w:szCs w:val="22"/>
              </w:rPr>
              <w:t xml:space="preserve"> </w:t>
            </w:r>
            <w:r w:rsidRPr="008D2BCA">
              <w:rPr>
                <w:rFonts w:asciiTheme="minorHAnsi" w:eastAsia="Times New Roman" w:hAnsiTheme="minorHAnsi"/>
                <w:i/>
                <w:sz w:val="20"/>
                <w:szCs w:val="22"/>
              </w:rPr>
              <w:t>and interview</w:t>
            </w:r>
          </w:p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141C8" w:rsidRPr="008D2BCA" w:rsidTr="00766701">
        <w:trPr>
          <w:trHeight w:val="502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vAlign w:val="center"/>
          </w:tcPr>
          <w:p w:rsidR="007141C8" w:rsidRPr="008D2BCA" w:rsidRDefault="00080169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344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141C8" w:rsidRPr="008D2BCA" w:rsidRDefault="007141C8" w:rsidP="00A16BD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Up-to-date knowledge of </w:t>
            </w:r>
            <w:r w:rsidR="008908EE"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E</w:t>
            </w:r>
            <w:r w:rsidR="00A16BDD">
              <w:rPr>
                <w:rFonts w:asciiTheme="minorHAnsi" w:eastAsia="Times New Roman" w:hAnsiTheme="minorHAnsi" w:cs="Arial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>Interview and references</w:t>
            </w:r>
          </w:p>
        </w:tc>
      </w:tr>
      <w:tr w:rsidR="007141C8" w:rsidRPr="008D2BCA" w:rsidTr="00766701">
        <w:trPr>
          <w:trHeight w:val="1124"/>
        </w:trPr>
        <w:tc>
          <w:tcPr>
            <w:tcW w:w="1668" w:type="dxa"/>
            <w:vMerge/>
            <w:tcBorders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Teaching strategies which enable learners to make good progress</w:t>
            </w:r>
          </w:p>
          <w:p w:rsidR="008908EE" w:rsidRPr="008D2BCA" w:rsidRDefault="008908EE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908EE" w:rsidRPr="008D2BCA" w:rsidRDefault="008908EE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Lively, fun approach to teaching and learning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141C8" w:rsidRPr="008D2BCA" w:rsidTr="00080169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spacing w:after="24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41C8" w:rsidRPr="008D2BCA" w:rsidRDefault="007141C8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  <w:tr w:rsidR="00766701" w:rsidRPr="008D2BCA" w:rsidTr="00080169">
        <w:trPr>
          <w:trHeight w:val="20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Personal competencies and qualities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Perceptive about children and  teenagers, their needs and expectations</w:t>
            </w:r>
          </w:p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An approachable, professional colleague and classroom practitioner</w:t>
            </w:r>
          </w:p>
          <w:p w:rsidR="00766701" w:rsidRPr="008D2BCA" w:rsidRDefault="00766701" w:rsidP="007667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Flexible, resilient and well organised, with a good sense of humour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66701" w:rsidRPr="008D2BCA" w:rsidRDefault="00766701" w:rsidP="007667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Able to work independently using a wide range of resources.</w:t>
            </w:r>
          </w:p>
          <w:p w:rsidR="00EA349D" w:rsidRPr="008D2BCA" w:rsidRDefault="00EA349D" w:rsidP="007667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A349D" w:rsidRPr="008D2BCA" w:rsidRDefault="00EA349D" w:rsidP="007667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Able to create original classroom resources</w:t>
            </w:r>
          </w:p>
          <w:p w:rsidR="00590177" w:rsidRPr="008D2BCA" w:rsidRDefault="00590177" w:rsidP="0076670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sz w:val="20"/>
                <w:szCs w:val="20"/>
              </w:rPr>
              <w:t>Sensitive to the challenges presented by children who are far from home</w:t>
            </w:r>
          </w:p>
          <w:p w:rsidR="00C64ABC" w:rsidRPr="008D2BCA" w:rsidRDefault="00C64ABC" w:rsidP="007141C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  <w:p w:rsidR="00766701" w:rsidRPr="008D2BCA" w:rsidRDefault="00766701" w:rsidP="007141C8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  <w:r w:rsidRPr="008D2BCA">
              <w:rPr>
                <w:rFonts w:asciiTheme="minorHAnsi" w:eastAsia="Times New Roman" w:hAnsiTheme="minorHAnsi" w:cs="Arial"/>
                <w:i/>
                <w:sz w:val="20"/>
                <w:szCs w:val="20"/>
              </w:rPr>
              <w:t>Interview and references</w:t>
            </w:r>
          </w:p>
          <w:p w:rsidR="00766701" w:rsidRPr="008D2BCA" w:rsidRDefault="00766701" w:rsidP="00766701">
            <w:pPr>
              <w:rPr>
                <w:rFonts w:asciiTheme="minorHAnsi" w:eastAsia="Times New Roman" w:hAnsiTheme="minorHAnsi" w:cs="Arial"/>
                <w:i/>
                <w:sz w:val="20"/>
                <w:szCs w:val="20"/>
              </w:rPr>
            </w:pPr>
          </w:p>
        </w:tc>
      </w:tr>
    </w:tbl>
    <w:p w:rsidR="00A70F06" w:rsidRDefault="00A70F06"/>
    <w:sectPr w:rsidR="00A70F06" w:rsidSect="00A70F06">
      <w:footerReference w:type="default" r:id="rId8"/>
      <w:pgSz w:w="11907" w:h="16840" w:code="9"/>
      <w:pgMar w:top="1008" w:right="720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AF" w:rsidRDefault="001B7BAF" w:rsidP="007141C8">
      <w:r>
        <w:separator/>
      </w:r>
    </w:p>
  </w:endnote>
  <w:endnote w:type="continuationSeparator" w:id="0">
    <w:p w:rsidR="001B7BAF" w:rsidRDefault="001B7BAF" w:rsidP="0071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06" w:rsidRPr="0097339F" w:rsidRDefault="00A70F06" w:rsidP="00A70F06">
    <w:pPr>
      <w:pStyle w:val="Footer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AF" w:rsidRDefault="001B7BAF" w:rsidP="007141C8">
      <w:r>
        <w:separator/>
      </w:r>
    </w:p>
  </w:footnote>
  <w:footnote w:type="continuationSeparator" w:id="0">
    <w:p w:rsidR="001B7BAF" w:rsidRDefault="001B7BAF" w:rsidP="0071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F73"/>
    <w:multiLevelType w:val="hybridMultilevel"/>
    <w:tmpl w:val="0AA48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9B381E"/>
    <w:multiLevelType w:val="hybridMultilevel"/>
    <w:tmpl w:val="2B58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D6A45"/>
    <w:multiLevelType w:val="hybridMultilevel"/>
    <w:tmpl w:val="88803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8"/>
    <w:rsid w:val="000218E6"/>
    <w:rsid w:val="00080169"/>
    <w:rsid w:val="00136243"/>
    <w:rsid w:val="00160544"/>
    <w:rsid w:val="001B0C8F"/>
    <w:rsid w:val="001B57CD"/>
    <w:rsid w:val="001B7BAF"/>
    <w:rsid w:val="00213AD8"/>
    <w:rsid w:val="002C5919"/>
    <w:rsid w:val="002C6AD5"/>
    <w:rsid w:val="00304B15"/>
    <w:rsid w:val="003C3653"/>
    <w:rsid w:val="00424174"/>
    <w:rsid w:val="00441F11"/>
    <w:rsid w:val="004440AB"/>
    <w:rsid w:val="00457F5D"/>
    <w:rsid w:val="0048550D"/>
    <w:rsid w:val="0049745F"/>
    <w:rsid w:val="004E0EB8"/>
    <w:rsid w:val="00590177"/>
    <w:rsid w:val="005C28B8"/>
    <w:rsid w:val="005D4349"/>
    <w:rsid w:val="005E27FD"/>
    <w:rsid w:val="006E27CE"/>
    <w:rsid w:val="00711668"/>
    <w:rsid w:val="007141C8"/>
    <w:rsid w:val="00720AB9"/>
    <w:rsid w:val="00766701"/>
    <w:rsid w:val="00801287"/>
    <w:rsid w:val="00840533"/>
    <w:rsid w:val="008859C0"/>
    <w:rsid w:val="008908EE"/>
    <w:rsid w:val="008B5BDB"/>
    <w:rsid w:val="008B7EAA"/>
    <w:rsid w:val="008D2BCA"/>
    <w:rsid w:val="00901258"/>
    <w:rsid w:val="00903A26"/>
    <w:rsid w:val="00903FCF"/>
    <w:rsid w:val="00924F3C"/>
    <w:rsid w:val="0094798F"/>
    <w:rsid w:val="00970757"/>
    <w:rsid w:val="009808C1"/>
    <w:rsid w:val="00980BC4"/>
    <w:rsid w:val="009C5D4D"/>
    <w:rsid w:val="009D4F96"/>
    <w:rsid w:val="00A16BDD"/>
    <w:rsid w:val="00A70F06"/>
    <w:rsid w:val="00B037F1"/>
    <w:rsid w:val="00B15C62"/>
    <w:rsid w:val="00B15FD9"/>
    <w:rsid w:val="00B73737"/>
    <w:rsid w:val="00B74BC7"/>
    <w:rsid w:val="00B925C4"/>
    <w:rsid w:val="00C44152"/>
    <w:rsid w:val="00C64ABC"/>
    <w:rsid w:val="00C66D4A"/>
    <w:rsid w:val="00C758AB"/>
    <w:rsid w:val="00CA11CA"/>
    <w:rsid w:val="00CE49AF"/>
    <w:rsid w:val="00CE56B7"/>
    <w:rsid w:val="00D00C55"/>
    <w:rsid w:val="00D32041"/>
    <w:rsid w:val="00E016A1"/>
    <w:rsid w:val="00E27907"/>
    <w:rsid w:val="00E5065F"/>
    <w:rsid w:val="00EA349D"/>
    <w:rsid w:val="00F10BB0"/>
    <w:rsid w:val="00F33031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AA9D41F-5392-4CC6-8B28-B729F24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C8"/>
  </w:style>
  <w:style w:type="paragraph" w:styleId="Footer">
    <w:name w:val="footer"/>
    <w:basedOn w:val="Normal"/>
    <w:link w:val="FooterChar"/>
    <w:uiPriority w:val="99"/>
    <w:unhideWhenUsed/>
    <w:rsid w:val="00714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C8"/>
  </w:style>
  <w:style w:type="character" w:styleId="PageNumber">
    <w:name w:val="page number"/>
    <w:uiPriority w:val="99"/>
    <w:rsid w:val="007141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2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7852AFD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School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mmalik</dc:creator>
  <cp:lastModifiedBy>Maggie Lawrence</cp:lastModifiedBy>
  <cp:revision>2</cp:revision>
  <dcterms:created xsi:type="dcterms:W3CDTF">2019-06-07T07:42:00Z</dcterms:created>
  <dcterms:modified xsi:type="dcterms:W3CDTF">2019-06-07T07:42:00Z</dcterms:modified>
</cp:coreProperties>
</file>